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70B9" w:rsidRPr="00F070B9" w:rsidRDefault="00F070B9" w:rsidP="00F070B9">
      <w:pPr>
        <w:pBdr>
          <w:top w:val="single" w:sz="4" w:space="1" w:color="auto"/>
          <w:left w:val="single" w:sz="4" w:space="4" w:color="auto"/>
          <w:bottom w:val="single" w:sz="4" w:space="1" w:color="auto"/>
          <w:right w:val="single" w:sz="4" w:space="4" w:color="auto"/>
        </w:pBdr>
        <w:shd w:val="pct10" w:color="auto" w:fill="FFFFFF"/>
        <w:spacing w:after="0"/>
        <w:jc w:val="center"/>
        <w:rPr>
          <w:rFonts w:ascii="Times New Roman" w:hAnsi="Times New Roman"/>
          <w:sz w:val="24"/>
          <w:szCs w:val="24"/>
        </w:rPr>
      </w:pPr>
      <w:r w:rsidRPr="00F070B9">
        <w:rPr>
          <w:rFonts w:ascii="Times New Roman" w:hAnsi="Times New Roman"/>
          <w:sz w:val="24"/>
          <w:szCs w:val="24"/>
        </w:rPr>
        <w:t xml:space="preserve">ИЗЈАВА О УСКЛАЂЕНОСТИ ПРОПИСА СА ПРОПИСИМА </w:t>
      </w:r>
    </w:p>
    <w:p w:rsidR="00F070B9" w:rsidRPr="00F070B9" w:rsidRDefault="00F070B9" w:rsidP="00F070B9">
      <w:pPr>
        <w:pBdr>
          <w:top w:val="single" w:sz="4" w:space="1" w:color="auto"/>
          <w:left w:val="single" w:sz="4" w:space="4" w:color="auto"/>
          <w:bottom w:val="single" w:sz="4" w:space="1" w:color="auto"/>
          <w:right w:val="single" w:sz="4" w:space="4" w:color="auto"/>
        </w:pBdr>
        <w:shd w:val="pct10" w:color="auto" w:fill="FFFFFF"/>
        <w:spacing w:after="0"/>
        <w:jc w:val="center"/>
        <w:rPr>
          <w:rFonts w:ascii="Times New Roman" w:hAnsi="Times New Roman"/>
          <w:sz w:val="24"/>
          <w:szCs w:val="24"/>
        </w:rPr>
      </w:pPr>
      <w:r w:rsidRPr="00F070B9">
        <w:rPr>
          <w:rFonts w:ascii="Times New Roman" w:hAnsi="Times New Roman"/>
          <w:sz w:val="24"/>
          <w:szCs w:val="24"/>
        </w:rPr>
        <w:t>ЕВРОПСКЕ УНИЈЕ</w:t>
      </w:r>
    </w:p>
    <w:p w:rsidR="00F070B9" w:rsidRPr="00FE7D18" w:rsidRDefault="00F070B9" w:rsidP="00F070B9">
      <w:pPr>
        <w:pStyle w:val="FootnoteText"/>
        <w:spacing w:line="240" w:lineRule="auto"/>
        <w:rPr>
          <w:sz w:val="23"/>
          <w:szCs w:val="23"/>
          <w:lang w:val="sr-Cyrl-CS"/>
        </w:rPr>
      </w:pPr>
    </w:p>
    <w:p w:rsidR="00F070B9" w:rsidRPr="0072264D" w:rsidRDefault="00F070B9" w:rsidP="00F070B9">
      <w:pPr>
        <w:pStyle w:val="FootnoteText"/>
        <w:spacing w:line="240" w:lineRule="auto"/>
        <w:rPr>
          <w:b/>
        </w:rPr>
      </w:pPr>
    </w:p>
    <w:p w:rsidR="00053CEE" w:rsidRPr="001F3700" w:rsidRDefault="00053CEE" w:rsidP="00F070B9">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1. О</w:t>
      </w:r>
      <w:r w:rsidR="001F3700">
        <w:rPr>
          <w:rFonts w:ascii="Times New Roman" w:eastAsia="Times New Roman" w:hAnsi="Times New Roman"/>
          <w:b/>
          <w:sz w:val="24"/>
          <w:szCs w:val="24"/>
          <w:lang w:eastAsia="hr-HR"/>
        </w:rPr>
        <w:t>влашћени предлагач прописа</w:t>
      </w:r>
      <w:r w:rsidR="001F3700">
        <w:rPr>
          <w:rFonts w:ascii="Times New Roman" w:eastAsia="Times New Roman" w:hAnsi="Times New Roman"/>
          <w:b/>
          <w:sz w:val="24"/>
          <w:szCs w:val="24"/>
          <w:lang w:val="en-US" w:eastAsia="hr-HR"/>
        </w:rPr>
        <w:t>:</w:t>
      </w:r>
      <w:r w:rsidR="00F070B9">
        <w:rPr>
          <w:rFonts w:ascii="Times New Roman" w:eastAsia="Times New Roman" w:hAnsi="Times New Roman"/>
          <w:b/>
          <w:sz w:val="24"/>
          <w:szCs w:val="24"/>
          <w:lang w:eastAsia="hr-HR"/>
        </w:rPr>
        <w:t xml:space="preserve"> </w:t>
      </w:r>
      <w:r w:rsidR="001F3700">
        <w:rPr>
          <w:rFonts w:ascii="Times New Roman" w:eastAsia="Times New Roman" w:hAnsi="Times New Roman"/>
          <w:b/>
          <w:sz w:val="24"/>
          <w:szCs w:val="24"/>
          <w:lang w:eastAsia="hr-HR"/>
        </w:rPr>
        <w:t>Влада</w:t>
      </w:r>
    </w:p>
    <w:p w:rsidR="00053CEE" w:rsidRPr="0029534E" w:rsidRDefault="00053CEE" w:rsidP="00F070B9">
      <w:pPr>
        <w:spacing w:after="0" w:line="240" w:lineRule="auto"/>
        <w:jc w:val="both"/>
        <w:rPr>
          <w:rFonts w:ascii="Times New Roman" w:eastAsia="Times New Roman" w:hAnsi="Times New Roman"/>
          <w:b/>
          <w:sz w:val="24"/>
          <w:szCs w:val="24"/>
          <w:lang w:eastAsia="hr-HR"/>
        </w:rPr>
      </w:pPr>
    </w:p>
    <w:p w:rsidR="00053CEE" w:rsidRPr="0029534E" w:rsidRDefault="001F3700" w:rsidP="00F070B9">
      <w:pPr>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Обрађивач</w:t>
      </w:r>
      <w:r>
        <w:rPr>
          <w:rFonts w:ascii="Times New Roman" w:eastAsia="Times New Roman" w:hAnsi="Times New Roman"/>
          <w:sz w:val="24"/>
          <w:szCs w:val="24"/>
          <w:lang w:val="en-US" w:eastAsia="hr-HR"/>
        </w:rPr>
        <w:t>:</w:t>
      </w:r>
      <w:r>
        <w:rPr>
          <w:rFonts w:ascii="Times New Roman" w:eastAsia="Times New Roman" w:hAnsi="Times New Roman"/>
          <w:sz w:val="24"/>
          <w:szCs w:val="24"/>
          <w:lang w:eastAsia="hr-HR"/>
        </w:rPr>
        <w:t xml:space="preserve"> </w:t>
      </w:r>
      <w:r w:rsidR="00053CEE" w:rsidRPr="0029534E">
        <w:rPr>
          <w:rFonts w:ascii="Times New Roman" w:eastAsia="Times New Roman" w:hAnsi="Times New Roman"/>
          <w:sz w:val="24"/>
          <w:szCs w:val="24"/>
          <w:lang w:eastAsia="hr-HR"/>
        </w:rPr>
        <w:t xml:space="preserve">Министарство правде </w:t>
      </w:r>
    </w:p>
    <w:p w:rsidR="00053CEE" w:rsidRPr="0029534E" w:rsidRDefault="00053CEE" w:rsidP="00F070B9">
      <w:pPr>
        <w:spacing w:after="0" w:line="240" w:lineRule="auto"/>
        <w:jc w:val="both"/>
        <w:rPr>
          <w:rFonts w:ascii="Times New Roman" w:eastAsia="Times New Roman" w:hAnsi="Times New Roman"/>
          <w:b/>
          <w:sz w:val="24"/>
          <w:szCs w:val="24"/>
          <w:lang w:eastAsia="hr-HR"/>
        </w:rPr>
      </w:pPr>
    </w:p>
    <w:p w:rsidR="00053CEE" w:rsidRPr="0029534E" w:rsidRDefault="00053CEE" w:rsidP="00F070B9">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2. Назив прописа</w:t>
      </w:r>
    </w:p>
    <w:p w:rsidR="00053CEE" w:rsidRPr="0029534E" w:rsidRDefault="00053CEE" w:rsidP="00F070B9">
      <w:pPr>
        <w:spacing w:after="0" w:line="240" w:lineRule="auto"/>
        <w:jc w:val="both"/>
        <w:rPr>
          <w:rFonts w:ascii="Times New Roman" w:eastAsia="Times New Roman" w:hAnsi="Times New Roman"/>
          <w:b/>
          <w:sz w:val="24"/>
          <w:szCs w:val="24"/>
          <w:lang w:eastAsia="hr-HR"/>
        </w:rPr>
      </w:pPr>
    </w:p>
    <w:p w:rsidR="00053CEE" w:rsidRDefault="001F3700" w:rsidP="00F070B9">
      <w:pPr>
        <w:spacing w:after="0" w:line="240" w:lineRule="auto"/>
        <w:ind w:firstLine="720"/>
        <w:jc w:val="both"/>
        <w:rPr>
          <w:rFonts w:ascii="Times New Roman" w:hAnsi="Times New Roman"/>
          <w:sz w:val="24"/>
          <w:szCs w:val="24"/>
        </w:rPr>
      </w:pPr>
      <w:r>
        <w:rPr>
          <w:rFonts w:ascii="Times New Roman" w:hAnsi="Times New Roman"/>
          <w:sz w:val="24"/>
          <w:szCs w:val="24"/>
        </w:rPr>
        <w:t>Предлог</w:t>
      </w:r>
      <w:r w:rsidR="00053CEE" w:rsidRPr="0029534E">
        <w:rPr>
          <w:rFonts w:ascii="Times New Roman" w:hAnsi="Times New Roman"/>
          <w:sz w:val="24"/>
          <w:szCs w:val="24"/>
        </w:rPr>
        <w:t xml:space="preserve"> закона о </w:t>
      </w:r>
      <w:r w:rsidR="00FE4296">
        <w:rPr>
          <w:rFonts w:ascii="Times New Roman" w:hAnsi="Times New Roman"/>
          <w:sz w:val="24"/>
          <w:szCs w:val="24"/>
        </w:rPr>
        <w:t>изменама и допунама Закона о заложном праву на покретним стварима уписаним у регистар</w:t>
      </w:r>
    </w:p>
    <w:p w:rsidR="00F070B9" w:rsidRDefault="00F070B9" w:rsidP="00F070B9">
      <w:pPr>
        <w:spacing w:after="0" w:line="240" w:lineRule="auto"/>
        <w:ind w:firstLine="720"/>
        <w:jc w:val="both"/>
        <w:rPr>
          <w:rFonts w:ascii="Times New Roman" w:hAnsi="Times New Roman"/>
          <w:sz w:val="24"/>
          <w:szCs w:val="24"/>
        </w:rPr>
      </w:pPr>
    </w:p>
    <w:p w:rsidR="008D309A" w:rsidRPr="00172699" w:rsidRDefault="008D309A" w:rsidP="00F070B9">
      <w:pPr>
        <w:spacing w:after="0" w:line="240" w:lineRule="auto"/>
        <w:ind w:firstLine="720"/>
        <w:jc w:val="both"/>
        <w:rPr>
          <w:rFonts w:ascii="Times New Roman" w:hAnsi="Times New Roman"/>
          <w:sz w:val="24"/>
          <w:szCs w:val="24"/>
          <w:lang w:val="en-US"/>
        </w:rPr>
      </w:pPr>
      <w:r w:rsidRPr="008D309A">
        <w:rPr>
          <w:rFonts w:ascii="Times New Roman" w:hAnsi="Times New Roman"/>
          <w:sz w:val="24"/>
          <w:szCs w:val="24"/>
        </w:rPr>
        <w:t xml:space="preserve">Draft Law on Amendmend to the Law on </w:t>
      </w:r>
      <w:r w:rsidR="00172699">
        <w:rPr>
          <w:rFonts w:ascii="Times New Roman" w:hAnsi="Times New Roman"/>
          <w:sz w:val="24"/>
          <w:szCs w:val="24"/>
          <w:lang w:val="en-US"/>
        </w:rPr>
        <w:t>Registered</w:t>
      </w:r>
      <w:r w:rsidRPr="008D309A">
        <w:rPr>
          <w:rFonts w:ascii="Times New Roman" w:hAnsi="Times New Roman"/>
          <w:sz w:val="24"/>
          <w:szCs w:val="24"/>
        </w:rPr>
        <w:t xml:space="preserve"> </w:t>
      </w:r>
      <w:r w:rsidR="00172699">
        <w:rPr>
          <w:rFonts w:ascii="Times New Roman" w:hAnsi="Times New Roman"/>
          <w:sz w:val="24"/>
          <w:szCs w:val="24"/>
          <w:lang w:val="en-US"/>
        </w:rPr>
        <w:t>Charges on Movable Assets</w:t>
      </w:r>
    </w:p>
    <w:p w:rsidR="008D309A" w:rsidRDefault="008D309A" w:rsidP="00F070B9">
      <w:pPr>
        <w:spacing w:after="0" w:line="240" w:lineRule="auto"/>
        <w:ind w:firstLine="720"/>
        <w:jc w:val="both"/>
        <w:rPr>
          <w:rFonts w:ascii="Times New Roman" w:hAnsi="Times New Roman"/>
          <w:sz w:val="24"/>
          <w:szCs w:val="24"/>
        </w:rPr>
      </w:pPr>
    </w:p>
    <w:p w:rsidR="00053CEE" w:rsidRPr="0029534E" w:rsidRDefault="00053CEE" w:rsidP="00F070B9">
      <w:pPr>
        <w:spacing w:after="0" w:line="240" w:lineRule="auto"/>
        <w:jc w:val="both"/>
        <w:rPr>
          <w:rFonts w:ascii="Times New Roman" w:eastAsia="Times New Roman" w:hAnsi="Times New Roman"/>
          <w:b/>
          <w:sz w:val="24"/>
          <w:szCs w:val="24"/>
          <w:lang w:eastAsia="hr-HR"/>
        </w:rPr>
      </w:pPr>
      <w:r w:rsidRPr="008D309A">
        <w:rPr>
          <w:rFonts w:ascii="Times New Roman" w:eastAsia="Times New Roman" w:hAnsi="Times New Roman"/>
          <w:b/>
          <w:sz w:val="24"/>
          <w:szCs w:val="24"/>
          <w:lang w:eastAsia="hr-HR"/>
        </w:rPr>
        <w:t>3. Усклађеност</w:t>
      </w:r>
      <w:r w:rsidRPr="0029534E">
        <w:rPr>
          <w:rFonts w:ascii="Times New Roman" w:eastAsia="Times New Roman" w:hAnsi="Times New Roman"/>
          <w:b/>
          <w:sz w:val="24"/>
          <w:szCs w:val="24"/>
          <w:lang w:eastAsia="hr-HR"/>
        </w:rPr>
        <w:t xml:space="preserve">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1F3700">
        <w:rPr>
          <w:rFonts w:ascii="Times New Roman" w:eastAsia="Times New Roman" w:hAnsi="Times New Roman"/>
          <w:b/>
          <w:sz w:val="24"/>
          <w:szCs w:val="24"/>
          <w:lang w:eastAsia="hr-HR"/>
        </w:rPr>
        <w:t>/08) (у даљем тексту: Споразум)</w:t>
      </w:r>
      <w:r w:rsidRPr="0029534E">
        <w:rPr>
          <w:rFonts w:ascii="Times New Roman" w:eastAsia="Times New Roman" w:hAnsi="Times New Roman"/>
          <w:b/>
          <w:sz w:val="24"/>
          <w:szCs w:val="24"/>
          <w:lang w:eastAsia="hr-HR"/>
        </w:rPr>
        <w:t>:</w:t>
      </w:r>
    </w:p>
    <w:p w:rsidR="00053CEE" w:rsidRPr="0029534E" w:rsidRDefault="00053CEE" w:rsidP="00F070B9">
      <w:pPr>
        <w:spacing w:after="0" w:line="240" w:lineRule="auto"/>
        <w:jc w:val="both"/>
        <w:rPr>
          <w:rFonts w:ascii="Times New Roman" w:eastAsia="Times New Roman" w:hAnsi="Times New Roman"/>
          <w:b/>
          <w:sz w:val="24"/>
          <w:szCs w:val="24"/>
          <w:lang w:eastAsia="hr-HR"/>
        </w:rPr>
      </w:pPr>
    </w:p>
    <w:p w:rsidR="00053CEE" w:rsidRPr="0029534E" w:rsidRDefault="00053CEE" w:rsidP="00F070B9">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а) Одредба Споразума која се односе на нормативну садржину прописа,</w:t>
      </w:r>
    </w:p>
    <w:p w:rsidR="00053CEE" w:rsidRPr="0029534E" w:rsidRDefault="00053CEE" w:rsidP="00F070B9">
      <w:pPr>
        <w:spacing w:after="0" w:line="240" w:lineRule="auto"/>
        <w:jc w:val="both"/>
        <w:rPr>
          <w:rFonts w:ascii="Times New Roman" w:eastAsia="Times New Roman" w:hAnsi="Times New Roman"/>
          <w:b/>
          <w:sz w:val="24"/>
          <w:szCs w:val="24"/>
          <w:lang w:eastAsia="hr-HR"/>
        </w:rPr>
      </w:pPr>
    </w:p>
    <w:p w:rsidR="00053CEE" w:rsidRPr="00EA1EF9" w:rsidRDefault="00EA1EF9" w:rsidP="00F070B9">
      <w:pPr>
        <w:spacing w:after="0" w:line="240" w:lineRule="auto"/>
        <w:ind w:firstLine="720"/>
        <w:jc w:val="both"/>
        <w:rPr>
          <w:rFonts w:ascii="Times New Roman" w:hAnsi="Times New Roman"/>
          <w:sz w:val="24"/>
          <w:szCs w:val="24"/>
        </w:rPr>
      </w:pPr>
      <w:r w:rsidRPr="00EA1EF9">
        <w:rPr>
          <w:rFonts w:ascii="Times New Roman" w:hAnsi="Times New Roman"/>
          <w:sz w:val="24"/>
          <w:szCs w:val="24"/>
        </w:rPr>
        <w:t>-</w:t>
      </w:r>
      <w:r>
        <w:rPr>
          <w:rFonts w:ascii="Times New Roman" w:hAnsi="Times New Roman"/>
          <w:sz w:val="24"/>
          <w:szCs w:val="24"/>
        </w:rPr>
        <w:t xml:space="preserve"> </w:t>
      </w:r>
      <w:r w:rsidR="004D0B17" w:rsidRPr="00EA1EF9">
        <w:rPr>
          <w:rFonts w:ascii="Times New Roman" w:hAnsi="Times New Roman"/>
          <w:sz w:val="24"/>
          <w:szCs w:val="24"/>
        </w:rPr>
        <w:t>Наслов VII</w:t>
      </w:r>
      <w:r w:rsidR="00FE4296" w:rsidRPr="00EA1EF9">
        <w:rPr>
          <w:rFonts w:ascii="Times New Roman" w:hAnsi="Times New Roman"/>
          <w:sz w:val="24"/>
          <w:szCs w:val="24"/>
        </w:rPr>
        <w:t>I</w:t>
      </w:r>
      <w:r w:rsidR="004D0B17" w:rsidRPr="00EA1EF9">
        <w:rPr>
          <w:rFonts w:ascii="Times New Roman" w:hAnsi="Times New Roman"/>
          <w:sz w:val="24"/>
          <w:szCs w:val="24"/>
        </w:rPr>
        <w:t xml:space="preserve"> – </w:t>
      </w:r>
      <w:r w:rsidR="00FE4296">
        <w:rPr>
          <w:rFonts w:ascii="Times New Roman" w:hAnsi="Times New Roman"/>
          <w:sz w:val="24"/>
          <w:szCs w:val="24"/>
        </w:rPr>
        <w:t>Политике сарадње, у оквиру којег је члан 91.</w:t>
      </w:r>
      <w:r w:rsidR="004D0B17" w:rsidRPr="00EA1EF9">
        <w:rPr>
          <w:rFonts w:ascii="Times New Roman" w:hAnsi="Times New Roman"/>
          <w:sz w:val="24"/>
          <w:szCs w:val="24"/>
        </w:rPr>
        <w:t xml:space="preserve"> – </w:t>
      </w:r>
      <w:r w:rsidR="00FE4296">
        <w:rPr>
          <w:rFonts w:ascii="Times New Roman" w:hAnsi="Times New Roman"/>
          <w:sz w:val="24"/>
          <w:szCs w:val="24"/>
        </w:rPr>
        <w:t>Банкарство, осигурање и финансијске услуге</w:t>
      </w:r>
      <w:r w:rsidR="004D0B17" w:rsidRPr="00EA1EF9">
        <w:rPr>
          <w:rFonts w:ascii="Times New Roman" w:hAnsi="Times New Roman"/>
          <w:sz w:val="24"/>
          <w:szCs w:val="24"/>
        </w:rPr>
        <w:t>.</w:t>
      </w:r>
    </w:p>
    <w:p w:rsidR="004D0B17" w:rsidRPr="004D0B17" w:rsidRDefault="004D0B17" w:rsidP="00F070B9">
      <w:pPr>
        <w:spacing w:after="0" w:line="240" w:lineRule="auto"/>
        <w:jc w:val="both"/>
        <w:rPr>
          <w:rFonts w:ascii="Times New Roman" w:eastAsia="Times New Roman" w:hAnsi="Times New Roman"/>
          <w:b/>
          <w:sz w:val="24"/>
          <w:szCs w:val="24"/>
          <w:lang w:eastAsia="hr-HR"/>
        </w:rPr>
      </w:pPr>
    </w:p>
    <w:p w:rsidR="00053CEE" w:rsidRPr="0029534E" w:rsidRDefault="00053CEE" w:rsidP="00F070B9">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б) Прелазни рок за усклађивање законодавства према одредбама,</w:t>
      </w:r>
    </w:p>
    <w:p w:rsidR="00FC7B2B" w:rsidRPr="0029534E" w:rsidRDefault="00FC7B2B" w:rsidP="00F070B9">
      <w:pPr>
        <w:tabs>
          <w:tab w:val="left" w:pos="1358"/>
        </w:tabs>
        <w:spacing w:after="0" w:line="240" w:lineRule="auto"/>
        <w:jc w:val="both"/>
        <w:rPr>
          <w:rFonts w:ascii="Times New Roman" w:eastAsia="Times New Roman" w:hAnsi="Times New Roman"/>
          <w:b/>
          <w:sz w:val="24"/>
          <w:szCs w:val="24"/>
          <w:lang w:eastAsia="hr-HR"/>
        </w:rPr>
      </w:pPr>
    </w:p>
    <w:p w:rsidR="00053CEE" w:rsidRDefault="00053CEE" w:rsidP="00F070B9">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в) Оцена испуњености обавезе које произлазе из наведене одредбе Споразума,</w:t>
      </w:r>
    </w:p>
    <w:p w:rsidR="004D0B17" w:rsidRPr="0029534E" w:rsidRDefault="004D0B17" w:rsidP="00F070B9">
      <w:pPr>
        <w:spacing w:after="0" w:line="240" w:lineRule="auto"/>
        <w:jc w:val="both"/>
        <w:rPr>
          <w:rFonts w:ascii="Times New Roman" w:eastAsia="Times New Roman" w:hAnsi="Times New Roman"/>
          <w:b/>
          <w:sz w:val="24"/>
          <w:szCs w:val="24"/>
          <w:lang w:eastAsia="hr-HR"/>
        </w:rPr>
      </w:pPr>
    </w:p>
    <w:p w:rsidR="00053CEE" w:rsidRPr="00EA1EF9" w:rsidRDefault="00EA1EF9" w:rsidP="00F070B9">
      <w:pPr>
        <w:spacing w:after="0" w:line="240" w:lineRule="auto"/>
        <w:ind w:firstLine="720"/>
        <w:jc w:val="both"/>
        <w:rPr>
          <w:rFonts w:ascii="Times New Roman" w:eastAsia="Times New Roman" w:hAnsi="Times New Roman"/>
          <w:sz w:val="24"/>
          <w:szCs w:val="24"/>
          <w:lang w:eastAsia="hr-HR"/>
        </w:rPr>
      </w:pPr>
      <w:r w:rsidRPr="00EA1EF9">
        <w:rPr>
          <w:rFonts w:ascii="Times New Roman" w:eastAsia="Times New Roman" w:hAnsi="Times New Roman"/>
          <w:sz w:val="24"/>
          <w:szCs w:val="24"/>
          <w:lang w:eastAsia="hr-HR"/>
        </w:rPr>
        <w:t>-</w:t>
      </w:r>
      <w:r>
        <w:rPr>
          <w:rFonts w:ascii="Times New Roman" w:eastAsia="Times New Roman" w:hAnsi="Times New Roman"/>
          <w:sz w:val="24"/>
          <w:szCs w:val="24"/>
          <w:lang w:eastAsia="hr-HR"/>
        </w:rPr>
        <w:t xml:space="preserve"> </w:t>
      </w:r>
      <w:r w:rsidR="00FE4296" w:rsidRPr="00EA1EF9">
        <w:rPr>
          <w:rFonts w:ascii="Times New Roman" w:hAnsi="Times New Roman"/>
          <w:sz w:val="24"/>
          <w:szCs w:val="24"/>
        </w:rPr>
        <w:t xml:space="preserve">Наслов VIII – </w:t>
      </w:r>
      <w:r w:rsidR="00FE4296">
        <w:rPr>
          <w:rFonts w:ascii="Times New Roman" w:hAnsi="Times New Roman"/>
          <w:sz w:val="24"/>
          <w:szCs w:val="24"/>
        </w:rPr>
        <w:t>Политике сарадње, у оквиру којег је члан 91.</w:t>
      </w:r>
      <w:r w:rsidR="00FE4296" w:rsidRPr="00EA1EF9">
        <w:rPr>
          <w:rFonts w:ascii="Times New Roman" w:hAnsi="Times New Roman"/>
          <w:sz w:val="24"/>
          <w:szCs w:val="24"/>
        </w:rPr>
        <w:t xml:space="preserve"> – </w:t>
      </w:r>
      <w:r w:rsidR="00FE4296">
        <w:rPr>
          <w:rFonts w:ascii="Times New Roman" w:hAnsi="Times New Roman"/>
          <w:sz w:val="24"/>
          <w:szCs w:val="24"/>
        </w:rPr>
        <w:t>Банкарство, осигурање и финансијске услуге</w:t>
      </w:r>
      <w:r w:rsidR="00FE4296" w:rsidRPr="00EA1EF9">
        <w:rPr>
          <w:rFonts w:ascii="Times New Roman" w:hAnsi="Times New Roman"/>
          <w:sz w:val="24"/>
          <w:szCs w:val="24"/>
        </w:rPr>
        <w:t>.</w:t>
      </w:r>
    </w:p>
    <w:p w:rsidR="00053CEE" w:rsidRPr="00F6715B" w:rsidRDefault="00053CEE" w:rsidP="00F070B9">
      <w:pPr>
        <w:spacing w:after="0" w:line="240" w:lineRule="auto"/>
        <w:jc w:val="both"/>
        <w:rPr>
          <w:rFonts w:ascii="Times New Roman" w:eastAsia="Times New Roman" w:hAnsi="Times New Roman"/>
          <w:b/>
          <w:sz w:val="24"/>
          <w:szCs w:val="24"/>
          <w:lang w:val="en-US" w:eastAsia="hr-HR"/>
        </w:rPr>
      </w:pPr>
    </w:p>
    <w:p w:rsidR="00053CEE" w:rsidRPr="0029534E" w:rsidRDefault="00053CEE" w:rsidP="00F070B9">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г) Разлози за делимично испуњавање, односно неиспуњавање обавеза које произлазе из наведене одредбе Споразума,</w:t>
      </w:r>
    </w:p>
    <w:p w:rsidR="00053CEE" w:rsidRPr="0029534E" w:rsidRDefault="00053CEE" w:rsidP="00F070B9">
      <w:pPr>
        <w:spacing w:after="0" w:line="240" w:lineRule="auto"/>
        <w:jc w:val="both"/>
        <w:rPr>
          <w:rFonts w:ascii="Times New Roman" w:eastAsia="Times New Roman" w:hAnsi="Times New Roman"/>
          <w:b/>
          <w:sz w:val="24"/>
          <w:szCs w:val="24"/>
          <w:lang w:eastAsia="hr-HR"/>
        </w:rPr>
      </w:pPr>
    </w:p>
    <w:p w:rsidR="00053CEE" w:rsidRPr="0029534E" w:rsidRDefault="00053CEE" w:rsidP="00F070B9">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д) Веза са Националним програмом за усвајање правних тековина Европске уније.</w:t>
      </w:r>
    </w:p>
    <w:p w:rsidR="00053CEE" w:rsidRPr="0029534E" w:rsidRDefault="00053CEE" w:rsidP="00F070B9">
      <w:pPr>
        <w:spacing w:after="0" w:line="240" w:lineRule="auto"/>
        <w:jc w:val="both"/>
        <w:rPr>
          <w:rFonts w:ascii="Times New Roman" w:eastAsia="Times New Roman" w:hAnsi="Times New Roman"/>
          <w:sz w:val="24"/>
          <w:szCs w:val="24"/>
          <w:lang w:eastAsia="hr-HR"/>
        </w:rPr>
      </w:pPr>
    </w:p>
    <w:p w:rsidR="00053CEE" w:rsidRPr="0029534E" w:rsidRDefault="00053CEE" w:rsidP="00F070B9">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4. Усклађеност прописа са прописима Европске уније:</w:t>
      </w:r>
    </w:p>
    <w:p w:rsidR="00053CEE" w:rsidRPr="0029534E" w:rsidRDefault="00053CEE" w:rsidP="00F070B9">
      <w:pPr>
        <w:spacing w:after="0" w:line="240" w:lineRule="auto"/>
        <w:jc w:val="both"/>
        <w:rPr>
          <w:rFonts w:ascii="Times New Roman" w:eastAsia="Times New Roman" w:hAnsi="Times New Roman"/>
          <w:sz w:val="24"/>
          <w:szCs w:val="24"/>
          <w:lang w:eastAsia="hr-HR"/>
        </w:rPr>
      </w:pPr>
    </w:p>
    <w:p w:rsidR="00053CEE" w:rsidRPr="0029534E" w:rsidRDefault="00053CEE" w:rsidP="00F070B9">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 xml:space="preserve">а) Навођење одредби примарних извора права Европске уније и оцене усклађености са њима, </w:t>
      </w:r>
    </w:p>
    <w:p w:rsidR="00053CEE" w:rsidRPr="0029534E" w:rsidRDefault="00053CEE" w:rsidP="00F070B9">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б) Навођење секундарних извора права Европске уније и оцене усклађености са њима,</w:t>
      </w:r>
    </w:p>
    <w:p w:rsidR="00053CEE" w:rsidRPr="0029534E" w:rsidRDefault="00053CEE" w:rsidP="00F070B9">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 xml:space="preserve">в) Навођење осталих извора права Европске уније и усклађеност са њима, </w:t>
      </w:r>
    </w:p>
    <w:p w:rsidR="00053CEE" w:rsidRPr="0029534E" w:rsidRDefault="00053CEE" w:rsidP="00F070B9">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г) Разлози за делимичну усклађеност, односно неусклађеност,</w:t>
      </w:r>
    </w:p>
    <w:p w:rsidR="00053CEE" w:rsidRPr="0029534E" w:rsidRDefault="00053CEE" w:rsidP="00F070B9">
      <w:pPr>
        <w:spacing w:after="0" w:line="240" w:lineRule="auto"/>
        <w:jc w:val="both"/>
        <w:rPr>
          <w:rFonts w:ascii="Times New Roman" w:eastAsia="Times New Roman" w:hAnsi="Times New Roman"/>
          <w:sz w:val="24"/>
          <w:szCs w:val="24"/>
          <w:lang w:eastAsia="hr-HR"/>
        </w:rPr>
      </w:pPr>
      <w:r w:rsidRPr="0029534E">
        <w:rPr>
          <w:rFonts w:ascii="Times New Roman" w:eastAsia="Times New Roman" w:hAnsi="Times New Roman"/>
          <w:b/>
          <w:sz w:val="24"/>
          <w:szCs w:val="24"/>
          <w:lang w:eastAsia="hr-HR"/>
        </w:rPr>
        <w:t>д) Рок у којем је предвиђено постизање потпуне усклађености прописа са прописима Европске уније.</w:t>
      </w:r>
      <w:r w:rsidRPr="0029534E">
        <w:rPr>
          <w:rFonts w:ascii="Times New Roman" w:eastAsia="Times New Roman" w:hAnsi="Times New Roman"/>
          <w:sz w:val="24"/>
          <w:szCs w:val="24"/>
          <w:lang w:eastAsia="hr-HR"/>
        </w:rPr>
        <w:t xml:space="preserve"> </w:t>
      </w:r>
    </w:p>
    <w:p w:rsidR="00053CEE" w:rsidRPr="001130D7" w:rsidRDefault="00053CEE" w:rsidP="00F070B9">
      <w:pPr>
        <w:spacing w:after="0" w:line="340" w:lineRule="exact"/>
        <w:ind w:firstLine="720"/>
        <w:jc w:val="both"/>
        <w:rPr>
          <w:rFonts w:ascii="Times New Roman" w:hAnsi="Times New Roman"/>
          <w:sz w:val="24"/>
          <w:szCs w:val="24"/>
          <w:lang w:val="sr-Cyrl-CS"/>
        </w:rPr>
      </w:pPr>
      <w:r w:rsidRPr="0029534E">
        <w:rPr>
          <w:rFonts w:ascii="Times New Roman" w:eastAsia="Times New Roman" w:hAnsi="Times New Roman"/>
          <w:b/>
          <w:sz w:val="24"/>
          <w:szCs w:val="24"/>
          <w:lang w:eastAsia="hr-HR"/>
        </w:rPr>
        <w:t xml:space="preserve">- </w:t>
      </w:r>
      <w:r w:rsidR="004D0B17">
        <w:rPr>
          <w:rFonts w:ascii="Times New Roman" w:eastAsia="Times New Roman" w:hAnsi="Times New Roman"/>
          <w:color w:val="000000"/>
          <w:sz w:val="24"/>
          <w:szCs w:val="24"/>
          <w:lang w:eastAsia="hr-HR"/>
        </w:rPr>
        <w:t>/</w:t>
      </w:r>
    </w:p>
    <w:p w:rsidR="00053CEE" w:rsidRPr="0029534E" w:rsidRDefault="00053CEE" w:rsidP="00F070B9">
      <w:pPr>
        <w:tabs>
          <w:tab w:val="left" w:pos="855"/>
        </w:tabs>
        <w:spacing w:after="0" w:line="240" w:lineRule="auto"/>
        <w:jc w:val="both"/>
        <w:rPr>
          <w:rFonts w:ascii="Times New Roman" w:eastAsia="Times New Roman" w:hAnsi="Times New Roman"/>
          <w:b/>
          <w:color w:val="000000"/>
          <w:sz w:val="24"/>
          <w:szCs w:val="24"/>
          <w:lang w:eastAsia="hr-HR"/>
        </w:rPr>
      </w:pPr>
      <w:r w:rsidRPr="0029534E">
        <w:rPr>
          <w:rFonts w:ascii="Times New Roman" w:eastAsia="Times New Roman" w:hAnsi="Times New Roman"/>
          <w:b/>
          <w:sz w:val="24"/>
          <w:szCs w:val="24"/>
          <w:lang w:eastAsia="hr-HR"/>
        </w:rPr>
        <w:t xml:space="preserve">5. Ако не постоје  одговарајуће надлежности </w:t>
      </w:r>
      <w:r w:rsidRPr="0029534E">
        <w:rPr>
          <w:rFonts w:ascii="Times New Roman" w:eastAsia="Times New Roman" w:hAnsi="Times New Roman"/>
          <w:b/>
          <w:color w:val="000000"/>
          <w:sz w:val="24"/>
          <w:szCs w:val="24"/>
          <w:lang w:eastAsia="hr-HR"/>
        </w:rPr>
        <w:t>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треба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053CEE" w:rsidRPr="0029534E" w:rsidRDefault="00053CEE" w:rsidP="00F070B9">
      <w:pPr>
        <w:spacing w:after="0" w:line="240" w:lineRule="auto"/>
        <w:jc w:val="both"/>
        <w:rPr>
          <w:rFonts w:ascii="Times New Roman" w:eastAsia="Times New Roman" w:hAnsi="Times New Roman"/>
          <w:b/>
          <w:color w:val="000000"/>
          <w:sz w:val="24"/>
          <w:szCs w:val="24"/>
          <w:lang w:eastAsia="hr-HR"/>
        </w:rPr>
      </w:pPr>
    </w:p>
    <w:p w:rsidR="00A3342D" w:rsidRPr="001130D7" w:rsidRDefault="00053CEE" w:rsidP="00F070B9">
      <w:pPr>
        <w:spacing w:after="0" w:line="340" w:lineRule="exact"/>
        <w:ind w:firstLine="720"/>
        <w:jc w:val="both"/>
        <w:rPr>
          <w:rFonts w:ascii="Times New Roman" w:hAnsi="Times New Roman"/>
          <w:sz w:val="24"/>
          <w:szCs w:val="24"/>
          <w:lang w:val="sr-Cyrl-CS"/>
        </w:rPr>
      </w:pPr>
      <w:r w:rsidRPr="0029534E">
        <w:rPr>
          <w:rFonts w:ascii="Times New Roman" w:eastAsia="Times New Roman" w:hAnsi="Times New Roman"/>
          <w:color w:val="000000"/>
          <w:sz w:val="24"/>
          <w:szCs w:val="24"/>
          <w:lang w:eastAsia="hr-HR"/>
        </w:rPr>
        <w:t xml:space="preserve">- Не постоје одговарајући прописи Европске уније са којима је потребно обезбедити усклађеност </w:t>
      </w:r>
    </w:p>
    <w:p w:rsidR="00053CEE" w:rsidRPr="0029534E" w:rsidRDefault="00053CEE" w:rsidP="00F070B9">
      <w:pPr>
        <w:spacing w:after="0" w:line="340" w:lineRule="exact"/>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6. Да ли су претходно наведени извори права Е</w:t>
      </w:r>
      <w:r w:rsidR="001F3700">
        <w:rPr>
          <w:rFonts w:ascii="Times New Roman" w:eastAsia="Times New Roman" w:hAnsi="Times New Roman"/>
          <w:b/>
          <w:sz w:val="24"/>
          <w:szCs w:val="24"/>
          <w:lang w:eastAsia="hr-HR"/>
        </w:rPr>
        <w:t>вропске уније</w:t>
      </w:r>
      <w:r w:rsidRPr="0029534E">
        <w:rPr>
          <w:rFonts w:ascii="Times New Roman" w:eastAsia="Times New Roman" w:hAnsi="Times New Roman"/>
          <w:b/>
          <w:sz w:val="24"/>
          <w:szCs w:val="24"/>
          <w:lang w:eastAsia="hr-HR"/>
        </w:rPr>
        <w:t xml:space="preserve"> преведени на српски језик?</w:t>
      </w:r>
    </w:p>
    <w:p w:rsidR="00053CEE" w:rsidRPr="00A3342D" w:rsidRDefault="00053CEE" w:rsidP="00F070B9">
      <w:pPr>
        <w:spacing w:after="0" w:line="240" w:lineRule="auto"/>
        <w:ind w:firstLine="720"/>
        <w:jc w:val="both"/>
        <w:rPr>
          <w:rFonts w:ascii="Times New Roman" w:eastAsia="Times New Roman" w:hAnsi="Times New Roman"/>
          <w:sz w:val="24"/>
          <w:szCs w:val="24"/>
          <w:lang w:val="sr-Cyrl-CS" w:eastAsia="hr-HR"/>
        </w:rPr>
      </w:pPr>
      <w:r w:rsidRPr="0029534E">
        <w:rPr>
          <w:rFonts w:ascii="Times New Roman" w:eastAsia="Times New Roman" w:hAnsi="Times New Roman"/>
          <w:b/>
          <w:sz w:val="24"/>
          <w:szCs w:val="24"/>
          <w:lang w:eastAsia="hr-HR"/>
        </w:rPr>
        <w:t xml:space="preserve">- </w:t>
      </w:r>
      <w:r w:rsidR="00A3342D">
        <w:rPr>
          <w:rFonts w:ascii="Times New Roman" w:eastAsia="Times New Roman" w:hAnsi="Times New Roman"/>
          <w:sz w:val="24"/>
          <w:szCs w:val="24"/>
          <w:lang w:val="sr-Cyrl-CS" w:eastAsia="hr-HR"/>
        </w:rPr>
        <w:t>/</w:t>
      </w:r>
    </w:p>
    <w:p w:rsidR="00053CEE" w:rsidRPr="0029534E" w:rsidRDefault="00053CEE" w:rsidP="00F070B9">
      <w:pPr>
        <w:spacing w:after="0" w:line="240" w:lineRule="auto"/>
        <w:jc w:val="both"/>
        <w:rPr>
          <w:rFonts w:ascii="Times New Roman" w:eastAsia="Times New Roman" w:hAnsi="Times New Roman"/>
          <w:b/>
          <w:sz w:val="24"/>
          <w:szCs w:val="24"/>
          <w:lang w:eastAsia="hr-HR"/>
        </w:rPr>
      </w:pPr>
    </w:p>
    <w:p w:rsidR="00053CEE" w:rsidRPr="0029534E" w:rsidRDefault="00053CEE" w:rsidP="00F070B9">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7. Да ли је пропис преведен на неки службени језик Е</w:t>
      </w:r>
      <w:r w:rsidR="001F3700">
        <w:rPr>
          <w:rFonts w:ascii="Times New Roman" w:eastAsia="Times New Roman" w:hAnsi="Times New Roman"/>
          <w:b/>
          <w:sz w:val="24"/>
          <w:szCs w:val="24"/>
          <w:lang w:eastAsia="hr-HR"/>
        </w:rPr>
        <w:t>вропске уније</w:t>
      </w:r>
      <w:r w:rsidRPr="0029534E">
        <w:rPr>
          <w:rFonts w:ascii="Times New Roman" w:eastAsia="Times New Roman" w:hAnsi="Times New Roman"/>
          <w:b/>
          <w:sz w:val="24"/>
          <w:szCs w:val="24"/>
          <w:lang w:eastAsia="hr-HR"/>
        </w:rPr>
        <w:t>?</w:t>
      </w:r>
    </w:p>
    <w:p w:rsidR="00053CEE" w:rsidRPr="0029534E" w:rsidRDefault="00053CEE" w:rsidP="00F070B9">
      <w:pPr>
        <w:spacing w:after="0" w:line="240" w:lineRule="auto"/>
        <w:jc w:val="both"/>
        <w:rPr>
          <w:rFonts w:ascii="Times New Roman" w:eastAsia="Times New Roman" w:hAnsi="Times New Roman"/>
          <w:b/>
          <w:sz w:val="24"/>
          <w:szCs w:val="24"/>
          <w:lang w:eastAsia="hr-HR"/>
        </w:rPr>
      </w:pPr>
    </w:p>
    <w:p w:rsidR="00053CEE" w:rsidRDefault="00053CEE" w:rsidP="00F070B9">
      <w:pPr>
        <w:spacing w:after="0" w:line="240" w:lineRule="auto"/>
        <w:ind w:firstLine="720"/>
        <w:jc w:val="both"/>
        <w:rPr>
          <w:rFonts w:ascii="Times New Roman" w:eastAsia="Times New Roman" w:hAnsi="Times New Roman"/>
          <w:b/>
          <w:sz w:val="24"/>
          <w:szCs w:val="24"/>
          <w:lang w:val="sr-Cyrl-CS" w:eastAsia="hr-HR"/>
        </w:rPr>
      </w:pPr>
      <w:r w:rsidRPr="0029534E">
        <w:rPr>
          <w:rFonts w:ascii="Times New Roman" w:eastAsia="Times New Roman" w:hAnsi="Times New Roman"/>
          <w:b/>
          <w:sz w:val="24"/>
          <w:szCs w:val="24"/>
          <w:lang w:eastAsia="hr-HR"/>
        </w:rPr>
        <w:t xml:space="preserve">- </w:t>
      </w:r>
      <w:r w:rsidR="00A3342D">
        <w:rPr>
          <w:rFonts w:ascii="Times New Roman" w:eastAsia="Times New Roman" w:hAnsi="Times New Roman"/>
          <w:sz w:val="24"/>
          <w:szCs w:val="24"/>
          <w:lang w:val="sr-Cyrl-CS" w:eastAsia="hr-HR"/>
        </w:rPr>
        <w:t>Не</w:t>
      </w:r>
    </w:p>
    <w:p w:rsidR="0010291A" w:rsidRPr="0010291A" w:rsidRDefault="0010291A" w:rsidP="00F070B9">
      <w:pPr>
        <w:spacing w:after="0" w:line="240" w:lineRule="auto"/>
        <w:jc w:val="both"/>
        <w:rPr>
          <w:rFonts w:ascii="Times New Roman" w:eastAsia="Times New Roman" w:hAnsi="Times New Roman"/>
          <w:b/>
          <w:sz w:val="24"/>
          <w:szCs w:val="24"/>
          <w:lang w:val="sr-Latn-RS" w:eastAsia="hr-HR"/>
        </w:rPr>
      </w:pPr>
    </w:p>
    <w:p w:rsidR="00053CEE" w:rsidRDefault="00053CEE" w:rsidP="00F070B9">
      <w:pPr>
        <w:spacing w:after="0" w:line="240" w:lineRule="auto"/>
        <w:jc w:val="both"/>
        <w:rPr>
          <w:rFonts w:ascii="Times New Roman" w:eastAsia="Times New Roman" w:hAnsi="Times New Roman"/>
          <w:b/>
          <w:sz w:val="24"/>
          <w:szCs w:val="24"/>
          <w:lang w:eastAsia="hr-HR"/>
        </w:rPr>
      </w:pPr>
      <w:r w:rsidRPr="004D0B17">
        <w:rPr>
          <w:rFonts w:ascii="Times New Roman" w:eastAsia="Times New Roman" w:hAnsi="Times New Roman"/>
          <w:b/>
          <w:sz w:val="24"/>
          <w:szCs w:val="24"/>
          <w:lang w:eastAsia="hr-HR"/>
        </w:rPr>
        <w:t xml:space="preserve">8. </w:t>
      </w:r>
      <w:r w:rsidR="001F3700">
        <w:rPr>
          <w:rFonts w:ascii="Times New Roman" w:eastAsia="Times New Roman" w:hAnsi="Times New Roman"/>
          <w:b/>
          <w:sz w:val="24"/>
          <w:szCs w:val="24"/>
          <w:lang w:eastAsia="hr-HR"/>
        </w:rPr>
        <w:t>Сарадња са Европском унијом и у</w:t>
      </w:r>
      <w:r w:rsidRPr="004D0B17">
        <w:rPr>
          <w:rFonts w:ascii="Times New Roman" w:eastAsia="Times New Roman" w:hAnsi="Times New Roman"/>
          <w:b/>
          <w:sz w:val="24"/>
          <w:szCs w:val="24"/>
          <w:lang w:eastAsia="hr-HR"/>
        </w:rPr>
        <w:t>чешће консултаната у изради прописа и њихово мишљење о усклађености</w:t>
      </w:r>
    </w:p>
    <w:p w:rsidR="004D0B17" w:rsidRDefault="004D0B17" w:rsidP="00F070B9">
      <w:pPr>
        <w:spacing w:after="0" w:line="240" w:lineRule="auto"/>
        <w:jc w:val="both"/>
        <w:rPr>
          <w:rFonts w:ascii="Times New Roman" w:eastAsia="Times New Roman" w:hAnsi="Times New Roman"/>
          <w:b/>
          <w:sz w:val="24"/>
          <w:szCs w:val="24"/>
          <w:lang w:eastAsia="hr-HR"/>
        </w:rPr>
      </w:pPr>
    </w:p>
    <w:p w:rsidR="00FE4296" w:rsidRPr="00FE4296" w:rsidRDefault="004D0B17" w:rsidP="00F070B9">
      <w:pPr>
        <w:spacing w:after="0"/>
        <w:jc w:val="both"/>
        <w:rPr>
          <w:rFonts w:ascii="Times New Roman" w:eastAsia="Times New Roman" w:hAnsi="Times New Roman"/>
          <w:sz w:val="24"/>
          <w:szCs w:val="24"/>
          <w:lang w:eastAsia="hr-HR"/>
        </w:rPr>
      </w:pPr>
      <w:r>
        <w:rPr>
          <w:rFonts w:ascii="Times New Roman" w:eastAsia="Times New Roman" w:hAnsi="Times New Roman"/>
          <w:b/>
          <w:sz w:val="24"/>
          <w:szCs w:val="24"/>
          <w:lang w:eastAsia="hr-HR"/>
        </w:rPr>
        <w:tab/>
      </w:r>
      <w:r w:rsidR="00FE4296" w:rsidRPr="00FE4296">
        <w:rPr>
          <w:rFonts w:ascii="Times New Roman" w:eastAsia="Times New Roman" w:hAnsi="Times New Roman"/>
          <w:sz w:val="24"/>
          <w:szCs w:val="24"/>
          <w:lang w:val="en-US" w:eastAsia="hr-HR"/>
        </w:rPr>
        <w:t xml:space="preserve">У поступку припреме </w:t>
      </w:r>
      <w:r w:rsidR="001F3700">
        <w:rPr>
          <w:rFonts w:ascii="Times New Roman" w:eastAsia="Times New Roman" w:hAnsi="Times New Roman"/>
          <w:sz w:val="24"/>
          <w:szCs w:val="24"/>
          <w:lang w:eastAsia="hr-HR"/>
        </w:rPr>
        <w:t>Предлога</w:t>
      </w:r>
      <w:r w:rsidR="00FE4296" w:rsidRPr="00FE4296">
        <w:rPr>
          <w:rFonts w:ascii="Times New Roman" w:eastAsia="Times New Roman" w:hAnsi="Times New Roman"/>
          <w:sz w:val="24"/>
          <w:szCs w:val="24"/>
          <w:lang w:eastAsia="hr-HR"/>
        </w:rPr>
        <w:t xml:space="preserve"> закона о </w:t>
      </w:r>
      <w:r w:rsidR="00FE4296">
        <w:rPr>
          <w:rFonts w:ascii="Times New Roman" w:eastAsia="Times New Roman" w:hAnsi="Times New Roman"/>
          <w:sz w:val="24"/>
          <w:szCs w:val="24"/>
          <w:lang w:eastAsia="hr-HR"/>
        </w:rPr>
        <w:t>изменама</w:t>
      </w:r>
      <w:r w:rsidR="00FE4296" w:rsidRPr="00FE4296">
        <w:rPr>
          <w:rFonts w:ascii="Times New Roman" w:eastAsia="Times New Roman" w:hAnsi="Times New Roman"/>
          <w:sz w:val="24"/>
          <w:szCs w:val="24"/>
          <w:lang w:eastAsia="hr-HR"/>
        </w:rPr>
        <w:t xml:space="preserve"> </w:t>
      </w:r>
      <w:r w:rsidR="00FE4296">
        <w:rPr>
          <w:rFonts w:ascii="Times New Roman" w:eastAsia="Times New Roman" w:hAnsi="Times New Roman"/>
          <w:sz w:val="24"/>
          <w:szCs w:val="24"/>
          <w:lang w:eastAsia="hr-HR"/>
        </w:rPr>
        <w:t xml:space="preserve">и допунама Закона о заложном праву на покретним стварима уписаним у регистар </w:t>
      </w:r>
      <w:r w:rsidR="00FE4296" w:rsidRPr="00FE4296">
        <w:rPr>
          <w:rFonts w:ascii="Times New Roman" w:eastAsia="Times New Roman" w:hAnsi="Times New Roman"/>
          <w:sz w:val="24"/>
          <w:szCs w:val="24"/>
          <w:lang w:val="en-US" w:eastAsia="hr-HR"/>
        </w:rPr>
        <w:t xml:space="preserve">није остварена сарадња са Европском комисијом с обзиром </w:t>
      </w:r>
      <w:r w:rsidR="00FE4296" w:rsidRPr="00FE4296">
        <w:rPr>
          <w:rFonts w:ascii="Times New Roman" w:eastAsia="Times New Roman" w:hAnsi="Times New Roman"/>
          <w:sz w:val="24"/>
          <w:szCs w:val="24"/>
          <w:lang w:eastAsia="hr-HR"/>
        </w:rPr>
        <w:t>д</w:t>
      </w:r>
      <w:r w:rsidR="00FE4296" w:rsidRPr="00FE4296">
        <w:rPr>
          <w:rFonts w:ascii="Times New Roman" w:eastAsia="Times New Roman" w:hAnsi="Times New Roman"/>
          <w:sz w:val="24"/>
          <w:szCs w:val="24"/>
          <w:lang w:val="en-US" w:eastAsia="hr-HR"/>
        </w:rPr>
        <w:t xml:space="preserve">а </w:t>
      </w:r>
      <w:r w:rsidR="00FE4296" w:rsidRPr="00FE4296">
        <w:rPr>
          <w:rFonts w:ascii="Times New Roman" w:eastAsia="Times New Roman" w:hAnsi="Times New Roman"/>
          <w:sz w:val="24"/>
          <w:szCs w:val="24"/>
          <w:lang w:eastAsia="hr-HR"/>
        </w:rPr>
        <w:t>за израду предметног акта није било неопходно остварити овај конкретни облик сарадње</w:t>
      </w:r>
      <w:r w:rsidR="00FE4296" w:rsidRPr="00FE4296">
        <w:rPr>
          <w:rFonts w:ascii="Times New Roman" w:eastAsia="Times New Roman" w:hAnsi="Times New Roman"/>
          <w:sz w:val="24"/>
          <w:szCs w:val="24"/>
          <w:lang w:val="en-US" w:eastAsia="hr-HR"/>
        </w:rPr>
        <w:t>.</w:t>
      </w:r>
    </w:p>
    <w:p w:rsidR="004D0B17" w:rsidRDefault="004D0B17" w:rsidP="004D0B17">
      <w:pPr>
        <w:spacing w:after="0" w:line="240" w:lineRule="auto"/>
        <w:jc w:val="both"/>
        <w:rPr>
          <w:rFonts w:ascii="Times New Roman" w:eastAsia="Times New Roman" w:hAnsi="Times New Roman"/>
          <w:sz w:val="24"/>
          <w:szCs w:val="24"/>
          <w:lang w:eastAsia="hr-HR"/>
        </w:rPr>
      </w:pPr>
    </w:p>
    <w:p w:rsidR="001F3700" w:rsidRPr="00FE4296" w:rsidRDefault="004D0B17" w:rsidP="001F3700">
      <w:pPr>
        <w:spacing w:after="0" w:line="240" w:lineRule="auto"/>
        <w:jc w:val="both"/>
        <w:rPr>
          <w:rFonts w:ascii="Times New Roman" w:eastAsia="Times New Roman" w:hAnsi="Times New Roman"/>
          <w:b/>
          <w:sz w:val="24"/>
          <w:szCs w:val="24"/>
          <w:lang w:eastAsia="hr-HR"/>
        </w:rPr>
      </w:pPr>
      <w:r w:rsidRPr="00FE4296">
        <w:rPr>
          <w:rFonts w:ascii="Times New Roman" w:eastAsia="Times New Roman" w:hAnsi="Times New Roman"/>
          <w:b/>
          <w:sz w:val="24"/>
          <w:szCs w:val="24"/>
          <w:lang w:eastAsia="hr-HR"/>
        </w:rPr>
        <w:t xml:space="preserve">                                                                                                              </w:t>
      </w:r>
    </w:p>
    <w:p w:rsidR="004D0B17" w:rsidRPr="00FE4296" w:rsidRDefault="004D0B17" w:rsidP="004D0B17">
      <w:pPr>
        <w:spacing w:after="0" w:line="240" w:lineRule="auto"/>
        <w:jc w:val="both"/>
        <w:rPr>
          <w:rFonts w:ascii="Times New Roman" w:eastAsia="Times New Roman" w:hAnsi="Times New Roman"/>
          <w:b/>
          <w:sz w:val="24"/>
          <w:szCs w:val="24"/>
          <w:lang w:eastAsia="hr-HR"/>
        </w:rPr>
      </w:pPr>
      <w:bookmarkStart w:id="0" w:name="_GoBack"/>
      <w:bookmarkEnd w:id="0"/>
    </w:p>
    <w:sectPr w:rsidR="004D0B17" w:rsidRPr="00FE4296" w:rsidSect="005F543C">
      <w:headerReference w:type="even" r:id="rId7"/>
      <w:headerReference w:type="default" r:id="rId8"/>
      <w:footerReference w:type="even" r:id="rId9"/>
      <w:footerReference w:type="default" r:id="rId10"/>
      <w:headerReference w:type="first" r:id="rId11"/>
      <w:footerReference w:type="first" r:id="rId12"/>
      <w:pgSz w:w="12240" w:h="15840"/>
      <w:pgMar w:top="567" w:right="1800" w:bottom="426"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543C" w:rsidRDefault="005F543C" w:rsidP="005F543C">
      <w:pPr>
        <w:spacing w:after="0" w:line="240" w:lineRule="auto"/>
      </w:pPr>
      <w:r>
        <w:separator/>
      </w:r>
    </w:p>
  </w:endnote>
  <w:endnote w:type="continuationSeparator" w:id="0">
    <w:p w:rsidR="005F543C" w:rsidRDefault="005F543C" w:rsidP="005F5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43C" w:rsidRDefault="005F54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43C" w:rsidRDefault="005F54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43C" w:rsidRDefault="005F54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543C" w:rsidRDefault="005F543C" w:rsidP="005F543C">
      <w:pPr>
        <w:spacing w:after="0" w:line="240" w:lineRule="auto"/>
      </w:pPr>
      <w:r>
        <w:separator/>
      </w:r>
    </w:p>
  </w:footnote>
  <w:footnote w:type="continuationSeparator" w:id="0">
    <w:p w:rsidR="005F543C" w:rsidRDefault="005F543C" w:rsidP="005F54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43C" w:rsidRDefault="005F543C" w:rsidP="0094780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5F543C" w:rsidRDefault="005F54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43C" w:rsidRDefault="005F543C" w:rsidP="0094780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5F543C" w:rsidRDefault="005F54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43C" w:rsidRDefault="005F54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BE51F9"/>
    <w:multiLevelType w:val="hybridMultilevel"/>
    <w:tmpl w:val="AB985C24"/>
    <w:lvl w:ilvl="0" w:tplc="222AE848">
      <w:start w:val="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1E1E3C"/>
    <w:multiLevelType w:val="hybridMultilevel"/>
    <w:tmpl w:val="46DA7914"/>
    <w:lvl w:ilvl="0" w:tplc="C0EE07EC">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A76232"/>
    <w:multiLevelType w:val="hybridMultilevel"/>
    <w:tmpl w:val="24D44A06"/>
    <w:lvl w:ilvl="0" w:tplc="6A1AEE3C">
      <w:start w:val="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3CEE"/>
    <w:rsid w:val="00053CEE"/>
    <w:rsid w:val="0010291A"/>
    <w:rsid w:val="001130D7"/>
    <w:rsid w:val="00172699"/>
    <w:rsid w:val="001D0598"/>
    <w:rsid w:val="001F3700"/>
    <w:rsid w:val="00251AD1"/>
    <w:rsid w:val="00260873"/>
    <w:rsid w:val="003809C2"/>
    <w:rsid w:val="0045388A"/>
    <w:rsid w:val="004D0B17"/>
    <w:rsid w:val="00500E95"/>
    <w:rsid w:val="005F543C"/>
    <w:rsid w:val="00617CA4"/>
    <w:rsid w:val="006B662A"/>
    <w:rsid w:val="007848CE"/>
    <w:rsid w:val="007B33F4"/>
    <w:rsid w:val="00840238"/>
    <w:rsid w:val="008D309A"/>
    <w:rsid w:val="008F7FCD"/>
    <w:rsid w:val="00A3342D"/>
    <w:rsid w:val="00AD4616"/>
    <w:rsid w:val="00D60664"/>
    <w:rsid w:val="00EA1EF9"/>
    <w:rsid w:val="00F070B9"/>
    <w:rsid w:val="00F6715B"/>
    <w:rsid w:val="00FA431B"/>
    <w:rsid w:val="00FC7B2B"/>
    <w:rsid w:val="00FE42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445848"/>
  <w15:docId w15:val="{26698459-13AB-465C-A351-8C9E8E0B8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3CEE"/>
    <w:pPr>
      <w:spacing w:after="200" w:line="276" w:lineRule="auto"/>
    </w:pPr>
    <w:rPr>
      <w:rFonts w:ascii="Calibri" w:eastAsia="Calibri" w:hAnsi="Calibri"/>
      <w:sz w:val="22"/>
      <w:szCs w:val="22"/>
      <w:lang w:val="sr-Cyrl-RS"/>
    </w:rPr>
  </w:style>
  <w:style w:type="paragraph" w:styleId="Heading1">
    <w:name w:val="heading 1"/>
    <w:basedOn w:val="Normal"/>
    <w:next w:val="Normal"/>
    <w:link w:val="Heading1Char"/>
    <w:uiPriority w:val="9"/>
    <w:qFormat/>
    <w:rsid w:val="0010291A"/>
    <w:pPr>
      <w:keepNext/>
      <w:spacing w:before="240" w:after="60"/>
      <w:outlineLvl w:val="0"/>
    </w:pPr>
    <w:rPr>
      <w:rFonts w:ascii="Calibri Light" w:eastAsia="Times New Roman" w:hAnsi="Calibri Light"/>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291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0291A"/>
    <w:rPr>
      <w:rFonts w:ascii="Segoe UI" w:eastAsia="Calibri" w:hAnsi="Segoe UI" w:cs="Segoe UI"/>
      <w:sz w:val="18"/>
      <w:szCs w:val="18"/>
      <w:lang w:val="sr-Cyrl-RS"/>
    </w:rPr>
  </w:style>
  <w:style w:type="character" w:customStyle="1" w:styleId="Heading1Char">
    <w:name w:val="Heading 1 Char"/>
    <w:link w:val="Heading1"/>
    <w:uiPriority w:val="9"/>
    <w:rsid w:val="0010291A"/>
    <w:rPr>
      <w:rFonts w:ascii="Calibri Light" w:eastAsia="Times New Roman" w:hAnsi="Calibri Light" w:cs="Times New Roman"/>
      <w:b/>
      <w:bCs/>
      <w:kern w:val="32"/>
      <w:sz w:val="32"/>
      <w:szCs w:val="32"/>
      <w:lang w:val="sr-Cyrl-RS"/>
    </w:rPr>
  </w:style>
  <w:style w:type="paragraph" w:styleId="ListParagraph">
    <w:name w:val="List Paragraph"/>
    <w:basedOn w:val="Normal"/>
    <w:uiPriority w:val="34"/>
    <w:qFormat/>
    <w:rsid w:val="00EA1EF9"/>
    <w:pPr>
      <w:ind w:left="720"/>
      <w:contextualSpacing/>
    </w:pPr>
  </w:style>
  <w:style w:type="paragraph" w:styleId="FootnoteText">
    <w:name w:val="footnote text"/>
    <w:basedOn w:val="Normal"/>
    <w:link w:val="FootnoteTextChar"/>
    <w:rsid w:val="00F070B9"/>
    <w:pPr>
      <w:spacing w:after="0" w:line="240" w:lineRule="atLeast"/>
      <w:jc w:val="both"/>
    </w:pPr>
    <w:rPr>
      <w:rFonts w:ascii="Times New Roman" w:eastAsia="Times New Roman" w:hAnsi="Times New Roman"/>
      <w:sz w:val="24"/>
      <w:szCs w:val="20"/>
      <w:lang w:val="hu-HU" w:eastAsia="hr-HR"/>
    </w:rPr>
  </w:style>
  <w:style w:type="character" w:customStyle="1" w:styleId="FootnoteTextChar">
    <w:name w:val="Footnote Text Char"/>
    <w:basedOn w:val="DefaultParagraphFont"/>
    <w:link w:val="FootnoteText"/>
    <w:rsid w:val="00F070B9"/>
    <w:rPr>
      <w:sz w:val="24"/>
      <w:lang w:val="hu-HU" w:eastAsia="hr-HR"/>
    </w:rPr>
  </w:style>
  <w:style w:type="paragraph" w:styleId="Header">
    <w:name w:val="header"/>
    <w:basedOn w:val="Normal"/>
    <w:link w:val="HeaderChar"/>
    <w:uiPriority w:val="99"/>
    <w:unhideWhenUsed/>
    <w:rsid w:val="005F54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43C"/>
    <w:rPr>
      <w:rFonts w:ascii="Calibri" w:eastAsia="Calibri" w:hAnsi="Calibri"/>
      <w:sz w:val="22"/>
      <w:szCs w:val="22"/>
      <w:lang w:val="sr-Cyrl-RS"/>
    </w:rPr>
  </w:style>
  <w:style w:type="paragraph" w:styleId="Footer">
    <w:name w:val="footer"/>
    <w:basedOn w:val="Normal"/>
    <w:link w:val="FooterChar"/>
    <w:uiPriority w:val="99"/>
    <w:unhideWhenUsed/>
    <w:rsid w:val="005F54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43C"/>
    <w:rPr>
      <w:rFonts w:ascii="Calibri" w:eastAsia="Calibri" w:hAnsi="Calibri"/>
      <w:sz w:val="22"/>
      <w:szCs w:val="22"/>
      <w:lang w:val="sr-Cyrl-RS"/>
    </w:rPr>
  </w:style>
  <w:style w:type="character" w:styleId="PageNumber">
    <w:name w:val="page number"/>
    <w:basedOn w:val="DefaultParagraphFont"/>
    <w:uiPriority w:val="99"/>
    <w:semiHidden/>
    <w:unhideWhenUsed/>
    <w:rsid w:val="005F5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4268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465</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Ministarstvo Pravde</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MinPrav</dc:creator>
  <cp:lastModifiedBy>Daktilobiro09</cp:lastModifiedBy>
  <cp:revision>6</cp:revision>
  <cp:lastPrinted>2018-04-26T09:51:00Z</cp:lastPrinted>
  <dcterms:created xsi:type="dcterms:W3CDTF">2019-01-31T13:09:00Z</dcterms:created>
  <dcterms:modified xsi:type="dcterms:W3CDTF">2019-02-14T09:54:00Z</dcterms:modified>
</cp:coreProperties>
</file>