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6CE" w:rsidRPr="00AF76CE" w:rsidRDefault="00AF76CE" w:rsidP="00AF76CE">
      <w:pPr>
        <w:tabs>
          <w:tab w:val="left" w:pos="1418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  <w:r w:rsidRPr="00AF76CE">
        <w:rPr>
          <w:rFonts w:ascii="Times New Roman" w:eastAsia="Times New Roman" w:hAnsi="Times New Roman" w:cs="Times New Roman"/>
          <w:sz w:val="23"/>
          <w:szCs w:val="23"/>
        </w:rPr>
        <w:t>На основу члана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8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. став 6. Закона о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електронској управи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(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„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Службени гласник РС”, број 27/18) и члана 42. став 1. Закона о Влади (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„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Службени гласник РС”, бр. 55/05, 71/05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Latn-RS"/>
        </w:rPr>
        <w:t xml:space="preserve">–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исправка, 101/07, 65/08, 16/11, 68/12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Latn-RS"/>
        </w:rPr>
        <w:t>–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УС, 72/12, 7/14 – УС, 44/14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 30/18 – др. закон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),</w:t>
      </w:r>
    </w:p>
    <w:p w:rsidR="00AF76CE" w:rsidRPr="00AF76CE" w:rsidRDefault="00AF76CE" w:rsidP="00AF76CE">
      <w:pPr>
        <w:tabs>
          <w:tab w:val="left" w:pos="1418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</w:rPr>
        <w:t>Влада доноси</w:t>
      </w:r>
    </w:p>
    <w:p w:rsidR="00AF76CE" w:rsidRPr="00AF76CE" w:rsidRDefault="00AF76CE" w:rsidP="00AF76CE">
      <w:pPr>
        <w:tabs>
          <w:tab w:val="left" w:pos="1418"/>
          <w:tab w:val="left" w:pos="4215"/>
          <w:tab w:val="center" w:pos="4816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caps/>
          <w:sz w:val="23"/>
          <w:szCs w:val="23"/>
          <w:lang w:val="sr-Cyrl-CS"/>
        </w:rPr>
        <w:t>УРЕДБУ</w:t>
      </w:r>
    </w:p>
    <w:p w:rsidR="00AF76CE" w:rsidRPr="00AF76CE" w:rsidRDefault="00AF76CE" w:rsidP="00AF76CE">
      <w:pPr>
        <w:tabs>
          <w:tab w:val="left" w:pos="1418"/>
        </w:tabs>
        <w:spacing w:after="120" w:line="240" w:lineRule="auto"/>
        <w:jc w:val="center"/>
        <w:rPr>
          <w:rFonts w:ascii="Times New Roman" w:eastAsia="Times New Roman" w:hAnsi="Times New Roman" w:cs="Times New Roman"/>
          <w:bCs/>
          <w:caps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bCs/>
          <w:caps/>
          <w:sz w:val="23"/>
          <w:szCs w:val="23"/>
          <w:shd w:val="clear" w:color="auto" w:fill="FFFFFF"/>
        </w:rPr>
        <w:t>о организационим и техничким стандардима за одржавање и унапређење Јединствене информационо-комуникационе мреже електронске управе и повезивање органа</w:t>
      </w:r>
      <w:r w:rsidRPr="00AF76CE">
        <w:rPr>
          <w:rFonts w:ascii="Times New Roman" w:eastAsia="Times New Roman" w:hAnsi="Times New Roman" w:cs="Times New Roman"/>
          <w:bCs/>
          <w:caps/>
          <w:sz w:val="23"/>
          <w:szCs w:val="23"/>
          <w:shd w:val="clear" w:color="auto" w:fill="FFFFFF"/>
          <w:lang w:val="sr-Cyrl-RS"/>
        </w:rPr>
        <w:t xml:space="preserve"> на ТУ мрежу</w:t>
      </w:r>
    </w:p>
    <w:p w:rsidR="00AF76CE" w:rsidRPr="00AF76CE" w:rsidRDefault="00AF76CE" w:rsidP="00AF76CE">
      <w:pPr>
        <w:tabs>
          <w:tab w:val="left" w:pos="1418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Предмет уређивања</w:t>
      </w:r>
    </w:p>
    <w:p w:rsidR="00AF76CE" w:rsidRPr="00AF76CE" w:rsidRDefault="00AF76CE" w:rsidP="00AF76CE">
      <w:pPr>
        <w:tabs>
          <w:tab w:val="left" w:pos="1418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Члaн 1.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</w:rPr>
        <w:t>Овом уредбом уређују се организациони и технички стандарди за одржавање и унапређење Јединствене информационо-комуникационе мреже електронске управе (у даљем тексту: Мрежа електронске управе)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,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којом управља служба Владе надлежна за пројектовање, усклађивање, развој и функционисање система електронске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управе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(у даљем тексту: надлежни орган), и правила повезивања и приступања државни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х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орган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и организациј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, орган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и организациј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покрајинске аутономије, орган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и организациј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јединица локалне самоуправе, установ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, јавн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их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предузећа, посебни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х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органа преко којих се остварује регулаторна функција и правн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их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и физичк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их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лица којима су поверена јавна овлашћења (у даљем тексту: орган) на Мрежу електронске управе.</w:t>
      </w:r>
    </w:p>
    <w:p w:rsidR="00AF76CE" w:rsidRPr="00AF76CE" w:rsidRDefault="00AF76CE" w:rsidP="00AF76CE">
      <w:pPr>
        <w:tabs>
          <w:tab w:val="left" w:pos="1418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Приступ Мрежи електронске управе</w:t>
      </w:r>
    </w:p>
    <w:p w:rsidR="00AF76CE" w:rsidRPr="00AF76CE" w:rsidRDefault="00AF76CE" w:rsidP="00AF76CE">
      <w:pPr>
        <w:tabs>
          <w:tab w:val="left" w:pos="1418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Члaн 2.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Надлежни орган омогућава приступ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Мрежи електронске управе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на неки од следећих начина:</w:t>
      </w:r>
    </w:p>
    <w:p w:rsidR="00AF76CE" w:rsidRPr="00AF76CE" w:rsidRDefault="00AF76CE" w:rsidP="00AF76CE">
      <w:pPr>
        <w:numPr>
          <w:ilvl w:val="0"/>
          <w:numId w:val="2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повезивањем организационих јединица органа у јединствену рачунарску мрежу посредством рачунарско-комуникационе инфраструктуре коју обезбеђује надлежни орган;</w:t>
      </w:r>
    </w:p>
    <w:p w:rsidR="00AF76CE" w:rsidRPr="00AF76CE" w:rsidRDefault="00AF76CE" w:rsidP="00AF76CE">
      <w:pPr>
        <w:numPr>
          <w:ilvl w:val="0"/>
          <w:numId w:val="2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 xml:space="preserve">остваривањем саобраћаја, односно преноса података између органа посредством рачунарско-комуникационе инфраструктуре коју обезбеђује надлежни орган </w:t>
      </w:r>
      <w:r w:rsidRPr="00AF76CE">
        <w:rPr>
          <w:rFonts w:ascii="Calibri" w:eastAsia="Times New Roman" w:hAnsi="Calibri" w:cs="Times New Roman"/>
          <w:noProof/>
          <w:sz w:val="23"/>
          <w:szCs w:val="23"/>
          <w:lang w:val="sr-Latn-RS" w:eastAsia="en-GB"/>
        </w:rPr>
        <w:t>–</w:t>
      </w: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 xml:space="preserve"> ради омогућавања или пружања услуга електронске управе органа;</w:t>
      </w:r>
    </w:p>
    <w:p w:rsidR="00AF76CE" w:rsidRPr="00AF76CE" w:rsidRDefault="00AF76CE" w:rsidP="00AF76CE">
      <w:pPr>
        <w:numPr>
          <w:ilvl w:val="0"/>
          <w:numId w:val="2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повезивањем саобраћаја органа ка интернету;</w:t>
      </w:r>
    </w:p>
    <w:p w:rsidR="00AF76CE" w:rsidRPr="00AF76CE" w:rsidRDefault="00AF76CE" w:rsidP="00AF76CE">
      <w:pPr>
        <w:numPr>
          <w:ilvl w:val="0"/>
          <w:numId w:val="2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 xml:space="preserve">остваривањем саобраћаја од рачунарско-комуникационих инфраструктура органа ка рачунарско-комуникационој инфраструктури надлежног органа </w:t>
      </w:r>
      <w:r w:rsidRPr="00AF76CE">
        <w:rPr>
          <w:rFonts w:ascii="Calibri" w:eastAsia="Times New Roman" w:hAnsi="Calibri" w:cs="Times New Roman"/>
          <w:noProof/>
          <w:sz w:val="23"/>
          <w:szCs w:val="23"/>
          <w:lang w:val="sr-Latn-RS" w:eastAsia="en-GB"/>
        </w:rPr>
        <w:t>–</w:t>
      </w: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 xml:space="preserve"> ради омогућавања коришћења осталих услуга надлежног органа.</w:t>
      </w:r>
    </w:p>
    <w:p w:rsidR="00AF76CE" w:rsidRPr="00AF76CE" w:rsidRDefault="00AF76CE" w:rsidP="00AF76CE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Cyrl-RS" w:eastAsia="en-GB"/>
        </w:rPr>
        <w:t>Надлежни орган омогућава повезивање једном везом на Мрежу електронске управе групи органа који су организовани у посебне рачунарско-комуникационе инфраструктуре на начин предвиђен ставом 1. овог члана.</w:t>
      </w:r>
    </w:p>
    <w:p w:rsidR="00AF76CE" w:rsidRPr="00AF76CE" w:rsidRDefault="00AF76CE" w:rsidP="00AF76CE">
      <w:pPr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ab/>
        <w:t>Саобраћај који орган може остварити је:</w:t>
      </w:r>
    </w:p>
    <w:p w:rsidR="00AF76CE" w:rsidRPr="00AF76CE" w:rsidRDefault="00AF76CE" w:rsidP="00AF76CE">
      <w:pPr>
        <w:numPr>
          <w:ilvl w:val="0"/>
          <w:numId w:val="3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интерни саобраћај, односно саобраћај који се током свог целокупног пута обавља унутар инфраструктуре Мреже електронске управе;</w:t>
      </w:r>
    </w:p>
    <w:p w:rsidR="00AF76CE" w:rsidRPr="00AF76CE" w:rsidRDefault="00AF76CE" w:rsidP="00AF76CE">
      <w:pPr>
        <w:numPr>
          <w:ilvl w:val="0"/>
          <w:numId w:val="3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екстерни саобраћај, односно саобраћај који се делом свог пута обавља унутар инфраструктуре Мреже електронске управе, а делом кроз инфраструктуру других провајдера и рачунарских мрежа, а који може бити:</w:t>
      </w:r>
    </w:p>
    <w:p w:rsidR="00AF76CE" w:rsidRPr="00AF76CE" w:rsidRDefault="00AF76CE" w:rsidP="00AF76CE">
      <w:pPr>
        <w:numPr>
          <w:ilvl w:val="0"/>
          <w:numId w:val="1"/>
        </w:numPr>
        <w:tabs>
          <w:tab w:val="left" w:pos="1418"/>
        </w:tabs>
        <w:spacing w:after="0" w:line="240" w:lineRule="auto"/>
        <w:ind w:firstLine="1191"/>
        <w:contextualSpacing/>
        <w:jc w:val="both"/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</w:pP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  <w:t xml:space="preserve">домаћи саобраћај, односно саобраћај између уређаја повезаних путем инфраструктуре Мреже електронске управе и уређаја повезаних путем било које друге </w:t>
      </w: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  <w:lastRenderedPageBreak/>
        <w:t>мреже ван инфраструктуре Мреже електронске управе унутар</w:t>
      </w: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Cyrl-RS" w:eastAsia="en-GB"/>
        </w:rPr>
        <w:t xml:space="preserve"> територије</w:t>
      </w: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  <w:t xml:space="preserve"> Републике Србије,</w:t>
      </w:r>
    </w:p>
    <w:p w:rsidR="00AF76CE" w:rsidRPr="00AF76CE" w:rsidRDefault="00AF76CE" w:rsidP="00AF76CE">
      <w:pPr>
        <w:numPr>
          <w:ilvl w:val="0"/>
          <w:numId w:val="1"/>
        </w:numPr>
        <w:tabs>
          <w:tab w:val="left" w:pos="1418"/>
        </w:tabs>
        <w:spacing w:after="0" w:line="240" w:lineRule="auto"/>
        <w:ind w:firstLine="1191"/>
        <w:contextualSpacing/>
        <w:jc w:val="both"/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</w:pP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  <w:t xml:space="preserve">међународни саобраћај, односно саобраћај између уређаја повезаних путем инфраструктуре Мреже електронске управе и уређаја повезаних путем мреже ван </w:t>
      </w: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Cyrl-RS" w:eastAsia="en-GB"/>
        </w:rPr>
        <w:t xml:space="preserve">територије </w:t>
      </w: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  <w:t>Републике Србије,</w:t>
      </w:r>
    </w:p>
    <w:p w:rsidR="00AF76CE" w:rsidRPr="00AF76CE" w:rsidRDefault="00AF76CE" w:rsidP="00AF76CE">
      <w:pPr>
        <w:numPr>
          <w:ilvl w:val="0"/>
          <w:numId w:val="1"/>
        </w:numPr>
        <w:tabs>
          <w:tab w:val="left" w:pos="1418"/>
        </w:tabs>
        <w:spacing w:after="0" w:line="240" w:lineRule="auto"/>
        <w:ind w:firstLine="1191"/>
        <w:contextualSpacing/>
        <w:jc w:val="both"/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</w:pP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  <w:t>транзитни саобраћај, односно саобраћај који пролази кроз инфраструктуру Мреже електронске управе, а обавља се између рачунарских мрежа ван састава Мрежа електронске управе.</w:t>
      </w:r>
    </w:p>
    <w:p w:rsidR="00AF76CE" w:rsidRPr="00AF76CE" w:rsidRDefault="00AF76CE" w:rsidP="00AF76CE">
      <w:pPr>
        <w:tabs>
          <w:tab w:val="left" w:pos="1418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Повезивање органа на Мрежу електронске управе</w:t>
      </w:r>
    </w:p>
    <w:p w:rsidR="00AF76CE" w:rsidRPr="00AF76CE" w:rsidRDefault="00AF76CE" w:rsidP="00AF76CE">
      <w:pPr>
        <w:tabs>
          <w:tab w:val="left" w:pos="1418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Члaн 3.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</w:rPr>
        <w:t>Повезивање органа остварује се посебном физичком везом опреме на две различите локације</w:t>
      </w:r>
      <w:r w:rsidRPr="00AF76CE" w:rsidDel="00B904BD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односно логичким повезивањем две различите локације телекомуникационим сервисом који подразумева логичко раздвајање саобраћаја органа и његово мултиплексирање преко физичке комуникационе везе или преко интернета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</w:rPr>
        <w:t>Повезивање органа на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 подразумева искључиво повезивање комуникационих и рачунарских уређаја који припадају органу, скупу органа организованом у јединствену комуникациону инфраструктуру органа или крајњем кориснику тог органа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који приступа Мрежи електронске управе ресурсима надлежног органа или других органа посредством Мреже електронске управе, који обухватају инфраструктуру надлежног органа, припадајући јавни и приватни интернет протокол (IP) односно адресни простор, припадајуће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Latn-RS"/>
        </w:rPr>
        <w:t>Domain Name System (DNS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), софтверске ресурсе, припадајуће мета податке, као и кадрове који су укључени у управљање и одржавање наведених ресурса.</w:t>
      </w:r>
    </w:p>
    <w:p w:rsidR="00AF76CE" w:rsidRPr="00AF76CE" w:rsidRDefault="00AF76CE" w:rsidP="00AF76CE">
      <w:pPr>
        <w:tabs>
          <w:tab w:val="left" w:pos="1418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Поступак повезивања органа на Мрежу електронске управе</w:t>
      </w:r>
    </w:p>
    <w:p w:rsidR="00AF76CE" w:rsidRPr="00AF76CE" w:rsidRDefault="00AF76CE" w:rsidP="00AF76CE">
      <w:pPr>
        <w:tabs>
          <w:tab w:val="left" w:pos="1418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Члaн 4.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Приликом повезивања на Мрежу електронске управе орган обавештава надлежни орган о свим подацима од значаја за приступ, и то:</w:t>
      </w:r>
    </w:p>
    <w:p w:rsidR="00AF76CE" w:rsidRPr="00AF76CE" w:rsidRDefault="00AF76CE" w:rsidP="00AF76CE">
      <w:pPr>
        <w:numPr>
          <w:ilvl w:val="0"/>
          <w:numId w:val="4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о овлашћеним службеним лицима задуженим за коришћење Мреже електронске управе, и о њиховом јединственом матичном броју грађана, личном имену и адреси електронске поште;</w:t>
      </w:r>
    </w:p>
    <w:p w:rsidR="00AF76CE" w:rsidRPr="00AF76CE" w:rsidRDefault="00AF76CE" w:rsidP="00AF76CE">
      <w:pPr>
        <w:numPr>
          <w:ilvl w:val="0"/>
          <w:numId w:val="4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о услугама надлежног органа које жели да користи;</w:t>
      </w:r>
    </w:p>
    <w:p w:rsidR="00AF76CE" w:rsidRPr="00AF76CE" w:rsidRDefault="00AF76CE" w:rsidP="00AF76CE">
      <w:pPr>
        <w:numPr>
          <w:ilvl w:val="0"/>
          <w:numId w:val="4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о опису информационо-комуникационе инфраструктуре и услуга који садржи:</w:t>
      </w:r>
    </w:p>
    <w:p w:rsidR="00AF76CE" w:rsidRPr="00AF76CE" w:rsidRDefault="00AF76CE" w:rsidP="00AF76CE">
      <w:pPr>
        <w:numPr>
          <w:ilvl w:val="0"/>
          <w:numId w:val="5"/>
        </w:numPr>
        <w:tabs>
          <w:tab w:val="left" w:pos="1418"/>
        </w:tabs>
        <w:spacing w:after="0" w:line="240" w:lineRule="auto"/>
        <w:ind w:firstLine="1191"/>
        <w:contextualSpacing/>
        <w:jc w:val="both"/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</w:pP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  <w:t>број запослених у органу који користе ресурсе информационо-комуникационе инфраструктуре,</w:t>
      </w:r>
    </w:p>
    <w:p w:rsidR="00AF76CE" w:rsidRPr="00AF76CE" w:rsidRDefault="00AF76CE" w:rsidP="00AF76CE">
      <w:pPr>
        <w:numPr>
          <w:ilvl w:val="0"/>
          <w:numId w:val="5"/>
        </w:numPr>
        <w:tabs>
          <w:tab w:val="left" w:pos="1418"/>
        </w:tabs>
        <w:spacing w:after="0" w:line="240" w:lineRule="auto"/>
        <w:ind w:firstLine="1191"/>
        <w:contextualSpacing/>
        <w:jc w:val="both"/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</w:pP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  <w:t>број запослених у органу задужених за пројектовање, изградњу и одржавање информационо-комуникационих ресурса у органу,</w:t>
      </w:r>
    </w:p>
    <w:p w:rsidR="00AF76CE" w:rsidRPr="00AF76CE" w:rsidRDefault="00AF76CE" w:rsidP="00AF76CE">
      <w:pPr>
        <w:numPr>
          <w:ilvl w:val="0"/>
          <w:numId w:val="5"/>
        </w:numPr>
        <w:tabs>
          <w:tab w:val="left" w:pos="1418"/>
        </w:tabs>
        <w:spacing w:after="0" w:line="240" w:lineRule="auto"/>
        <w:ind w:firstLine="1191"/>
        <w:contextualSpacing/>
        <w:jc w:val="both"/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</w:pP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  <w:t>број информационо-комуникационих уређаја које орган поседује по врсти,</w:t>
      </w:r>
    </w:p>
    <w:p w:rsidR="00AF76CE" w:rsidRPr="00AF76CE" w:rsidRDefault="00AF76CE" w:rsidP="00AF76CE">
      <w:pPr>
        <w:numPr>
          <w:ilvl w:val="0"/>
          <w:numId w:val="5"/>
        </w:numPr>
        <w:tabs>
          <w:tab w:val="left" w:pos="1418"/>
        </w:tabs>
        <w:spacing w:after="0" w:line="240" w:lineRule="auto"/>
        <w:ind w:firstLine="1191"/>
        <w:contextualSpacing/>
        <w:jc w:val="both"/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</w:pP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  <w:t>број и адресе локација на којима орган има своје организационе јединице,</w:t>
      </w:r>
    </w:p>
    <w:p w:rsidR="00AF76CE" w:rsidRPr="00AF76CE" w:rsidRDefault="00AF76CE" w:rsidP="00AF76CE">
      <w:pPr>
        <w:numPr>
          <w:ilvl w:val="0"/>
          <w:numId w:val="5"/>
        </w:numPr>
        <w:tabs>
          <w:tab w:val="left" w:pos="1418"/>
        </w:tabs>
        <w:spacing w:after="0" w:line="240" w:lineRule="auto"/>
        <w:ind w:firstLine="1191"/>
        <w:contextualSpacing/>
        <w:jc w:val="both"/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</w:pP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Latn-CS" w:eastAsia="en-GB"/>
        </w:rPr>
        <w:t>списак свих органа и институција које су повезане на инфраструктуру органа.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Повезивањем на Мрежу електронске управе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орган се саглашава са Условима коришћења Мреже електронске управе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, које прописује министарство надлежно за развој електронске управе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На основу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података из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став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1. овог члана, односно физичке и логичке топологије Мреже електронске управе и мреже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органа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, физичких и техничких капацитета приступних тачака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инфраструктуре Мреже електронске управе, опреме и веза, надлежни орган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 року од 30 дана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израђује предлог техничког решења за приступ, односно повезивање органа на Мрежу електронске управе.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Орган се изјашњава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о предлогу техничког решења из става 3. овог члана у року од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осам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дана од пријема предлога и о томе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обавештава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надлежни орган.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Надлежни орган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омогућава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приступ Мрежи електронске управе у року од осам дана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од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Latn-RS"/>
        </w:rPr>
        <w:t xml:space="preserve">пријема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обавештења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Latn-RS"/>
        </w:rPr>
        <w:t xml:space="preserve"> органа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из става 4. овог члана 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рган обаве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штава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надлежни орган о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свакој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промени кој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утиче на техничко решење из става 3. овог члана.</w:t>
      </w:r>
    </w:p>
    <w:p w:rsidR="00AF76CE" w:rsidRPr="00AF76CE" w:rsidRDefault="00AF76CE" w:rsidP="00AF76CE">
      <w:pPr>
        <w:tabs>
          <w:tab w:val="left" w:pos="1418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Смештање опреме</w:t>
      </w:r>
    </w:p>
    <w:p w:rsidR="00AF76CE" w:rsidRPr="00AF76CE" w:rsidRDefault="00AF76CE" w:rsidP="00AF76CE">
      <w:pPr>
        <w:tabs>
          <w:tab w:val="left" w:pos="1418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Члaн 5.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рган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је дужан да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омогућ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да се у његовим просторијама смести опрема надлежног органа потребна за повезивање тог органа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односно за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повезивање других органа на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 преко локације тог органа.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рган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је дужан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да обезбеди физички простор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 складу са стандардима, а нарочито:</w:t>
      </w:r>
    </w:p>
    <w:p w:rsidR="00AF76CE" w:rsidRPr="00AF76CE" w:rsidRDefault="00AF76CE" w:rsidP="00AF76CE">
      <w:pPr>
        <w:numPr>
          <w:ilvl w:val="0"/>
          <w:numId w:val="6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приступ просторији и опреми, који мора бити контролисан и омогућен само овлашћеним службеним лицима надлежног органа, лицима ангажованим за одржавање информационо-комуникационе инфраструктуре органа код којег је смештена опрема и радницима телекомуникационог провајдера који успостављају везу до органа, уз обавезно присуство овлашћеног службеног лица органа задуженог за информационо-комуникациону инфраструктуру;</w:t>
      </w:r>
    </w:p>
    <w:p w:rsidR="00AF76CE" w:rsidRPr="00AF76CE" w:rsidRDefault="00AF76CE" w:rsidP="00AF76CE">
      <w:pPr>
        <w:numPr>
          <w:ilvl w:val="0"/>
          <w:numId w:val="6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да у просторији постоји довољно простора за несметану инсталацију рек ормана за смештање опреме и за несметано отвaрање врата рек ормана;</w:t>
      </w:r>
    </w:p>
    <w:p w:rsidR="00AF76CE" w:rsidRPr="00AF76CE" w:rsidRDefault="00AF76CE" w:rsidP="00AF76CE">
      <w:pPr>
        <w:numPr>
          <w:ilvl w:val="0"/>
          <w:numId w:val="6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да у просторији постоји довољан број утичница за електро-енергетску мрежу како би се обезбедило напајање електричном енергијом опреме инсталиране у рек орману;</w:t>
      </w:r>
    </w:p>
    <w:p w:rsidR="00AF76CE" w:rsidRPr="00AF76CE" w:rsidRDefault="00AF76CE" w:rsidP="00AF76CE">
      <w:pPr>
        <w:numPr>
          <w:ilvl w:val="0"/>
          <w:numId w:val="6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да у просторији постоји довољно простора за смештање и инсталацију активне мрежне опреме неопходне за активирање физичких и логичких веза према Мрежи електронске управе;</w:t>
      </w:r>
    </w:p>
    <w:p w:rsidR="00AF76CE" w:rsidRPr="00AF76CE" w:rsidRDefault="00AF76CE" w:rsidP="00AF76CE">
      <w:pPr>
        <w:numPr>
          <w:ilvl w:val="0"/>
          <w:numId w:val="6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да у просторији постоји одговарајућа кабловска инфраструктура за прикључење локалне рачунарско-комуникационе мреже органа на приступни уређај;</w:t>
      </w:r>
    </w:p>
    <w:p w:rsidR="00AF76CE" w:rsidRPr="00AF76CE" w:rsidRDefault="00AF76CE" w:rsidP="00AF76CE">
      <w:pPr>
        <w:numPr>
          <w:ilvl w:val="0"/>
          <w:numId w:val="6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да просторија у којоj се смешта опрема има противпожарну заштиту у складу са прописима који уређују област заштите од пожара.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нтервенције на уређајима надлежног органа смештеним у просторијама органа дозвољене су искључиво уз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претходно обезбеђивање писане сагласности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надлежног органа.</w:t>
      </w:r>
    </w:p>
    <w:p w:rsidR="00AF76CE" w:rsidRPr="00AF76CE" w:rsidRDefault="00AF76CE" w:rsidP="00AF76CE">
      <w:pPr>
        <w:tabs>
          <w:tab w:val="left" w:pos="1418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Услови повезивања на Мрежу електронске управе</w:t>
      </w:r>
    </w:p>
    <w:p w:rsidR="00AF76CE" w:rsidRPr="00AF76CE" w:rsidRDefault="00AF76CE" w:rsidP="00AF76CE">
      <w:pPr>
        <w:tabs>
          <w:tab w:val="left" w:pos="1418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Члaн 6.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рган који се повезује на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дужан је да обезбеди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неопходне дозволе и омогућ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радове на локацији органа потребне за реализацију телекомуникационог привода или монтирање опреме за бежично повезивање неопходне за реализацију физичке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односно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логичке везе органа према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Надлежни орган може користити т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елекомуникациони приводни кабл или бежичн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вез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којом је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повез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ан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орган и у сврху повезивања других органа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на Мрежу електронске управе.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рган који је повезан на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,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по захтеву надлежног органа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,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дужан је да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омогућ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повезивање других органа коришћењем везе којом је овај орган повезан на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lastRenderedPageBreak/>
        <w:t>Н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адлежни орган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дужан је да обезбеди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и инсталира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потребну опрему, односно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активни мрежни уређај неопходан за активирање веза према органу и другим органима који су повезани преко те везе, као и уређај за непрекидно напајање електричном енергијом – одговарајуће снаге.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Ако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надлежни орган није у могућности да обезбеди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опрему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из става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1.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овог члана, орган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који располаже том опремом привремено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уступ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на коришћење своју мрежну опрему надлежном органу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Latn-RS"/>
        </w:rPr>
        <w:t>–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ради свог повезивања и могућег повезивања других органа преко исте везе. 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</w:rPr>
        <w:t>Када надлежни орган обезбеди потребну опрему за повезивање органа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престаје да користи мрежну опрему коју му је привремено уступио орган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,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орган омогућ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ава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пребацивање веза ка другим органима на опрему надлежног органа.</w:t>
      </w:r>
    </w:p>
    <w:p w:rsidR="00AF76CE" w:rsidRPr="00AF76CE" w:rsidRDefault="00AF76CE" w:rsidP="00AF76CE">
      <w:pPr>
        <w:tabs>
          <w:tab w:val="left" w:pos="1418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Искључење са Мреже електронске управе</w:t>
      </w:r>
    </w:p>
    <w:p w:rsidR="00AF76CE" w:rsidRPr="00AF76CE" w:rsidRDefault="00AF76CE" w:rsidP="00AF76CE">
      <w:pPr>
        <w:tabs>
          <w:tab w:val="left" w:pos="1418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Члaн 7.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Надлежни 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рган искључ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ује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са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е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орган који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престане да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испуњава прописане услове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, а нарочито:</w:t>
      </w:r>
    </w:p>
    <w:p w:rsidR="00AF76CE" w:rsidRPr="00AF76CE" w:rsidRDefault="00AF76CE" w:rsidP="00AF76CE">
      <w:pPr>
        <w:numPr>
          <w:ilvl w:val="0"/>
          <w:numId w:val="7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ако угрoжaва нeсмeтaнo кoришћeње услуга надлежног органа;</w:t>
      </w:r>
    </w:p>
    <w:p w:rsidR="00AF76CE" w:rsidRPr="00AF76CE" w:rsidRDefault="00AF76CE" w:rsidP="00AF76CE">
      <w:pPr>
        <w:numPr>
          <w:ilvl w:val="0"/>
          <w:numId w:val="7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ако изазива неоправдано оптерећење ресурса надлежног органа или ресурса других мрежа, као и повећано ангажовање особља на одржавању тих ресурса унутар надлежног органа, а посебно у приватне сврхе;</w:t>
      </w:r>
    </w:p>
    <w:p w:rsidR="00AF76CE" w:rsidRPr="00AF76CE" w:rsidRDefault="00AF76CE" w:rsidP="00AF76CE">
      <w:pPr>
        <w:numPr>
          <w:ilvl w:val="0"/>
          <w:numId w:val="7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ако поступа у супротности са правилима мреже са којом се, или преко које се остварује саобраћај коришћењем инфраструктуре и услуга надлежног органа;</w:t>
      </w:r>
    </w:p>
    <w:p w:rsidR="00AF76CE" w:rsidRPr="00AF76CE" w:rsidRDefault="00AF76CE" w:rsidP="00AF76CE">
      <w:pPr>
        <w:numPr>
          <w:ilvl w:val="0"/>
          <w:numId w:val="7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ако се коришћењем инфраструктуре и услуга надлежног органа остварује недозвољен приступ, недозвољено управљање и контрола, експлоатација, измена, оштећење или уништење ресурса или било којих података доступних унутар инфраструктуре надлежног органа или коришћењем инфраструктуре надлежног органа;</w:t>
      </w:r>
    </w:p>
    <w:p w:rsidR="00AF76CE" w:rsidRPr="00AF76CE" w:rsidRDefault="00AF76CE" w:rsidP="00AF76CE">
      <w:pPr>
        <w:numPr>
          <w:ilvl w:val="0"/>
          <w:numId w:val="7"/>
        </w:numPr>
        <w:tabs>
          <w:tab w:val="left" w:pos="720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</w:pPr>
      <w:r w:rsidRPr="00AF76CE">
        <w:rPr>
          <w:rFonts w:ascii="Times New Roman" w:eastAsia="Times New Roman" w:hAnsi="Times New Roman" w:cs="Times New Roman"/>
          <w:noProof/>
          <w:color w:val="000000"/>
          <w:sz w:val="23"/>
          <w:szCs w:val="23"/>
          <w:lang w:val="sr-Cyrl-RS" w:eastAsia="en-GB"/>
        </w:rPr>
        <w:t>ако орган омогући коришћење инфраструктуре надлежног органа или услуга или додели право приступа и повезивања на Мрежу електронске управе трећем лицу – комерцијално или без надокнаде.</w:t>
      </w:r>
    </w:p>
    <w:p w:rsidR="00AF76CE" w:rsidRPr="00AF76CE" w:rsidRDefault="00AF76CE" w:rsidP="00AF76CE">
      <w:pPr>
        <w:tabs>
          <w:tab w:val="left" w:pos="1418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Управљање информационо-комуникационом инфраструктуром</w:t>
      </w:r>
    </w:p>
    <w:p w:rsidR="00AF76CE" w:rsidRPr="00AF76CE" w:rsidRDefault="00AF76CE" w:rsidP="00AF76CE">
      <w:pPr>
        <w:tabs>
          <w:tab w:val="left" w:pos="1418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Члaн 8.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Н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адлежни орган управља свим мрежним, серверским и клијентским уређајима кој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е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кори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сти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, без обзира на то где су уређаји смештени.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Н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адлежни орган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управља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сви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м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телекомуникациони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м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веза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ма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које је самостално изгради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, закупи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 и/или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доби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на коришћење.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рган управља свим мрежним, серверским и клијентским уређајима кој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су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у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власништв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тог органа и користе се за потребе органа. 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рган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управља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сви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м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веза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ма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које поседује или које је закупио, а које повезују информационо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-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комуникационе уређаје тог органа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и/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или других органа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ако их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повезује у своју мрежу.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</w:rPr>
        <w:t>Изузетно од става 3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.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овог члана,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ако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се за повезивање органа привремено користи уређај органа како је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то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прописано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у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члан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 6.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став 5.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ове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редбе, орган је у обавези да надлежном органу омогући пасивно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надгледање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мрежно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г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уређај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на коме се терминира веза према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управе, а од и према систему надлежног органа за надгледање и праћење перформанси и параметара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е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управе. Надгледање се користи за праћење доступности и квалитета везе органа према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</w:rPr>
        <w:t>Изузетно од става 3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.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овог члана,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ако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орган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није 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могућности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да врши конфигурисање, одржавање и надгледање своје опреме потребне за повезивање на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управе, активност може пренети надлежн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ом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орган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у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Latn-RS"/>
        </w:rPr>
        <w:t>–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ако он на то претходно пристане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</w:rPr>
        <w:lastRenderedPageBreak/>
        <w:t>На захтев надлежног органа, орган омогућава физички приступ комуникационом чворишту на локацији органа овлашћеним службеним лицима надлежног органа или телекомуникационог сервис провајдера овлашћеног од стране надлежног органа, у сврху инсталације или одржавања веза, а само овлашћеним службеним лицима надлежног органа или сервисерима опреме овлашћеним од стране надлежног органа приступ ради инсталације и одржавања мрежне опреме надлежног органа односно уређаја за непрекидно напајање и друге опреме.</w:t>
      </w:r>
    </w:p>
    <w:p w:rsidR="00AF76CE" w:rsidRPr="00AF76CE" w:rsidRDefault="00AF76CE" w:rsidP="00AF76CE">
      <w:pPr>
        <w:tabs>
          <w:tab w:val="left" w:pos="1418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Тачка раздвајања зона одговорности</w:t>
      </w:r>
    </w:p>
    <w:p w:rsidR="00AF76CE" w:rsidRPr="00AF76CE" w:rsidRDefault="00AF76CE" w:rsidP="00AF76CE">
      <w:pPr>
        <w:tabs>
          <w:tab w:val="left" w:pos="1418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Члaн 9.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Тачка раздвајања зоне одговорности је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место где се завршава одговорност надлежног органа, а почиње одговорност органа за исправно функционисање скуп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сопствених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информационо комуникационих ресурса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Ако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је за повезивање органа на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 надлежни орган алоцира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свој комуникацони уређај и смести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га у просторије органа, тачка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раздвајања зона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одговорности између органа и надлежног органа је порт на уређају надлежног органа који је алоциран органу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,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а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преко кога је повезана информационо-комуникациона инфраструктура органа.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Н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адлежни орган одговор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н је за уређај алоциран органу и за везу од одговарајуће приступне тачке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е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управе.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рган је одговоран за физичку везу од физичког порта уређаја надлежног органа до остатка своје локалне информационо-комуникационе инфраструктуре и комплетну локалну информационо-комуникациону инфраструктуру.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Ако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је за повезивање органа на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управе, орган привремено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уступио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сопствени комуникациони уређај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,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у складу са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чланом 6. став 5.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ове уредбе, а везу до органа је финансира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надлежни орган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,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тачка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раздвајања зона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одговорности између органа и надлежног органа је порт на уређају који је орган дао за успостављање везе преко кога је повезана веза између надлежног органа и органа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. 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рган је одговоран за дати уређај и за локалну информационо-комуникациону инфраструктуру органа, а надлежни орган је одговор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н за везу од одговарајуће приступне тачке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е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 до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тог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уређаја.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Ако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је за повезивање органа на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управе, орган привремено дао сопствену опрему, односно комуникациони уређај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у складу са чланом 6. став 5. ове уредбе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и финансирао успостављање везе до Мреже електронске управе, тачка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раздвајања зона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одговорности између органа и надлежног органа је порт на уређају надлежног органа који се налази на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 и који је повезан на везу између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е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 и органа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. 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рган је одговоран за дати уређај, за локалну информационо-комуникациону инфраструктуру органа и за везу од одговарајуће приступне тачке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е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 до органа.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Ако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је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за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повезивање органа на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 надлежни орган закупи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комуникациони сервис који укључује инсталацију терминалног уређаја провајдера телекомуникационих услуга на локацији органа, тачка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раздвајања зона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одговорности између органа и надлежног органа је порт на уређају провајдера који је алоциран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у 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органу преко кога је повезана локална информационо-комуникациона инфраструктура органа.</w:t>
      </w:r>
    </w:p>
    <w:p w:rsidR="00AF76CE" w:rsidRPr="00AF76CE" w:rsidRDefault="00AF76CE" w:rsidP="00AF76CE">
      <w:pPr>
        <w:tabs>
          <w:tab w:val="left" w:pos="1418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Континуитет у праву приступа</w:t>
      </w:r>
    </w:p>
    <w:p w:rsidR="00AF76CE" w:rsidRPr="00AF76CE" w:rsidRDefault="00AF76CE" w:rsidP="00AF76CE">
      <w:pPr>
        <w:tabs>
          <w:tab w:val="left" w:pos="1418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Члaн 10.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ргани који су до дана ступања на снагу ове уредбе били повезани на инфраструктуру надлежног органа имају право приступа Мреж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и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електронске управе без подношења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обавештења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из члана 4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.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став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1.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 ове уредбе.</w:t>
      </w:r>
    </w:p>
    <w:p w:rsidR="00AF76CE" w:rsidRPr="00AF76CE" w:rsidRDefault="00AF76CE" w:rsidP="00AF76CE">
      <w:pPr>
        <w:tabs>
          <w:tab w:val="left" w:pos="1418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lastRenderedPageBreak/>
        <w:t>Ступање на снагу</w:t>
      </w:r>
    </w:p>
    <w:p w:rsidR="00AF76CE" w:rsidRPr="00AF76CE" w:rsidRDefault="00AF76CE" w:rsidP="00AF76CE">
      <w:pPr>
        <w:tabs>
          <w:tab w:val="left" w:pos="1418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Члaн 11.</w:t>
      </w:r>
    </w:p>
    <w:p w:rsidR="00AF76CE" w:rsidRPr="00AF76CE" w:rsidRDefault="00AF76CE" w:rsidP="00AF76CE">
      <w:pPr>
        <w:tabs>
          <w:tab w:val="left" w:pos="1418"/>
        </w:tabs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</w:rPr>
        <w:t xml:space="preserve">Ова уредба ступа на снагу осмог дана од дана објављивања у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„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Службеном гласнику Републике Србије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ˮ</w:t>
      </w:r>
      <w:r w:rsidRPr="00AF76CE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AF76CE" w:rsidRPr="00AF76CE" w:rsidRDefault="00AF76CE" w:rsidP="00AF76CE">
      <w:pPr>
        <w:tabs>
          <w:tab w:val="left" w:pos="1418"/>
        </w:tabs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AF76CE" w:rsidRPr="00AF76CE" w:rsidRDefault="00AF76CE" w:rsidP="00AF76CE">
      <w:pPr>
        <w:tabs>
          <w:tab w:val="left" w:pos="1418"/>
        </w:tabs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AF76CE" w:rsidRPr="00AF76CE" w:rsidRDefault="00AF76CE" w:rsidP="00AF76CE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05 Број: 110-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11815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/2018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У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Latn-CS"/>
        </w:rPr>
        <w:t xml:space="preserve">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Београду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Latn-CS"/>
        </w:rPr>
        <w:t>,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 xml:space="preserve"> 27. децембра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Latn-CS"/>
        </w:rPr>
        <w:t>201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8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Latn-CS"/>
        </w:rPr>
        <w:t xml:space="preserve">. 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CS"/>
        </w:rPr>
        <w:t>године</w:t>
      </w:r>
    </w:p>
    <w:p w:rsidR="00AF76CE" w:rsidRPr="00AF76CE" w:rsidRDefault="00AF76CE" w:rsidP="00AF76CE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</w:p>
    <w:p w:rsidR="00AF76CE" w:rsidRPr="00AF76CE" w:rsidRDefault="00AF76CE" w:rsidP="00AF76CE">
      <w:pPr>
        <w:widowControl w:val="0"/>
        <w:autoSpaceDE w:val="0"/>
        <w:autoSpaceDN w:val="0"/>
        <w:adjustRightInd w:val="0"/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z w:val="23"/>
          <w:szCs w:val="23"/>
          <w:lang w:val="sr-Cyrl-CS" w:eastAsia="sr-Latn-C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CS" w:eastAsia="sr-Latn-CS"/>
        </w:rPr>
        <w:t>В Л А Д А</w:t>
      </w:r>
    </w:p>
    <w:p w:rsidR="00AF76CE" w:rsidRPr="00AF76CE" w:rsidRDefault="00AF76CE" w:rsidP="00AF76CE">
      <w:pPr>
        <w:widowControl w:val="0"/>
        <w:autoSpaceDE w:val="0"/>
        <w:autoSpaceDN w:val="0"/>
        <w:adjustRightInd w:val="0"/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z w:val="23"/>
          <w:szCs w:val="23"/>
          <w:lang w:val="sr-Cyrl-CS" w:eastAsia="sr-Latn-CS"/>
        </w:rPr>
      </w:pPr>
    </w:p>
    <w:p w:rsidR="00AF76CE" w:rsidRPr="00AF76CE" w:rsidRDefault="00AF76CE" w:rsidP="00AF76CE">
      <w:pPr>
        <w:widowControl w:val="0"/>
        <w:autoSpaceDE w:val="0"/>
        <w:autoSpaceDN w:val="0"/>
        <w:adjustRightInd w:val="0"/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z w:val="23"/>
          <w:szCs w:val="23"/>
          <w:lang w:val="sr-Cyrl-CS" w:eastAsia="sr-Latn-C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0"/>
        <w:gridCol w:w="4360"/>
      </w:tblGrid>
      <w:tr w:rsidR="00AF76CE" w:rsidRPr="00AF76CE" w:rsidTr="009763FA">
        <w:tc>
          <w:tcPr>
            <w:tcW w:w="4360" w:type="dxa"/>
          </w:tcPr>
          <w:p w:rsidR="00AF76CE" w:rsidRPr="00AF76CE" w:rsidRDefault="00AF76CE" w:rsidP="00AF76C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60" w:type="dxa"/>
          </w:tcPr>
          <w:p w:rsidR="00AF76CE" w:rsidRPr="00AF76CE" w:rsidRDefault="00AF76CE" w:rsidP="00AF76C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F76CE" w:rsidRPr="00AF76CE" w:rsidRDefault="00AF76CE" w:rsidP="00AF76C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F76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ПРЕДСЕДНИК</w:t>
            </w:r>
          </w:p>
          <w:p w:rsidR="00AF76CE" w:rsidRPr="00AF76CE" w:rsidRDefault="00AF76CE" w:rsidP="00AF76CE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F76CE" w:rsidRPr="00AF76CE" w:rsidRDefault="00AF76CE" w:rsidP="00AF76CE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F76CE" w:rsidRPr="00AF76CE" w:rsidRDefault="00AF76CE" w:rsidP="00AF76CE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F76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 Брнабић</w:t>
            </w:r>
          </w:p>
        </w:tc>
      </w:tr>
    </w:tbl>
    <w:p w:rsidR="00AF76CE" w:rsidRPr="00AF76CE" w:rsidRDefault="00AF76CE" w:rsidP="00AF76CE">
      <w:pPr>
        <w:widowControl w:val="0"/>
        <w:autoSpaceDE w:val="0"/>
        <w:autoSpaceDN w:val="0"/>
        <w:adjustRightInd w:val="0"/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z w:val="23"/>
          <w:szCs w:val="23"/>
          <w:lang w:val="sr-Cyrl-RS" w:eastAsia="sr-Latn-CS"/>
        </w:rPr>
      </w:pPr>
    </w:p>
    <w:p w:rsidR="00AF76CE" w:rsidRPr="00AF76CE" w:rsidRDefault="00AF76CE" w:rsidP="00AF76CE">
      <w:pPr>
        <w:widowControl w:val="0"/>
        <w:autoSpaceDE w:val="0"/>
        <w:autoSpaceDN w:val="0"/>
        <w:adjustRightInd w:val="0"/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z w:val="23"/>
          <w:szCs w:val="23"/>
          <w:lang w:val="sr-Cyrl-CS" w:eastAsia="sr-Latn-CS"/>
        </w:rPr>
      </w:pPr>
    </w:p>
    <w:p w:rsidR="00AF76CE" w:rsidRPr="00AF76CE" w:rsidRDefault="00AF76CE" w:rsidP="00AF76CE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</w:p>
    <w:p w:rsidR="00AF76CE" w:rsidRPr="00AF76CE" w:rsidRDefault="00AF76CE" w:rsidP="00AF76CE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</w:p>
    <w:p w:rsidR="00AF76CE" w:rsidRPr="00AF76CE" w:rsidRDefault="00AF76CE" w:rsidP="00AF76CE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</w:p>
    <w:p w:rsidR="00AF76CE" w:rsidRPr="00AF76CE" w:rsidRDefault="00AF76CE" w:rsidP="00AF76CE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</w:p>
    <w:p w:rsidR="00AF76CE" w:rsidRPr="00AF76CE" w:rsidRDefault="00AF76CE" w:rsidP="00AF76CE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sr-Cyrl-RS"/>
        </w:rPr>
      </w:pP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fldChar w:fldCharType="begin"/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instrText xml:space="preserve"> FILENAME </w:instrTex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fldChar w:fldCharType="separate"/>
      </w:r>
      <w:r w:rsidRPr="00AF76CE">
        <w:rPr>
          <w:rFonts w:ascii="Times New Roman" w:eastAsia="Times New Roman" w:hAnsi="Times New Roman" w:cs="Times New Roman"/>
          <w:noProof/>
          <w:sz w:val="23"/>
          <w:szCs w:val="23"/>
          <w:lang w:val="sr-Cyrl-RS"/>
        </w:rPr>
        <w:t>4100318.051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fldChar w:fldCharType="end"/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/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fldChar w:fldCharType="begin"/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instrText xml:space="preserve"> SECTION  \# "0" \* Arabic  \* MERGEFORMAT </w:instrTex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fldChar w:fldCharType="separate"/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t>49</w:t>
      </w:r>
      <w:r w:rsidRPr="00AF76CE">
        <w:rPr>
          <w:rFonts w:ascii="Times New Roman" w:eastAsia="Times New Roman" w:hAnsi="Times New Roman" w:cs="Times New Roman"/>
          <w:sz w:val="23"/>
          <w:szCs w:val="23"/>
          <w:lang w:val="sr-Cyrl-RS"/>
        </w:rPr>
        <w:fldChar w:fldCharType="end"/>
      </w:r>
    </w:p>
    <w:p w:rsidR="00703234" w:rsidRDefault="00703234"/>
    <w:sectPr w:rsidR="00703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55CE"/>
    <w:multiLevelType w:val="hybridMultilevel"/>
    <w:tmpl w:val="C9D0E37E"/>
    <w:lvl w:ilvl="0" w:tplc="E8244B5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F2124"/>
    <w:multiLevelType w:val="hybridMultilevel"/>
    <w:tmpl w:val="C9D0E37E"/>
    <w:lvl w:ilvl="0" w:tplc="E8244B5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106AB"/>
    <w:multiLevelType w:val="hybridMultilevel"/>
    <w:tmpl w:val="9D36AB16"/>
    <w:lvl w:ilvl="0" w:tplc="928C995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A4C20"/>
    <w:multiLevelType w:val="hybridMultilevel"/>
    <w:tmpl w:val="C9D0E37E"/>
    <w:lvl w:ilvl="0" w:tplc="E8244B5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7848EE"/>
    <w:multiLevelType w:val="hybridMultilevel"/>
    <w:tmpl w:val="0F9AEC92"/>
    <w:lvl w:ilvl="0" w:tplc="7578E044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80" w:hanging="360"/>
      </w:pPr>
    </w:lvl>
    <w:lvl w:ilvl="2" w:tplc="0809001B" w:tentative="1">
      <w:start w:val="1"/>
      <w:numFmt w:val="lowerRoman"/>
      <w:lvlText w:val="%3."/>
      <w:lvlJc w:val="right"/>
      <w:pPr>
        <w:ind w:left="3300" w:hanging="180"/>
      </w:pPr>
    </w:lvl>
    <w:lvl w:ilvl="3" w:tplc="0809000F" w:tentative="1">
      <w:start w:val="1"/>
      <w:numFmt w:val="decimal"/>
      <w:lvlText w:val="%4."/>
      <w:lvlJc w:val="left"/>
      <w:pPr>
        <w:ind w:left="4020" w:hanging="360"/>
      </w:pPr>
    </w:lvl>
    <w:lvl w:ilvl="4" w:tplc="08090019" w:tentative="1">
      <w:start w:val="1"/>
      <w:numFmt w:val="lowerLetter"/>
      <w:lvlText w:val="%5."/>
      <w:lvlJc w:val="left"/>
      <w:pPr>
        <w:ind w:left="4740" w:hanging="360"/>
      </w:pPr>
    </w:lvl>
    <w:lvl w:ilvl="5" w:tplc="0809001B" w:tentative="1">
      <w:start w:val="1"/>
      <w:numFmt w:val="lowerRoman"/>
      <w:lvlText w:val="%6."/>
      <w:lvlJc w:val="right"/>
      <w:pPr>
        <w:ind w:left="5460" w:hanging="180"/>
      </w:pPr>
    </w:lvl>
    <w:lvl w:ilvl="6" w:tplc="0809000F" w:tentative="1">
      <w:start w:val="1"/>
      <w:numFmt w:val="decimal"/>
      <w:lvlText w:val="%7."/>
      <w:lvlJc w:val="left"/>
      <w:pPr>
        <w:ind w:left="6180" w:hanging="360"/>
      </w:pPr>
    </w:lvl>
    <w:lvl w:ilvl="7" w:tplc="08090019" w:tentative="1">
      <w:start w:val="1"/>
      <w:numFmt w:val="lowerLetter"/>
      <w:lvlText w:val="%8."/>
      <w:lvlJc w:val="left"/>
      <w:pPr>
        <w:ind w:left="6900" w:hanging="360"/>
      </w:pPr>
    </w:lvl>
    <w:lvl w:ilvl="8" w:tplc="08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5" w15:restartNumberingAfterBreak="0">
    <w:nsid w:val="61875667"/>
    <w:multiLevelType w:val="hybridMultilevel"/>
    <w:tmpl w:val="0F9AEC92"/>
    <w:lvl w:ilvl="0" w:tplc="7578E044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80" w:hanging="360"/>
      </w:pPr>
    </w:lvl>
    <w:lvl w:ilvl="2" w:tplc="0809001B" w:tentative="1">
      <w:start w:val="1"/>
      <w:numFmt w:val="lowerRoman"/>
      <w:lvlText w:val="%3."/>
      <w:lvlJc w:val="right"/>
      <w:pPr>
        <w:ind w:left="3300" w:hanging="180"/>
      </w:pPr>
    </w:lvl>
    <w:lvl w:ilvl="3" w:tplc="0809000F" w:tentative="1">
      <w:start w:val="1"/>
      <w:numFmt w:val="decimal"/>
      <w:lvlText w:val="%4."/>
      <w:lvlJc w:val="left"/>
      <w:pPr>
        <w:ind w:left="4020" w:hanging="360"/>
      </w:pPr>
    </w:lvl>
    <w:lvl w:ilvl="4" w:tplc="08090019" w:tentative="1">
      <w:start w:val="1"/>
      <w:numFmt w:val="lowerLetter"/>
      <w:lvlText w:val="%5."/>
      <w:lvlJc w:val="left"/>
      <w:pPr>
        <w:ind w:left="4740" w:hanging="360"/>
      </w:pPr>
    </w:lvl>
    <w:lvl w:ilvl="5" w:tplc="0809001B" w:tentative="1">
      <w:start w:val="1"/>
      <w:numFmt w:val="lowerRoman"/>
      <w:lvlText w:val="%6."/>
      <w:lvlJc w:val="right"/>
      <w:pPr>
        <w:ind w:left="5460" w:hanging="180"/>
      </w:pPr>
    </w:lvl>
    <w:lvl w:ilvl="6" w:tplc="0809000F" w:tentative="1">
      <w:start w:val="1"/>
      <w:numFmt w:val="decimal"/>
      <w:lvlText w:val="%7."/>
      <w:lvlJc w:val="left"/>
      <w:pPr>
        <w:ind w:left="6180" w:hanging="360"/>
      </w:pPr>
    </w:lvl>
    <w:lvl w:ilvl="7" w:tplc="08090019" w:tentative="1">
      <w:start w:val="1"/>
      <w:numFmt w:val="lowerLetter"/>
      <w:lvlText w:val="%8."/>
      <w:lvlJc w:val="left"/>
      <w:pPr>
        <w:ind w:left="6900" w:hanging="360"/>
      </w:pPr>
    </w:lvl>
    <w:lvl w:ilvl="8" w:tplc="08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 w15:restartNumberingAfterBreak="0">
    <w:nsid w:val="76C828C4"/>
    <w:multiLevelType w:val="hybridMultilevel"/>
    <w:tmpl w:val="C9D0E37E"/>
    <w:lvl w:ilvl="0" w:tplc="E8244B5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6CE"/>
    <w:rsid w:val="00703234"/>
    <w:rsid w:val="009A3949"/>
    <w:rsid w:val="00A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22859B-F7DF-4A98-AB60-C2F38399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2238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Ostojic</dc:creator>
  <cp:keywords/>
  <dc:description/>
  <cp:lastModifiedBy>Bojan Grgic</cp:lastModifiedBy>
  <cp:revision>2</cp:revision>
  <dcterms:created xsi:type="dcterms:W3CDTF">2019-01-10T13:58:00Z</dcterms:created>
  <dcterms:modified xsi:type="dcterms:W3CDTF">2019-01-10T13:58:00Z</dcterms:modified>
</cp:coreProperties>
</file>