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F03" w:rsidRPr="00B95F03" w:rsidRDefault="00981F03" w:rsidP="00144D09">
      <w:pPr>
        <w:rPr>
          <w:rFonts w:ascii="Times New Roman" w:hAnsi="Times New Roman" w:cs="Times New Roman"/>
          <w:sz w:val="24"/>
          <w:szCs w:val="24"/>
          <w:lang w:val="sr-Cyrl-RS"/>
        </w:rPr>
      </w:pPr>
    </w:p>
    <w:p w:rsidR="002A5D43" w:rsidRPr="00B95F03" w:rsidRDefault="005224A6">
      <w:pPr>
        <w:spacing w:after="0"/>
        <w:jc w:val="center"/>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 xml:space="preserve">АНАЛИЗА ЕФЕКАТА </w:t>
      </w:r>
    </w:p>
    <w:p w:rsidR="002A5D43" w:rsidRPr="00B95F03" w:rsidRDefault="002A5D43">
      <w:pPr>
        <w:spacing w:after="0"/>
        <w:jc w:val="both"/>
        <w:rPr>
          <w:rFonts w:ascii="Times New Roman" w:hAnsi="Times New Roman" w:cs="Times New Roman"/>
          <w:sz w:val="24"/>
          <w:szCs w:val="24"/>
          <w:lang w:val="sr-Cyrl-RS"/>
        </w:rPr>
      </w:pPr>
    </w:p>
    <w:p w:rsidR="002A6455" w:rsidRDefault="002A6455" w:rsidP="009F0A83">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Анализа ефеката </w:t>
      </w:r>
      <w:r w:rsidR="007D4851">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о изменама и допунама Закона о инспекцијском надзору припремљена је у сарадњи са Америчком агенцијом за међународни развој (УСАИД) и НАЛЕД-ом.</w:t>
      </w:r>
    </w:p>
    <w:p w:rsidR="007D425A" w:rsidRPr="00B95F03" w:rsidRDefault="005224A6" w:rsidP="009F0A83">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Важећи </w:t>
      </w:r>
      <w:r w:rsidRPr="00B95F03">
        <w:rPr>
          <w:rFonts w:ascii="Times New Roman" w:hAnsi="Times New Roman" w:cs="Times New Roman"/>
          <w:color w:val="000000"/>
          <w:sz w:val="24"/>
          <w:szCs w:val="24"/>
          <w:lang w:val="sr-Cyrl-RS"/>
        </w:rPr>
        <w:t>Закон о инспекцијском надзору (</w:t>
      </w:r>
      <w:r w:rsidR="002A6455">
        <w:rPr>
          <w:rFonts w:ascii="Times New Roman" w:hAnsi="Times New Roman" w:cs="Times New Roman"/>
          <w:color w:val="000000"/>
          <w:sz w:val="24"/>
          <w:szCs w:val="24"/>
          <w:lang w:val="sr-Cyrl-RS"/>
        </w:rPr>
        <w:t>„</w:t>
      </w:r>
      <w:r w:rsidR="000425F1">
        <w:rPr>
          <w:rFonts w:ascii="Times New Roman" w:hAnsi="Times New Roman" w:cs="Times New Roman"/>
          <w:color w:val="000000"/>
          <w:sz w:val="24"/>
          <w:szCs w:val="24"/>
          <w:lang w:val="sr-Cyrl-RS"/>
        </w:rPr>
        <w:t>Службени</w:t>
      </w:r>
      <w:r w:rsidRPr="00B95F03">
        <w:rPr>
          <w:rFonts w:ascii="Times New Roman" w:hAnsi="Times New Roman" w:cs="Times New Roman"/>
          <w:color w:val="000000"/>
          <w:sz w:val="24"/>
          <w:szCs w:val="24"/>
          <w:lang w:val="sr-Cyrl-RS"/>
        </w:rPr>
        <w:t xml:space="preserve"> гласник </w:t>
      </w:r>
      <w:r w:rsidR="00B95F03" w:rsidRPr="00B95F03">
        <w:rPr>
          <w:rFonts w:ascii="Times New Roman" w:hAnsi="Times New Roman" w:cs="Times New Roman"/>
          <w:color w:val="000000"/>
          <w:sz w:val="24"/>
          <w:szCs w:val="24"/>
          <w:lang w:val="sr-Cyrl-RS"/>
        </w:rPr>
        <w:t>РС</w:t>
      </w:r>
      <w:r w:rsidR="000425F1" w:rsidRPr="000425F1">
        <w:rPr>
          <w:rFonts w:ascii="Times New Roman" w:hAnsi="Times New Roman" w:cs="Times New Roman"/>
          <w:bCs/>
          <w:color w:val="000000"/>
          <w:sz w:val="24"/>
          <w:szCs w:val="24"/>
          <w:lang w:val="sr-Cyrl-CS"/>
        </w:rPr>
        <w:t>”</w:t>
      </w:r>
      <w:r w:rsidR="000425F1">
        <w:rPr>
          <w:rFonts w:ascii="Times New Roman" w:hAnsi="Times New Roman" w:cs="Times New Roman"/>
          <w:bCs/>
          <w:color w:val="000000"/>
          <w:sz w:val="24"/>
          <w:szCs w:val="24"/>
          <w:lang w:val="sr-Cyrl-CS"/>
        </w:rPr>
        <w:t>,</w:t>
      </w:r>
      <w:r w:rsidR="00B95F03" w:rsidRPr="00B95F03">
        <w:rPr>
          <w:rFonts w:ascii="Times New Roman" w:hAnsi="Times New Roman" w:cs="Times New Roman"/>
          <w:color w:val="000000"/>
          <w:sz w:val="24"/>
          <w:szCs w:val="24"/>
          <w:lang w:val="sr-Cyrl-RS"/>
        </w:rPr>
        <w:t xml:space="preserve"> бр.</w:t>
      </w:r>
      <w:r w:rsidRPr="00B95F03">
        <w:rPr>
          <w:rFonts w:ascii="Times New Roman" w:hAnsi="Times New Roman" w:cs="Times New Roman"/>
          <w:color w:val="000000"/>
          <w:sz w:val="24"/>
          <w:szCs w:val="24"/>
          <w:lang w:val="sr-Cyrl-RS"/>
        </w:rPr>
        <w:t xml:space="preserve"> 36/2015</w:t>
      </w:r>
      <w:r w:rsidR="00B95F03" w:rsidRPr="00B95F03">
        <w:rPr>
          <w:rFonts w:ascii="Times New Roman" w:hAnsi="Times New Roman" w:cs="Times New Roman"/>
          <w:sz w:val="24"/>
          <w:szCs w:val="24"/>
          <w:lang w:val="sr-Cyrl-RS"/>
        </w:rPr>
        <w:t xml:space="preserve"> и 44/18 – др. закон</w:t>
      </w:r>
      <w:r w:rsidRPr="00B95F03">
        <w:rPr>
          <w:rFonts w:ascii="Times New Roman" w:hAnsi="Times New Roman" w:cs="Times New Roman"/>
          <w:color w:val="000000"/>
          <w:sz w:val="24"/>
          <w:szCs w:val="24"/>
          <w:lang w:val="sr-Cyrl-RS"/>
        </w:rPr>
        <w:t>) донет је април</w:t>
      </w:r>
      <w:r w:rsidRPr="00B95F03">
        <w:rPr>
          <w:rFonts w:ascii="Times New Roman" w:hAnsi="Times New Roman" w:cs="Times New Roman"/>
          <w:sz w:val="24"/>
          <w:szCs w:val="24"/>
          <w:lang w:val="sr-Cyrl-RS"/>
        </w:rPr>
        <w:t>а</w:t>
      </w:r>
      <w:r w:rsidRPr="00B95F03">
        <w:rPr>
          <w:rFonts w:ascii="Times New Roman" w:hAnsi="Times New Roman" w:cs="Times New Roman"/>
          <w:color w:val="000000"/>
          <w:sz w:val="24"/>
          <w:szCs w:val="24"/>
          <w:lang w:val="sr-Cyrl-RS"/>
        </w:rPr>
        <w:t xml:space="preserve"> 2015. године.</w:t>
      </w:r>
      <w:r w:rsidRPr="00B95F03">
        <w:rPr>
          <w:rFonts w:ascii="Times New Roman" w:hAnsi="Times New Roman" w:cs="Times New Roman"/>
          <w:sz w:val="24"/>
          <w:szCs w:val="24"/>
          <w:lang w:val="sr-Cyrl-RS"/>
        </w:rPr>
        <w:t xml:space="preserve"> Закон о инспекцијском надзору је увео савремене инспекцијске </w:t>
      </w:r>
      <w:r w:rsidRPr="00B95F03">
        <w:rPr>
          <w:rFonts w:ascii="Times New Roman" w:eastAsia="Arial Narrow" w:hAnsi="Times New Roman" w:cs="Times New Roman"/>
          <w:sz w:val="24"/>
          <w:szCs w:val="24"/>
          <w:lang w:val="sr-Cyrl-RS"/>
        </w:rPr>
        <w:t>стандардe</w:t>
      </w:r>
      <w:r w:rsidR="006F6E11" w:rsidRPr="00B95F03">
        <w:rPr>
          <w:rFonts w:ascii="Times New Roman" w:eastAsia="Arial Narrow" w:hAnsi="Times New Roman" w:cs="Times New Roman"/>
          <w:sz w:val="24"/>
          <w:szCs w:val="24"/>
          <w:lang w:val="sr-Cyrl-RS"/>
        </w:rPr>
        <w:t>,</w:t>
      </w:r>
      <w:r w:rsidRPr="00B95F03">
        <w:rPr>
          <w:rFonts w:ascii="Times New Roman" w:hAnsi="Times New Roman" w:cs="Times New Roman"/>
          <w:sz w:val="24"/>
          <w:szCs w:val="24"/>
          <w:lang w:val="sr-Cyrl-RS"/>
        </w:rPr>
        <w:t xml:space="preserve"> пре свега у погледу јачања превентивне и саветодавне улоге инспекција и транспарентност рада јавне управе. Такође, Законом је предвиђено да се рад инспекција заснива на процени ризика, планирању и управљању ризицима. Битна новина </w:t>
      </w:r>
      <w:r w:rsidR="002A6455">
        <w:rPr>
          <w:rFonts w:ascii="Times New Roman" w:eastAsia="Arial Narrow" w:hAnsi="Times New Roman" w:cs="Times New Roman"/>
          <w:sz w:val="24"/>
          <w:szCs w:val="24"/>
          <w:lang w:val="sr-Cyrl-RS"/>
        </w:rPr>
        <w:t>З</w:t>
      </w:r>
      <w:r w:rsidRPr="00B95F03">
        <w:rPr>
          <w:rFonts w:ascii="Times New Roman" w:eastAsia="Arial Narrow" w:hAnsi="Times New Roman" w:cs="Times New Roman"/>
          <w:sz w:val="24"/>
          <w:szCs w:val="24"/>
          <w:lang w:val="sr-Cyrl-RS"/>
        </w:rPr>
        <w:t>ИН</w:t>
      </w:r>
      <w:r w:rsidRPr="00B95F03">
        <w:rPr>
          <w:rFonts w:ascii="Times New Roman" w:hAnsi="Times New Roman" w:cs="Times New Roman"/>
          <w:sz w:val="24"/>
          <w:szCs w:val="24"/>
          <w:lang w:val="sr-Cyrl-RS"/>
        </w:rPr>
        <w:t xml:space="preserve"> је </w:t>
      </w:r>
      <w:r w:rsidR="001828F1" w:rsidRPr="00B95F03">
        <w:rPr>
          <w:rFonts w:ascii="Times New Roman" w:hAnsi="Times New Roman" w:cs="Times New Roman"/>
          <w:sz w:val="24"/>
          <w:szCs w:val="24"/>
          <w:lang w:val="sr-Cyrl-RS"/>
        </w:rPr>
        <w:t xml:space="preserve">уређење питања инспекције </w:t>
      </w:r>
      <w:r w:rsidRPr="00B95F03">
        <w:rPr>
          <w:rFonts w:ascii="Times New Roman" w:hAnsi="Times New Roman" w:cs="Times New Roman"/>
          <w:sz w:val="24"/>
          <w:szCs w:val="24"/>
          <w:lang w:val="sr-Cyrl-RS"/>
        </w:rPr>
        <w:t xml:space="preserve">нерегистрованих субјеката. Законом о инспекцијском надзору успостављена је Координациона комисија за инспекцијски надзор на републичком нивоу, као и координациона тела за инспекцијски надзор на локалном нивоу са циљем усклађивања и координације рада инспекција. </w:t>
      </w:r>
    </w:p>
    <w:p w:rsidR="002A5D43" w:rsidRPr="00B95F03" w:rsidRDefault="005224A6" w:rsidP="009F0A83">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Са делимичном применом Закона </w:t>
      </w:r>
      <w:r w:rsidRPr="00B95F03">
        <w:rPr>
          <w:rFonts w:ascii="Times New Roman" w:eastAsia="Arial Narrow" w:hAnsi="Times New Roman" w:cs="Times New Roman"/>
          <w:sz w:val="24"/>
          <w:szCs w:val="24"/>
          <w:lang w:val="sr-Cyrl-RS"/>
        </w:rPr>
        <w:t>отпочело</w:t>
      </w:r>
      <w:r w:rsidRPr="00B95F03">
        <w:rPr>
          <w:rFonts w:ascii="Times New Roman" w:hAnsi="Times New Roman" w:cs="Times New Roman"/>
          <w:sz w:val="24"/>
          <w:szCs w:val="24"/>
          <w:lang w:val="sr-Cyrl-RS"/>
        </w:rPr>
        <w:t xml:space="preserve"> се 30. јула 2015. године, да би пуна примена закона кренула од априла 2016. године. На основу донесеног Закона, </w:t>
      </w:r>
      <w:r w:rsidRPr="00B95F03">
        <w:rPr>
          <w:rFonts w:ascii="Times New Roman" w:eastAsia="Arial Narrow" w:hAnsi="Times New Roman" w:cs="Times New Roman"/>
          <w:sz w:val="24"/>
          <w:szCs w:val="24"/>
          <w:lang w:val="sr-Cyrl-RS"/>
        </w:rPr>
        <w:t xml:space="preserve">усвојен је Акциони план, </w:t>
      </w:r>
      <w:r w:rsidRPr="00B95F03">
        <w:rPr>
          <w:rFonts w:ascii="Times New Roman" w:hAnsi="Times New Roman" w:cs="Times New Roman"/>
          <w:sz w:val="24"/>
          <w:szCs w:val="24"/>
          <w:lang w:val="sr-Cyrl-RS"/>
        </w:rPr>
        <w:t>израђено је 28 подзаконских аката</w:t>
      </w:r>
      <w:r w:rsidRPr="00B95F03">
        <w:rPr>
          <w:rFonts w:ascii="Times New Roman" w:eastAsia="Arial Narrow" w:hAnsi="Times New Roman" w:cs="Times New Roman"/>
          <w:sz w:val="24"/>
          <w:szCs w:val="24"/>
          <w:lang w:val="sr-Cyrl-RS"/>
        </w:rPr>
        <w:t>,</w:t>
      </w:r>
      <w:r w:rsidR="00DD25E8" w:rsidRPr="00B95F03">
        <w:rPr>
          <w:rFonts w:ascii="Times New Roman" w:eastAsia="Arial Narrow" w:hAnsi="Times New Roman" w:cs="Times New Roman"/>
          <w:sz w:val="24"/>
          <w:szCs w:val="24"/>
          <w:lang w:val="sr-Cyrl-RS"/>
        </w:rPr>
        <w:t xml:space="preserve"> </w:t>
      </w:r>
      <w:r w:rsidR="007365D6" w:rsidRPr="00B95F03">
        <w:rPr>
          <w:rFonts w:ascii="Times New Roman" w:eastAsia="Arial Narrow" w:hAnsi="Times New Roman" w:cs="Times New Roman"/>
          <w:sz w:val="24"/>
          <w:szCs w:val="24"/>
          <w:lang w:val="sr-Cyrl-RS"/>
        </w:rPr>
        <w:t xml:space="preserve">објављене су контролне листе - на сајтовима инспекција и Координационе комисије, као и </w:t>
      </w:r>
      <w:r w:rsidRPr="00B95F03">
        <w:rPr>
          <w:rFonts w:ascii="Times New Roman" w:eastAsia="Arial Narrow" w:hAnsi="Times New Roman" w:cs="Times New Roman"/>
          <w:sz w:val="24"/>
          <w:szCs w:val="24"/>
          <w:lang w:val="sr-Cyrl-RS"/>
        </w:rPr>
        <w:t>низ других активности како би се об</w:t>
      </w:r>
      <w:r w:rsidR="00B95F03">
        <w:rPr>
          <w:rFonts w:ascii="Times New Roman" w:eastAsia="Arial Narrow" w:hAnsi="Times New Roman" w:cs="Times New Roman"/>
          <w:sz w:val="24"/>
          <w:szCs w:val="24"/>
          <w:lang w:val="sr-Cyrl-RS"/>
        </w:rPr>
        <w:t>езбедило спровођење и примена З</w:t>
      </w:r>
      <w:r w:rsidRPr="00B95F03">
        <w:rPr>
          <w:rFonts w:ascii="Times New Roman" w:eastAsia="Arial Narrow" w:hAnsi="Times New Roman" w:cs="Times New Roman"/>
          <w:sz w:val="24"/>
          <w:szCs w:val="24"/>
          <w:lang w:val="sr-Cyrl-RS"/>
        </w:rPr>
        <w:t>ИН</w:t>
      </w:r>
      <w:r w:rsidRPr="00B95F03">
        <w:rPr>
          <w:rFonts w:ascii="Times New Roman" w:hAnsi="Times New Roman" w:cs="Times New Roman"/>
          <w:sz w:val="24"/>
          <w:szCs w:val="24"/>
          <w:lang w:val="sr-Cyrl-RS"/>
        </w:rPr>
        <w:t>.</w:t>
      </w:r>
    </w:p>
    <w:p w:rsidR="002A5D43" w:rsidRPr="00B95F03" w:rsidRDefault="005224A6" w:rsidP="009F0A83">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Одредбе закона односе се на 42 инспекције, које су у 2017. години извршиле 415.204 ин</w:t>
      </w:r>
      <w:bookmarkStart w:id="0" w:name="_GoBack"/>
      <w:bookmarkEnd w:id="0"/>
      <w:r w:rsidRPr="00B95F03">
        <w:rPr>
          <w:rFonts w:ascii="Times New Roman" w:hAnsi="Times New Roman" w:cs="Times New Roman"/>
          <w:sz w:val="24"/>
          <w:szCs w:val="24"/>
          <w:lang w:val="sr-Cyrl-RS"/>
        </w:rPr>
        <w:t>спекцијских надзора, при чему се већина надзора односи на неколико инспекција (детаљни подаци су дати у Анексу I). У 2017. години било је ангажовано укупно 2.654 инспектора, при чему је систематизовано 3.238 радних места (Анекс II). Другим речима, попуњеност износи 82%, при чему многе инспекције и даље карактерише недовољан број запослених</w:t>
      </w:r>
      <w:r w:rsidR="0063394A" w:rsidRPr="00B95F03">
        <w:rPr>
          <w:rFonts w:ascii="Times New Roman" w:hAnsi="Times New Roman" w:cs="Times New Roman"/>
          <w:sz w:val="24"/>
          <w:szCs w:val="24"/>
          <w:lang w:val="sr-Cyrl-RS"/>
        </w:rPr>
        <w:t>, али н</w:t>
      </w:r>
      <w:r w:rsidRPr="00B95F03">
        <w:rPr>
          <w:rFonts w:ascii="Times New Roman" w:hAnsi="Times New Roman" w:cs="Times New Roman"/>
          <w:sz w:val="24"/>
          <w:szCs w:val="24"/>
          <w:lang w:val="sr-Cyrl-RS"/>
        </w:rPr>
        <w:t xml:space="preserve">едовољна опремљеност. </w:t>
      </w:r>
    </w:p>
    <w:p w:rsidR="009F0A83" w:rsidRDefault="00B95F03" w:rsidP="009F0A83">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Примена З</w:t>
      </w:r>
      <w:r w:rsidR="005224A6" w:rsidRPr="00B95F03">
        <w:rPr>
          <w:rFonts w:ascii="Times New Roman" w:hAnsi="Times New Roman" w:cs="Times New Roman"/>
          <w:sz w:val="24"/>
          <w:szCs w:val="24"/>
          <w:lang w:val="sr-Cyrl-RS"/>
        </w:rPr>
        <w:t>ИН дала је значајне резултате. Тако су резултати анкете у оквиру Пројекта за боље услове пословања (USAID BEP) на узорку од 1000 привредник субјеката показали су побољшање различитих аспеката инспекцијског надзора, како у погледу перцепције инспекција, тако и у погледу потребног времена које запослени, односно предузетници утроше услед надзора. У односу на 2011. годину када је спроведено прво мерење</w:t>
      </w:r>
      <w:r>
        <w:rPr>
          <w:rFonts w:ascii="Times New Roman" w:hAnsi="Times New Roman" w:cs="Times New Roman"/>
          <w:sz w:val="24"/>
          <w:szCs w:val="24"/>
          <w:lang w:val="sr-Cyrl-RS"/>
        </w:rPr>
        <w:t xml:space="preserve"> 43% привредних субјеката је изјавило</w:t>
      </w:r>
      <w:r w:rsidRPr="00B95F03">
        <w:rPr>
          <w:rFonts w:ascii="Times New Roman" w:hAnsi="Times New Roman" w:cs="Times New Roman"/>
          <w:sz w:val="24"/>
          <w:szCs w:val="24"/>
          <w:lang w:val="sr-Cyrl-RS"/>
        </w:rPr>
        <w:t xml:space="preserve"> да инспекцијски надзор негативно утич</w:t>
      </w:r>
      <w:r>
        <w:rPr>
          <w:rFonts w:ascii="Times New Roman" w:hAnsi="Times New Roman" w:cs="Times New Roman"/>
          <w:sz w:val="24"/>
          <w:szCs w:val="24"/>
          <w:lang w:val="sr-Cyrl-RS"/>
        </w:rPr>
        <w:t>е на посовање њиховог предузећ</w:t>
      </w:r>
      <w:r w:rsidR="005224A6" w:rsidRPr="00B95F03">
        <w:rPr>
          <w:rFonts w:ascii="Times New Roman" w:hAnsi="Times New Roman" w:cs="Times New Roman"/>
          <w:sz w:val="24"/>
          <w:szCs w:val="24"/>
          <w:lang w:val="sr-Cyrl-RS"/>
        </w:rPr>
        <w:t>, у 2017. години само 17% анкетираних привредних субјеката изјављује да инспекцијски надзор негативно утиче</w:t>
      </w:r>
      <w:r>
        <w:rPr>
          <w:rFonts w:ascii="Times New Roman" w:hAnsi="Times New Roman" w:cs="Times New Roman"/>
          <w:sz w:val="24"/>
          <w:szCs w:val="24"/>
          <w:lang w:val="sr-Cyrl-RS"/>
        </w:rPr>
        <w:t xml:space="preserve"> на посовање њиховог предузећа.</w:t>
      </w:r>
    </w:p>
    <w:p w:rsidR="002A5D43" w:rsidRPr="00B95F03" w:rsidRDefault="00F31C12" w:rsidP="009F0A83">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Високу оцену З</w:t>
      </w:r>
      <w:r w:rsidR="005224A6" w:rsidRPr="00B95F03">
        <w:rPr>
          <w:rFonts w:ascii="Times New Roman" w:hAnsi="Times New Roman" w:cs="Times New Roman"/>
          <w:sz w:val="24"/>
          <w:szCs w:val="24"/>
          <w:lang w:val="sr-Cyrl-RS"/>
        </w:rPr>
        <w:t xml:space="preserve">ИН дале су и саме инспекције. </w:t>
      </w:r>
      <w:r w:rsidR="005224A6" w:rsidRPr="00B95F03">
        <w:rPr>
          <w:rFonts w:ascii="Times New Roman" w:eastAsia="Arial Narrow" w:hAnsi="Times New Roman" w:cs="Times New Roman"/>
          <w:sz w:val="24"/>
          <w:szCs w:val="24"/>
          <w:lang w:val="sr-Cyrl-RS"/>
        </w:rPr>
        <w:t xml:space="preserve">На основу анкете инспекцијских органа </w:t>
      </w:r>
      <w:r w:rsidR="003362A3" w:rsidRPr="00B95F03">
        <w:rPr>
          <w:rFonts w:ascii="Times New Roman" w:eastAsia="Arial Narrow" w:hAnsi="Times New Roman" w:cs="Times New Roman"/>
          <w:sz w:val="24"/>
          <w:szCs w:val="24"/>
          <w:lang w:val="sr-Cyrl-RS"/>
        </w:rPr>
        <w:t xml:space="preserve">спроведене </w:t>
      </w:r>
      <w:r w:rsidR="005224A6" w:rsidRPr="00B95F03">
        <w:rPr>
          <w:rFonts w:ascii="Times New Roman" w:eastAsia="Arial Narrow" w:hAnsi="Times New Roman" w:cs="Times New Roman"/>
          <w:sz w:val="24"/>
          <w:szCs w:val="24"/>
          <w:lang w:val="sr-Cyrl-RS"/>
        </w:rPr>
        <w:t>за потребе А</w:t>
      </w:r>
      <w:r>
        <w:rPr>
          <w:rFonts w:ascii="Times New Roman" w:eastAsia="Arial Narrow" w:hAnsi="Times New Roman" w:cs="Times New Roman"/>
          <w:sz w:val="24"/>
          <w:szCs w:val="24"/>
          <w:lang w:val="sr-Cyrl-RS"/>
        </w:rPr>
        <w:t>нализе о спровођењу и примени З</w:t>
      </w:r>
      <w:r w:rsidR="005224A6" w:rsidRPr="00B95F03">
        <w:rPr>
          <w:rFonts w:ascii="Times New Roman" w:eastAsia="Arial Narrow" w:hAnsi="Times New Roman" w:cs="Times New Roman"/>
          <w:sz w:val="24"/>
          <w:szCs w:val="24"/>
          <w:lang w:val="sr-Cyrl-RS"/>
        </w:rPr>
        <w:t xml:space="preserve">ИН којом је обухваћено </w:t>
      </w:r>
      <w:r w:rsidR="00D16182" w:rsidRPr="00B95F03">
        <w:rPr>
          <w:rFonts w:ascii="Times New Roman" w:eastAsia="Arial Narrow" w:hAnsi="Times New Roman" w:cs="Times New Roman"/>
          <w:sz w:val="24"/>
          <w:szCs w:val="24"/>
          <w:lang w:val="sr-Cyrl-RS"/>
        </w:rPr>
        <w:t>осам републичких</w:t>
      </w:r>
      <w:r w:rsidR="005224A6" w:rsidRPr="00B95F03">
        <w:rPr>
          <w:rFonts w:ascii="Times New Roman" w:eastAsia="Arial Narrow" w:hAnsi="Times New Roman" w:cs="Times New Roman"/>
          <w:sz w:val="24"/>
          <w:szCs w:val="24"/>
          <w:lang w:val="sr-Cyrl-RS"/>
        </w:rPr>
        <w:t xml:space="preserve"> инспекција</w:t>
      </w:r>
      <w:r w:rsidR="00D16182" w:rsidRPr="00B95F03">
        <w:rPr>
          <w:rFonts w:ascii="Times New Roman" w:eastAsia="Arial Narrow" w:hAnsi="Times New Roman" w:cs="Times New Roman"/>
          <w:sz w:val="24"/>
          <w:szCs w:val="24"/>
          <w:lang w:val="sr-Cyrl-RS"/>
        </w:rPr>
        <w:t xml:space="preserve"> и пет инспекција на локалном нивоу</w:t>
      </w:r>
      <w:r w:rsidR="005224A6" w:rsidRPr="00B95F03">
        <w:rPr>
          <w:rFonts w:ascii="Times New Roman" w:eastAsia="Arial Narrow" w:hAnsi="Times New Roman" w:cs="Times New Roman"/>
          <w:sz w:val="24"/>
          <w:szCs w:val="24"/>
          <w:lang w:val="sr-Cyrl-RS"/>
        </w:rPr>
        <w:t>, оцена анкетираних инспекција о Закону о инспекцијском надзору је веома добра.</w:t>
      </w:r>
      <w:r w:rsidR="005224A6" w:rsidRPr="00B95F03">
        <w:rPr>
          <w:rFonts w:ascii="Times New Roman" w:hAnsi="Times New Roman" w:cs="Times New Roman"/>
          <w:sz w:val="24"/>
          <w:szCs w:val="24"/>
          <w:lang w:val="sr-Cyrl-RS"/>
        </w:rPr>
        <w:t xml:space="preserve"> У погледу испуњености очекивања, већина инспекција (62,5%) је исказало да је Закон о инспекцијском надзору делимично испунио очекивања, док су преостале инспекције (37,5%) навеле да су </w:t>
      </w:r>
      <w:r w:rsidR="005224A6" w:rsidRPr="00B95F03">
        <w:rPr>
          <w:rFonts w:ascii="Times New Roman" w:hAnsi="Times New Roman" w:cs="Times New Roman"/>
          <w:sz w:val="24"/>
          <w:szCs w:val="24"/>
          <w:lang w:val="sr-Cyrl-RS"/>
        </w:rPr>
        <w:lastRenderedPageBreak/>
        <w:t>очекивања потпуно испуњена. Инспекције су углавном указивале на недостатак ИТ технологије и админитративних капаци</w:t>
      </w:r>
      <w:r>
        <w:rPr>
          <w:rFonts w:ascii="Times New Roman" w:hAnsi="Times New Roman" w:cs="Times New Roman"/>
          <w:sz w:val="24"/>
          <w:szCs w:val="24"/>
          <w:lang w:val="sr-Cyrl-RS"/>
        </w:rPr>
        <w:t>тета која би олакшала примену З</w:t>
      </w:r>
      <w:r w:rsidR="005224A6" w:rsidRPr="00B95F03">
        <w:rPr>
          <w:rFonts w:ascii="Times New Roman" w:hAnsi="Times New Roman" w:cs="Times New Roman"/>
          <w:sz w:val="24"/>
          <w:szCs w:val="24"/>
          <w:lang w:val="sr-Cyrl-RS"/>
        </w:rPr>
        <w:t xml:space="preserve">ИН, </w:t>
      </w:r>
      <w:r w:rsidR="005224A6" w:rsidRPr="00B95F03">
        <w:rPr>
          <w:rFonts w:ascii="Times New Roman" w:eastAsia="Arial Narrow" w:hAnsi="Times New Roman" w:cs="Times New Roman"/>
          <w:sz w:val="24"/>
          <w:szCs w:val="24"/>
          <w:lang w:val="sr-Cyrl-RS"/>
        </w:rPr>
        <w:t>и недовољно дефинисан начин координације инспекција које имају поверене послове. У погледу најзначајнијих унапређења које је донео Закон о инспекцијском о надзору, инспекције сматрају да је то превентивни надзор (87,5%), док значајан број (75%) истиче саветодавну улогу и уређење инспекције нерегистрованих субјеката и  уједначену праксу (62,5%).</w:t>
      </w:r>
    </w:p>
    <w:p w:rsidR="002A5D43" w:rsidRPr="00B95F03" w:rsidRDefault="005224A6" w:rsidP="009F0A83">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Слични резултати до</w:t>
      </w:r>
      <w:r w:rsidR="00F31C12">
        <w:rPr>
          <w:rFonts w:ascii="Times New Roman" w:hAnsi="Times New Roman" w:cs="Times New Roman"/>
          <w:sz w:val="24"/>
          <w:szCs w:val="24"/>
          <w:lang w:val="sr-Cyrl-RS"/>
        </w:rPr>
        <w:t>бијени су и у погледу ефеката на</w:t>
      </w:r>
      <w:r w:rsidRPr="00B95F03">
        <w:rPr>
          <w:rFonts w:ascii="Times New Roman" w:hAnsi="Times New Roman" w:cs="Times New Roman"/>
          <w:sz w:val="24"/>
          <w:szCs w:val="24"/>
          <w:lang w:val="sr-Cyrl-RS"/>
        </w:rPr>
        <w:t xml:space="preserve"> унапређење превенције и ефикасност санкција. У истраживању НАЛЕД-а о сивој економији дошло је до значајне промене очекивања привредних субјеката</w:t>
      </w:r>
      <w:r w:rsidR="00F31C12">
        <w:rPr>
          <w:rFonts w:ascii="Times New Roman" w:hAnsi="Times New Roman" w:cs="Times New Roman"/>
          <w:sz w:val="24"/>
          <w:szCs w:val="24"/>
          <w:lang w:val="sr-Cyrl-RS"/>
        </w:rPr>
        <w:t xml:space="preserve">. </w:t>
      </w:r>
      <w:r w:rsidRPr="00B95F03">
        <w:rPr>
          <w:rFonts w:ascii="Times New Roman" w:hAnsi="Times New Roman" w:cs="Times New Roman"/>
          <w:sz w:val="24"/>
          <w:szCs w:val="24"/>
          <w:lang w:val="sr-Cyrl-RS"/>
        </w:rPr>
        <w:t xml:space="preserve">Тако је </w:t>
      </w:r>
      <w:r w:rsidRPr="007F54CC">
        <w:rPr>
          <w:rFonts w:ascii="Times New Roman" w:hAnsi="Times New Roman" w:cs="Times New Roman"/>
          <w:sz w:val="24"/>
          <w:szCs w:val="24"/>
          <w:lang w:val="sr-Cyrl-RS"/>
        </w:rPr>
        <w:t>очекивана вероватноћа да ће привредни субјект сносити санкције</w:t>
      </w:r>
      <w:r w:rsidRPr="00B95F03">
        <w:rPr>
          <w:rFonts w:ascii="Times New Roman" w:hAnsi="Times New Roman" w:cs="Times New Roman"/>
          <w:sz w:val="24"/>
          <w:szCs w:val="24"/>
          <w:lang w:val="sr-Cyrl-RS"/>
        </w:rPr>
        <w:t xml:space="preserve"> због пословања у сивој економији (вероватноће детекције, као и вероватноће да ће казна бити и изречена и извршена) повећана у  2017. години на 24,1%, што је за две трећине више у односу на 2012. годину, 14,5%. То поред побољшања указује на значајне могућности даљег унапређења инспекцијског надзора. Такође, према налазима истраживања просечан број инспекцијских посета (пореске инспекције, тржишне инспекције, инспекције рада) се није повећао у последње три године. Током 2016. године инспекције су посетиле привредне субјекте у просеку нешто мање од 2 пута (1,8), што је незнатно више у односу на 2015. и 2014. годину (1,7). То указује да је иницијални резултат спровођења инспекцијског надзора заснованог на ризику позитиван, т</w:t>
      </w:r>
      <w:r w:rsidR="00F31C12">
        <w:rPr>
          <w:rFonts w:ascii="Times New Roman" w:hAnsi="Times New Roman" w:cs="Times New Roman"/>
          <w:sz w:val="24"/>
          <w:szCs w:val="24"/>
          <w:lang w:val="sr-Cyrl-RS"/>
        </w:rPr>
        <w:t>е да инспекције боље означавају</w:t>
      </w:r>
      <w:r w:rsidRPr="00B95F03">
        <w:rPr>
          <w:rFonts w:ascii="Times New Roman" w:hAnsi="Times New Roman" w:cs="Times New Roman"/>
          <w:sz w:val="24"/>
          <w:szCs w:val="24"/>
          <w:lang w:val="sr-Cyrl-RS"/>
        </w:rPr>
        <w:t xml:space="preserve"> ризичније субјекте/објекте. С друге стране, у Републици Србији </w:t>
      </w:r>
      <w:r w:rsidR="005C761F" w:rsidRPr="00B95F03">
        <w:rPr>
          <w:rFonts w:ascii="Times New Roman" w:hAnsi="Times New Roman" w:cs="Times New Roman"/>
          <w:sz w:val="24"/>
          <w:szCs w:val="24"/>
          <w:lang w:val="sr-Cyrl-RS"/>
        </w:rPr>
        <w:t>према проценама власника</w:t>
      </w:r>
      <w:r w:rsidRPr="00B95F03">
        <w:rPr>
          <w:rFonts w:ascii="Times New Roman" w:hAnsi="Times New Roman" w:cs="Times New Roman"/>
          <w:sz w:val="24"/>
          <w:szCs w:val="24"/>
          <w:lang w:val="sr-Cyrl-RS"/>
        </w:rPr>
        <w:t xml:space="preserve">, односно предузетника, </w:t>
      </w:r>
      <w:r w:rsidR="005C761F" w:rsidRPr="00B95F03">
        <w:rPr>
          <w:rFonts w:ascii="Times New Roman" w:hAnsi="Times New Roman" w:cs="Times New Roman"/>
          <w:sz w:val="24"/>
          <w:szCs w:val="24"/>
          <w:lang w:val="sr-Cyrl-RS"/>
        </w:rPr>
        <w:t xml:space="preserve">проценат </w:t>
      </w:r>
      <w:r w:rsidRPr="00B95F03">
        <w:rPr>
          <w:rFonts w:ascii="Times New Roman" w:hAnsi="Times New Roman" w:cs="Times New Roman"/>
          <w:sz w:val="24"/>
          <w:szCs w:val="24"/>
          <w:lang w:val="sr-Cyrl-RS"/>
        </w:rPr>
        <w:t>нерегистрованих</w:t>
      </w:r>
      <w:r w:rsidR="005C761F" w:rsidRPr="00B95F03">
        <w:rPr>
          <w:rFonts w:ascii="Times New Roman" w:hAnsi="Times New Roman" w:cs="Times New Roman"/>
          <w:sz w:val="24"/>
          <w:szCs w:val="24"/>
          <w:lang w:val="sr-Cyrl-RS"/>
        </w:rPr>
        <w:t xml:space="preserve"> предузећа у њиховој делатности</w:t>
      </w:r>
      <w:r w:rsidRPr="00B95F03">
        <w:rPr>
          <w:rFonts w:ascii="Times New Roman" w:hAnsi="Times New Roman" w:cs="Times New Roman"/>
          <w:sz w:val="24"/>
          <w:szCs w:val="24"/>
          <w:lang w:val="sr-Cyrl-RS"/>
        </w:rPr>
        <w:t xml:space="preserve"> је веома висок и износи 17,2%. То указује на и даље значајан </w:t>
      </w:r>
      <w:r w:rsidRPr="007F54CC">
        <w:rPr>
          <w:rFonts w:ascii="Times New Roman" w:hAnsi="Times New Roman" w:cs="Times New Roman"/>
          <w:sz w:val="24"/>
          <w:szCs w:val="24"/>
          <w:lang w:val="sr-Cyrl-RS"/>
        </w:rPr>
        <w:t>проблем нерегистрованих привредних субјеката</w:t>
      </w:r>
      <w:r w:rsidRPr="00B95F03">
        <w:rPr>
          <w:rFonts w:ascii="Times New Roman" w:hAnsi="Times New Roman" w:cs="Times New Roman"/>
          <w:sz w:val="24"/>
          <w:szCs w:val="24"/>
          <w:lang w:val="sr-Cyrl-RS"/>
        </w:rPr>
        <w:t xml:space="preserve"> и нелојалну конкуренцију.</w:t>
      </w:r>
    </w:p>
    <w:p w:rsidR="002A5D43" w:rsidRPr="00B95F03" w:rsidRDefault="00F31C12" w:rsidP="009F0A83">
      <w:pPr>
        <w:spacing w:after="0"/>
        <w:ind w:firstLine="720"/>
        <w:jc w:val="both"/>
        <w:rPr>
          <w:rFonts w:ascii="Times New Roman" w:eastAsia="Arial Narrow" w:hAnsi="Times New Roman" w:cs="Times New Roman"/>
          <w:sz w:val="24"/>
          <w:szCs w:val="24"/>
          <w:lang w:val="sr-Cyrl-RS"/>
        </w:rPr>
      </w:pPr>
      <w:r>
        <w:rPr>
          <w:rFonts w:ascii="Times New Roman" w:eastAsia="Arial Narrow" w:hAnsi="Times New Roman" w:cs="Times New Roman"/>
          <w:sz w:val="24"/>
          <w:szCs w:val="24"/>
          <w:lang w:val="sr-Cyrl-RS"/>
        </w:rPr>
        <w:t>Резултати примене З</w:t>
      </w:r>
      <w:r w:rsidR="005224A6" w:rsidRPr="00B95F03">
        <w:rPr>
          <w:rFonts w:ascii="Times New Roman" w:eastAsia="Arial Narrow" w:hAnsi="Times New Roman" w:cs="Times New Roman"/>
          <w:sz w:val="24"/>
          <w:szCs w:val="24"/>
          <w:lang w:val="sr-Cyrl-RS"/>
        </w:rPr>
        <w:t>ИН-а анализирани су и у усвојеном извештају Координационе комисије за 2017. годину где се наводи да је укупан број новорегистрованих предузетника у периоду од почетка примене до краја 2017. године 83</w:t>
      </w:r>
      <w:r w:rsidR="007C650A" w:rsidRPr="00B95F03">
        <w:rPr>
          <w:rFonts w:ascii="Times New Roman" w:eastAsia="Arial Narrow" w:hAnsi="Times New Roman" w:cs="Times New Roman"/>
          <w:sz w:val="24"/>
          <w:szCs w:val="24"/>
          <w:lang w:val="sr-Cyrl-RS"/>
        </w:rPr>
        <w:t>.</w:t>
      </w:r>
      <w:r w:rsidR="005224A6" w:rsidRPr="00B95F03">
        <w:rPr>
          <w:rFonts w:ascii="Times New Roman" w:eastAsia="Arial Narrow" w:hAnsi="Times New Roman" w:cs="Times New Roman"/>
          <w:sz w:val="24"/>
          <w:szCs w:val="24"/>
          <w:lang w:val="sr-Cyrl-RS"/>
        </w:rPr>
        <w:t>906 што је повећање за 16% у односу на период март 2013-јул 2015. године. У истом периоду забележено је и смањење броја одјављених предузетника за 20%. Један од значајних података, који би требало пратити и у наредном периоду, јесте број инспекцијских надзора спроведених у нерегистрованим субјектима који је у 2017. износио 10</w:t>
      </w:r>
      <w:r w:rsidR="007C650A" w:rsidRPr="00B95F03">
        <w:rPr>
          <w:rFonts w:ascii="Times New Roman" w:eastAsia="Arial Narrow" w:hAnsi="Times New Roman" w:cs="Times New Roman"/>
          <w:sz w:val="24"/>
          <w:szCs w:val="24"/>
          <w:lang w:val="sr-Cyrl-RS"/>
        </w:rPr>
        <w:t>.</w:t>
      </w:r>
      <w:r w:rsidR="005224A6" w:rsidRPr="00B95F03">
        <w:rPr>
          <w:rFonts w:ascii="Times New Roman" w:eastAsia="Arial Narrow" w:hAnsi="Times New Roman" w:cs="Times New Roman"/>
          <w:sz w:val="24"/>
          <w:szCs w:val="24"/>
          <w:lang w:val="sr-Cyrl-RS"/>
        </w:rPr>
        <w:t>947. У извештају Координационе комисије се такође наводи да од 2015. до 2017. године расте број затечених радника на црно, као и учешћа радника којима са којима је заснован радни однос након инспекцијског надзора.</w:t>
      </w:r>
      <w:r w:rsidR="007C650A" w:rsidRPr="00B95F03">
        <w:rPr>
          <w:rFonts w:ascii="Times New Roman" w:eastAsia="Arial Narrow" w:hAnsi="Times New Roman" w:cs="Times New Roman"/>
          <w:sz w:val="24"/>
          <w:szCs w:val="24"/>
          <w:lang w:val="sr-Cyrl-RS"/>
        </w:rPr>
        <w:t xml:space="preserve"> Тај број је увећан </w:t>
      </w:r>
      <w:r w:rsidR="00B63787" w:rsidRPr="00B95F03">
        <w:rPr>
          <w:rFonts w:ascii="Times New Roman" w:eastAsia="Arial Narrow" w:hAnsi="Times New Roman" w:cs="Times New Roman"/>
          <w:sz w:val="24"/>
          <w:szCs w:val="24"/>
          <w:lang w:val="sr-Cyrl-RS"/>
        </w:rPr>
        <w:t>на 92% у 2017. години, у односу на 75% у 2015. години.</w:t>
      </w:r>
    </w:p>
    <w:p w:rsidR="005C761F" w:rsidRPr="00B95F03" w:rsidRDefault="007F54CC" w:rsidP="007F54CC">
      <w:pPr>
        <w:spacing w:after="0"/>
        <w:ind w:firstLine="360"/>
        <w:jc w:val="both"/>
        <w:rPr>
          <w:rFonts w:ascii="Times New Roman" w:hAnsi="Times New Roman" w:cs="Times New Roman"/>
          <w:sz w:val="24"/>
          <w:szCs w:val="24"/>
          <w:lang w:val="sr-Cyrl-RS"/>
        </w:rPr>
      </w:pPr>
      <w:r>
        <w:rPr>
          <w:rFonts w:ascii="Times New Roman" w:eastAsia="Arial Narrow" w:hAnsi="Times New Roman" w:cs="Times New Roman"/>
          <w:sz w:val="24"/>
          <w:szCs w:val="24"/>
          <w:lang w:val="sr-Cyrl-RS"/>
        </w:rPr>
        <w:tab/>
      </w:r>
      <w:r w:rsidR="005C761F" w:rsidRPr="00B95F03">
        <w:rPr>
          <w:rFonts w:ascii="Times New Roman" w:eastAsia="Arial Narrow" w:hAnsi="Times New Roman" w:cs="Times New Roman"/>
          <w:sz w:val="24"/>
          <w:szCs w:val="24"/>
          <w:lang w:val="sr-Cyrl-RS"/>
        </w:rPr>
        <w:t>Иако је Закон о инспекцијском надзору довео до побољшања</w:t>
      </w:r>
      <w:r w:rsidR="005C761F" w:rsidRPr="00B95F03">
        <w:rPr>
          <w:rFonts w:ascii="Times New Roman" w:hAnsi="Times New Roman" w:cs="Times New Roman"/>
          <w:sz w:val="24"/>
          <w:szCs w:val="24"/>
          <w:lang w:val="sr-Cyrl-RS"/>
        </w:rPr>
        <w:t xml:space="preserve"> стања </w:t>
      </w:r>
      <w:r w:rsidR="009D48F5">
        <w:rPr>
          <w:rFonts w:ascii="Times New Roman" w:hAnsi="Times New Roman" w:cs="Times New Roman"/>
          <w:sz w:val="24"/>
          <w:szCs w:val="24"/>
          <w:lang w:val="sr-Cyrl-RS"/>
        </w:rPr>
        <w:t xml:space="preserve">у области инспекцијског надзора у Србији, </w:t>
      </w:r>
      <w:r w:rsidR="005C761F" w:rsidRPr="00B95F03">
        <w:rPr>
          <w:rFonts w:ascii="Times New Roman" w:hAnsi="Times New Roman" w:cs="Times New Roman"/>
          <w:sz w:val="24"/>
          <w:szCs w:val="24"/>
          <w:lang w:val="sr-Cyrl-RS"/>
        </w:rPr>
        <w:t xml:space="preserve">неки од главних разлога </w:t>
      </w:r>
      <w:r w:rsidR="009D48F5">
        <w:rPr>
          <w:rFonts w:ascii="Times New Roman" w:hAnsi="Times New Roman" w:cs="Times New Roman"/>
          <w:sz w:val="24"/>
          <w:szCs w:val="24"/>
          <w:lang w:val="sr-Cyrl-RS"/>
        </w:rPr>
        <w:t xml:space="preserve">измена и </w:t>
      </w:r>
      <w:r w:rsidR="000E534E">
        <w:rPr>
          <w:rFonts w:ascii="Times New Roman" w:hAnsi="Times New Roman" w:cs="Times New Roman"/>
          <w:sz w:val="24"/>
          <w:szCs w:val="24"/>
          <w:lang w:val="sr-Cyrl-RS"/>
        </w:rPr>
        <w:t>д</w:t>
      </w:r>
      <w:r w:rsidR="009D48F5">
        <w:rPr>
          <w:rFonts w:ascii="Times New Roman" w:hAnsi="Times New Roman" w:cs="Times New Roman"/>
          <w:sz w:val="24"/>
          <w:szCs w:val="24"/>
          <w:lang w:val="sr-Cyrl-RS"/>
        </w:rPr>
        <w:t xml:space="preserve">одпуна овог закона </w:t>
      </w:r>
      <w:r w:rsidR="005C761F" w:rsidRPr="00B95F03">
        <w:rPr>
          <w:rFonts w:ascii="Times New Roman" w:hAnsi="Times New Roman" w:cs="Times New Roman"/>
          <w:sz w:val="24"/>
          <w:szCs w:val="24"/>
          <w:lang w:val="sr-Cyrl-RS"/>
        </w:rPr>
        <w:t xml:space="preserve">су следећи: </w:t>
      </w:r>
    </w:p>
    <w:p w:rsidR="002A5D43" w:rsidRDefault="005224A6" w:rsidP="000E534E">
      <w:pPr>
        <w:pStyle w:val="ListParagraph"/>
        <w:numPr>
          <w:ilvl w:val="0"/>
          <w:numId w:val="21"/>
        </w:numPr>
        <w:spacing w:line="276" w:lineRule="auto"/>
        <w:jc w:val="both"/>
        <w:rPr>
          <w:lang w:val="sr-Cyrl-RS"/>
        </w:rPr>
      </w:pPr>
      <w:r w:rsidRPr="00B95F03">
        <w:rPr>
          <w:lang w:val="sr-Cyrl-RS"/>
        </w:rPr>
        <w:t xml:space="preserve">Усаглашавање са општим прописима попут Закона о општем управном </w:t>
      </w:r>
      <w:r w:rsidR="00BA423C">
        <w:rPr>
          <w:lang w:val="sr-Cyrl-RS"/>
        </w:rPr>
        <w:t>поступку („Службени гласника РС</w:t>
      </w:r>
      <w:r w:rsidR="00BA423C" w:rsidRPr="00BA423C">
        <w:rPr>
          <w:bCs/>
          <w:lang w:val="sr-Cyrl-CS"/>
        </w:rPr>
        <w:t>”</w:t>
      </w:r>
      <w:r w:rsidR="00BA423C">
        <w:rPr>
          <w:bCs/>
          <w:lang w:val="sr-Cyrl-CS"/>
        </w:rPr>
        <w:t>,</w:t>
      </w:r>
      <w:r w:rsidRPr="00B95F03">
        <w:rPr>
          <w:lang w:val="sr-Cyrl-RS"/>
        </w:rPr>
        <w:t xml:space="preserve"> број 18/16),  Закона о државној управи („Службени гласник РС“ бр. 79/05, </w:t>
      </w:r>
      <w:r w:rsidR="00A608CC">
        <w:rPr>
          <w:lang w:val="sr-Cyrl-RS"/>
        </w:rPr>
        <w:t>95/10, 99/14, 30/18 – др. Закон и</w:t>
      </w:r>
      <w:r w:rsidRPr="00B95F03">
        <w:rPr>
          <w:lang w:val="sr-Cyrl-RS"/>
        </w:rPr>
        <w:t xml:space="preserve"> 47/18), Закона о локалној </w:t>
      </w:r>
      <w:r w:rsidR="00A608CC">
        <w:rPr>
          <w:lang w:val="sr-Cyrl-RS"/>
        </w:rPr>
        <w:t>самоуправи („Службни гласник РС</w:t>
      </w:r>
      <w:r w:rsidR="00A608CC" w:rsidRPr="00BA423C">
        <w:rPr>
          <w:bCs/>
          <w:lang w:val="sr-Cyrl-CS"/>
        </w:rPr>
        <w:t>”</w:t>
      </w:r>
      <w:r w:rsidR="00A608CC">
        <w:rPr>
          <w:bCs/>
          <w:lang w:val="sr-Cyrl-CS"/>
        </w:rPr>
        <w:t>,</w:t>
      </w:r>
      <w:r w:rsidRPr="00B95F03">
        <w:rPr>
          <w:lang w:val="sr-Cyrl-RS"/>
        </w:rPr>
        <w:t xml:space="preserve"> бр. 129/07, 83/14 – др. закон, 101/16 – др. закон и 47/18)</w:t>
      </w:r>
      <w:r w:rsidR="009D48F5">
        <w:rPr>
          <w:lang w:val="sr-Cyrl-RS"/>
        </w:rPr>
        <w:t>, Закона о електронск</w:t>
      </w:r>
      <w:r w:rsidR="00A608CC">
        <w:rPr>
          <w:lang w:val="sr-Cyrl-RS"/>
        </w:rPr>
        <w:t>ој управи(„Службени гласника РС</w:t>
      </w:r>
      <w:r w:rsidR="00A608CC" w:rsidRPr="00BA423C">
        <w:rPr>
          <w:bCs/>
          <w:lang w:val="sr-Cyrl-CS"/>
        </w:rPr>
        <w:t>”</w:t>
      </w:r>
      <w:r w:rsidR="00A608CC">
        <w:rPr>
          <w:bCs/>
          <w:lang w:val="sr-Cyrl-CS"/>
        </w:rPr>
        <w:t>,</w:t>
      </w:r>
      <w:r w:rsidR="009D48F5">
        <w:rPr>
          <w:lang w:val="sr-Cyrl-RS"/>
        </w:rPr>
        <w:t xml:space="preserve"> број 27/18</w:t>
      </w:r>
      <w:r w:rsidR="009D48F5" w:rsidRPr="00B95F03">
        <w:rPr>
          <w:lang w:val="sr-Cyrl-RS"/>
        </w:rPr>
        <w:t xml:space="preserve">),  </w:t>
      </w:r>
      <w:r w:rsidRPr="00B95F03">
        <w:rPr>
          <w:lang w:val="sr-Cyrl-RS"/>
        </w:rPr>
        <w:t xml:space="preserve"> као и са другим законима</w:t>
      </w:r>
      <w:r w:rsidR="00F726E3" w:rsidRPr="00B95F03">
        <w:rPr>
          <w:lang w:val="sr-Cyrl-RS"/>
        </w:rPr>
        <w:t xml:space="preserve"> </w:t>
      </w:r>
      <w:r w:rsidRPr="00B95F03">
        <w:rPr>
          <w:lang w:val="sr-Cyrl-RS"/>
        </w:rPr>
        <w:t>(Закона о полицији, Закона о прекршајима и др.) који су мењани и допуњивани у периоду од априла 2016. године до данас.</w:t>
      </w:r>
    </w:p>
    <w:p w:rsidR="000E534E" w:rsidRPr="00B95F03" w:rsidRDefault="000E534E" w:rsidP="000E534E">
      <w:pPr>
        <w:pStyle w:val="ListParagraph"/>
        <w:spacing w:line="276" w:lineRule="auto"/>
        <w:jc w:val="both"/>
        <w:rPr>
          <w:lang w:val="sr-Cyrl-RS"/>
        </w:rPr>
      </w:pPr>
    </w:p>
    <w:p w:rsidR="000E534E" w:rsidRDefault="005224A6" w:rsidP="000E534E">
      <w:pPr>
        <w:pStyle w:val="ListParagraph"/>
        <w:numPr>
          <w:ilvl w:val="0"/>
          <w:numId w:val="21"/>
        </w:numPr>
        <w:spacing w:line="276" w:lineRule="auto"/>
        <w:jc w:val="both"/>
        <w:rPr>
          <w:lang w:val="sr-Cyrl-RS"/>
        </w:rPr>
      </w:pPr>
      <w:r w:rsidRPr="00B95F03">
        <w:rPr>
          <w:lang w:val="sr-Cyrl-RS"/>
        </w:rPr>
        <w:t xml:space="preserve">Развој праксе – Након двогодишње примене Закона развиле су се нове инспекцијске праксе и ставови које је потребно пренети у законске одредбе, такође потребно је разрешити и недоумице које су се јавиле у примени Закона. </w:t>
      </w:r>
    </w:p>
    <w:p w:rsidR="000E534E" w:rsidRPr="000E534E" w:rsidRDefault="000E534E" w:rsidP="000E534E">
      <w:pPr>
        <w:spacing w:after="0"/>
        <w:jc w:val="both"/>
        <w:rPr>
          <w:lang w:val="sr-Cyrl-RS"/>
        </w:rPr>
      </w:pPr>
    </w:p>
    <w:p w:rsidR="002A5D43" w:rsidRPr="00B95F03" w:rsidRDefault="005224A6" w:rsidP="000E534E">
      <w:pPr>
        <w:pStyle w:val="ListParagraph"/>
        <w:numPr>
          <w:ilvl w:val="0"/>
          <w:numId w:val="21"/>
        </w:numPr>
        <w:spacing w:line="276" w:lineRule="auto"/>
        <w:jc w:val="both"/>
        <w:rPr>
          <w:lang w:val="sr-Cyrl-RS"/>
        </w:rPr>
      </w:pPr>
      <w:r w:rsidRPr="00B95F03">
        <w:rPr>
          <w:lang w:val="sr-Cyrl-RS"/>
        </w:rPr>
        <w:t>Развој јединственог информационог система е</w:t>
      </w:r>
      <w:r w:rsidR="009D48F5">
        <w:rPr>
          <w:lang w:val="sr-Cyrl-RS"/>
        </w:rPr>
        <w:t>-</w:t>
      </w:r>
      <w:r w:rsidRPr="00B95F03">
        <w:rPr>
          <w:lang w:val="sr-Cyrl-RS"/>
        </w:rPr>
        <w:t>Инспектор који омогућава послове електронске управе у области инспекцијског надзора, као и размену података и бољу координацију инспекција.</w:t>
      </w:r>
    </w:p>
    <w:p w:rsidR="002A5D43" w:rsidRPr="00B95F03" w:rsidRDefault="002A5D43" w:rsidP="000E534E">
      <w:pPr>
        <w:spacing w:after="0"/>
        <w:rPr>
          <w:rFonts w:ascii="Times New Roman" w:hAnsi="Times New Roman" w:cs="Times New Roman"/>
          <w:b/>
          <w:sz w:val="24"/>
          <w:szCs w:val="24"/>
          <w:lang w:val="sr-Cyrl-RS"/>
        </w:rPr>
      </w:pPr>
    </w:p>
    <w:p w:rsidR="002A5D43" w:rsidRPr="00B95F03" w:rsidRDefault="005224A6" w:rsidP="0096219B">
      <w:pPr>
        <w:numPr>
          <w:ilvl w:val="0"/>
          <w:numId w:val="10"/>
        </w:numPr>
        <w:pBdr>
          <w:top w:val="nil"/>
          <w:left w:val="nil"/>
          <w:bottom w:val="nil"/>
          <w:right w:val="nil"/>
          <w:between w:val="nil"/>
        </w:pBdr>
        <w:spacing w:after="0"/>
        <w:ind w:left="709" w:hanging="709"/>
        <w:contextualSpacing/>
        <w:jc w:val="both"/>
        <w:rPr>
          <w:rFonts w:ascii="Times New Roman" w:hAnsi="Times New Roman" w:cs="Times New Roman"/>
          <w:b/>
          <w:color w:val="000000"/>
          <w:sz w:val="24"/>
          <w:szCs w:val="24"/>
          <w:lang w:val="sr-Cyrl-RS"/>
        </w:rPr>
      </w:pPr>
      <w:r w:rsidRPr="00B95F03">
        <w:rPr>
          <w:rFonts w:ascii="Times New Roman" w:hAnsi="Times New Roman" w:cs="Times New Roman"/>
          <w:b/>
          <w:color w:val="000000"/>
          <w:sz w:val="24"/>
          <w:szCs w:val="24"/>
          <w:lang w:val="sr-Cyrl-RS"/>
        </w:rPr>
        <w:t>Који проблем се решава прописом</w:t>
      </w:r>
    </w:p>
    <w:p w:rsidR="002A5D43" w:rsidRPr="00B95F03" w:rsidRDefault="002A5D43">
      <w:pPr>
        <w:spacing w:after="0"/>
        <w:jc w:val="both"/>
        <w:rPr>
          <w:rFonts w:ascii="Times New Roman" w:hAnsi="Times New Roman" w:cs="Times New Roman"/>
          <w:color w:val="000000"/>
          <w:sz w:val="24"/>
          <w:szCs w:val="24"/>
          <w:lang w:val="sr-Cyrl-RS"/>
        </w:rPr>
      </w:pPr>
    </w:p>
    <w:p w:rsidR="002A5D43" w:rsidRPr="009D48F5" w:rsidRDefault="005224A6" w:rsidP="00E118C7">
      <w:pPr>
        <w:pStyle w:val="ListParagraph"/>
        <w:numPr>
          <w:ilvl w:val="0"/>
          <w:numId w:val="17"/>
        </w:numPr>
        <w:jc w:val="both"/>
        <w:rPr>
          <w:rFonts w:eastAsia="Arial Narrow"/>
          <w:b/>
          <w:color w:val="000000"/>
          <w:lang w:val="sr-Cyrl-RS"/>
        </w:rPr>
      </w:pPr>
      <w:r w:rsidRPr="009D48F5">
        <w:rPr>
          <w:rFonts w:eastAsia="Arial Narrow"/>
          <w:b/>
          <w:lang w:val="sr-Cyrl-RS"/>
        </w:rPr>
        <w:t xml:space="preserve">Оптерећење </w:t>
      </w:r>
      <w:r w:rsidR="009D48F5" w:rsidRPr="009D48F5">
        <w:rPr>
          <w:rFonts w:eastAsia="Arial Narrow"/>
          <w:b/>
          <w:lang w:val="sr-Cyrl-RS"/>
        </w:rPr>
        <w:t xml:space="preserve">субјеката који послују у складу са законом </w:t>
      </w:r>
      <w:r w:rsidR="009D48F5">
        <w:rPr>
          <w:rFonts w:eastAsia="Arial Narrow"/>
          <w:b/>
          <w:lang w:val="sr-Cyrl-RS"/>
        </w:rPr>
        <w:t>инспекцијским надзором</w:t>
      </w:r>
      <w:r w:rsidRPr="009D48F5">
        <w:rPr>
          <w:rFonts w:eastAsia="Arial Narrow"/>
          <w:b/>
          <w:lang w:val="sr-Cyrl-RS"/>
        </w:rPr>
        <w:t xml:space="preserve"> </w:t>
      </w:r>
      <w:r w:rsidR="00E455D4">
        <w:rPr>
          <w:rFonts w:eastAsia="Arial Narrow"/>
          <w:b/>
          <w:lang w:val="sr-Cyrl-RS"/>
        </w:rPr>
        <w:t>и боље усмеравање недовољних људских ресурса</w:t>
      </w:r>
      <w:r w:rsidRPr="009D48F5">
        <w:rPr>
          <w:rFonts w:eastAsia="Arial Narrow"/>
          <w:b/>
          <w:lang w:val="sr-Cyrl-RS"/>
        </w:rPr>
        <w:t xml:space="preserve"> инспекцијских органа</w:t>
      </w:r>
    </w:p>
    <w:p w:rsidR="002A5D43" w:rsidRPr="00B95F03" w:rsidRDefault="002A5D43">
      <w:pPr>
        <w:spacing w:after="0"/>
        <w:jc w:val="both"/>
        <w:rPr>
          <w:rFonts w:ascii="Times New Roman" w:hAnsi="Times New Roman" w:cs="Times New Roman"/>
          <w:b/>
          <w:color w:val="000000"/>
          <w:sz w:val="24"/>
          <w:szCs w:val="24"/>
          <w:lang w:val="sr-Cyrl-RS"/>
        </w:rPr>
      </w:pPr>
    </w:p>
    <w:p w:rsidR="002A5D43" w:rsidRDefault="005224A6" w:rsidP="00E455D4">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Спроведене</w:t>
      </w:r>
      <w:r w:rsidR="005C761F" w:rsidRPr="00B95F03">
        <w:rPr>
          <w:rFonts w:ascii="Times New Roman" w:hAnsi="Times New Roman" w:cs="Times New Roman"/>
          <w:sz w:val="24"/>
          <w:szCs w:val="24"/>
          <w:lang w:val="sr-Cyrl-RS"/>
        </w:rPr>
        <w:t>, горе представљене,</w:t>
      </w:r>
      <w:r w:rsidRPr="00B95F03">
        <w:rPr>
          <w:rFonts w:ascii="Times New Roman" w:hAnsi="Times New Roman" w:cs="Times New Roman"/>
          <w:sz w:val="24"/>
          <w:szCs w:val="24"/>
          <w:lang w:val="sr-Cyrl-RS"/>
        </w:rPr>
        <w:t xml:space="preserve"> анализе </w:t>
      </w:r>
      <w:r w:rsidR="00E455D4">
        <w:rPr>
          <w:rFonts w:ascii="Times New Roman" w:hAnsi="Times New Roman" w:cs="Times New Roman"/>
          <w:sz w:val="24"/>
          <w:szCs w:val="24"/>
          <w:lang w:val="sr-Cyrl-RS"/>
        </w:rPr>
        <w:t>указују да иако је спровођење З</w:t>
      </w:r>
      <w:r w:rsidRPr="00B95F03">
        <w:rPr>
          <w:rFonts w:ascii="Times New Roman" w:hAnsi="Times New Roman" w:cs="Times New Roman"/>
          <w:sz w:val="24"/>
          <w:szCs w:val="24"/>
          <w:lang w:val="sr-Cyrl-RS"/>
        </w:rPr>
        <w:t>ИН значајно унапредило инспекцијски надзор и смањило оптерећење привредних субјеката и даље постоји низ проблема које је неопходно отклонити. Иако све већи број инспекција спроводи анализу ризика применом одговарајућих метода, користећи податке о извештајима о спроведеном инспекцијском надзору</w:t>
      </w:r>
      <w:r w:rsidR="005B3AEF" w:rsidRPr="00B95F03">
        <w:rPr>
          <w:rFonts w:ascii="Times New Roman" w:hAnsi="Times New Roman" w:cs="Times New Roman"/>
          <w:sz w:val="24"/>
          <w:szCs w:val="24"/>
          <w:lang w:val="sr-Cyrl-RS"/>
        </w:rPr>
        <w:t xml:space="preserve"> и подацима заснованих на контролним листама</w:t>
      </w:r>
      <w:r w:rsidR="005C761F" w:rsidRPr="00B95F03">
        <w:rPr>
          <w:rFonts w:ascii="Times New Roman" w:hAnsi="Times New Roman" w:cs="Times New Roman"/>
          <w:sz w:val="24"/>
          <w:szCs w:val="24"/>
          <w:lang w:val="sr-Cyrl-RS"/>
        </w:rPr>
        <w:t xml:space="preserve">, потпуна примена овог </w:t>
      </w:r>
      <w:r w:rsidR="00CD6E03" w:rsidRPr="00B95F03">
        <w:rPr>
          <w:rFonts w:ascii="Times New Roman" w:hAnsi="Times New Roman" w:cs="Times New Roman"/>
          <w:sz w:val="24"/>
          <w:szCs w:val="24"/>
          <w:lang w:val="sr-Cyrl-RS"/>
        </w:rPr>
        <w:t>система тек треба да се оствари у наредном периоду</w:t>
      </w:r>
      <w:r w:rsidR="005F54C7" w:rsidRPr="00B95F03">
        <w:rPr>
          <w:rFonts w:ascii="Times New Roman" w:hAnsi="Times New Roman" w:cs="Times New Roman"/>
          <w:sz w:val="24"/>
          <w:szCs w:val="24"/>
          <w:lang w:val="sr-Cyrl-RS"/>
        </w:rPr>
        <w:t xml:space="preserve">. </w:t>
      </w:r>
    </w:p>
    <w:p w:rsidR="00F116DE" w:rsidRPr="00B95F03" w:rsidRDefault="00F116DE" w:rsidP="00E455D4">
      <w:pPr>
        <w:spacing w:after="0"/>
        <w:ind w:firstLine="720"/>
        <w:jc w:val="both"/>
        <w:rPr>
          <w:rFonts w:ascii="Times New Roman" w:hAnsi="Times New Roman" w:cs="Times New Roman"/>
          <w:sz w:val="24"/>
          <w:szCs w:val="24"/>
          <w:lang w:val="sr-Cyrl-RS"/>
        </w:rPr>
      </w:pPr>
    </w:p>
    <w:p w:rsidR="002A5D43" w:rsidRPr="00316BB2" w:rsidRDefault="005224A6" w:rsidP="00AC7C57">
      <w:pPr>
        <w:pStyle w:val="ListParagraph"/>
        <w:numPr>
          <w:ilvl w:val="0"/>
          <w:numId w:val="17"/>
        </w:numPr>
        <w:jc w:val="both"/>
        <w:rPr>
          <w:rFonts w:eastAsia="Arial Narrow"/>
          <w:b/>
          <w:lang w:val="sr-Cyrl-RS"/>
        </w:rPr>
      </w:pPr>
      <w:r w:rsidRPr="00316BB2">
        <w:rPr>
          <w:rFonts w:eastAsia="Arial Narrow"/>
          <w:b/>
          <w:lang w:val="sr-Cyrl-RS"/>
        </w:rPr>
        <w:t>Субјекти не послују у складу са прописима</w:t>
      </w:r>
      <w:r w:rsidR="00BC5E2E" w:rsidRPr="00316BB2">
        <w:rPr>
          <w:rFonts w:eastAsia="Arial Narrow"/>
          <w:b/>
          <w:lang w:val="sr-Cyrl-RS"/>
        </w:rPr>
        <w:t xml:space="preserve"> (проблем нерегистрованих субјеката)</w:t>
      </w:r>
    </w:p>
    <w:p w:rsidR="002A5D43" w:rsidRPr="00B95F03" w:rsidRDefault="002A5D43">
      <w:pPr>
        <w:tabs>
          <w:tab w:val="left" w:pos="0"/>
          <w:tab w:val="left" w:pos="1152"/>
        </w:tabs>
        <w:spacing w:after="0"/>
        <w:ind w:firstLine="720"/>
        <w:jc w:val="both"/>
        <w:rPr>
          <w:rFonts w:ascii="Times New Roman" w:hAnsi="Times New Roman" w:cs="Times New Roman"/>
          <w:color w:val="000000"/>
          <w:sz w:val="24"/>
          <w:szCs w:val="24"/>
          <w:lang w:val="sr-Cyrl-RS"/>
        </w:rPr>
      </w:pPr>
    </w:p>
    <w:p w:rsidR="00316BB2" w:rsidRPr="00B95F03" w:rsidRDefault="00316BB2" w:rsidP="00316BB2">
      <w:pP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Ради још ефикаснијег сузбијања сиве економије (проблем нерегистрованих субјеката)</w:t>
      </w:r>
      <w:r w:rsidRPr="00316BB2">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чланом 21</w:t>
      </w:r>
      <w:r w:rsidRPr="00B95F03">
        <w:rPr>
          <w:rFonts w:ascii="Times New Roman" w:hAnsi="Times New Roman" w:cs="Times New Roman"/>
          <w:color w:val="000000"/>
          <w:sz w:val="24"/>
          <w:szCs w:val="24"/>
          <w:lang w:val="sr-Cyrl-RS"/>
        </w:rPr>
        <w:t xml:space="preserve">а </w:t>
      </w:r>
      <w:r w:rsidR="001A36BD">
        <w:rPr>
          <w:rFonts w:ascii="Times New Roman" w:hAnsi="Times New Roman" w:cs="Times New Roman"/>
          <w:color w:val="000000"/>
          <w:sz w:val="24"/>
          <w:szCs w:val="24"/>
          <w:lang w:val="sr-Cyrl-RS"/>
        </w:rPr>
        <w:t>Предлогом</w:t>
      </w:r>
      <w:r>
        <w:rPr>
          <w:rFonts w:ascii="Times New Roman" w:hAnsi="Times New Roman" w:cs="Times New Roman"/>
          <w:color w:val="000000"/>
          <w:sz w:val="24"/>
          <w:szCs w:val="24"/>
          <w:lang w:val="sr-Cyrl-RS"/>
        </w:rPr>
        <w:t xml:space="preserve"> закона предлаже увођење института „прикривена куповина“. </w:t>
      </w:r>
    </w:p>
    <w:p w:rsidR="002A5D43" w:rsidRPr="00B95F03" w:rsidRDefault="00316BB2" w:rsidP="00316BB2">
      <w:pPr>
        <w:tabs>
          <w:tab w:val="left" w:pos="0"/>
        </w:tabs>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sidR="005224A6" w:rsidRPr="00B95F03">
        <w:rPr>
          <w:rFonts w:ascii="Times New Roman" w:hAnsi="Times New Roman" w:cs="Times New Roman"/>
          <w:color w:val="000000"/>
          <w:sz w:val="24"/>
          <w:szCs w:val="24"/>
          <w:lang w:val="sr-Cyrl-RS"/>
        </w:rPr>
        <w:t xml:space="preserve">Нужност увођења института прикривене куповине произилази из органичења и потешкоћа надзора над нерегистрованим субјектима које проистичу из „невидљивости“ нерегистрованог субјекта за државу. До сада, најчешћи начин да инспекције дођу до информација о пословању нерегистрованих субјеката су пријаве физичких и правних лица, чију основаност инспекција анализира и по потреби покреће ванредни инспекцијски надзор. Због тога је потребно проширити врсту и обим инспекцијских инструмената усмерених ка откривању нерегистрованих субјеката који би се могли користити за планске, редовне, инспекцијске надзоре што је у складу са чланом 10. став 4. Закона о инспекцијском надзору. </w:t>
      </w:r>
    </w:p>
    <w:p w:rsidR="00BF54EB" w:rsidRPr="00B95F03" w:rsidRDefault="00BF54EB" w:rsidP="00BF54EB">
      <w:pPr>
        <w:spacing w:after="0"/>
        <w:ind w:firstLine="720"/>
        <w:jc w:val="both"/>
        <w:rPr>
          <w:rFonts w:ascii="Times New Roman" w:hAnsi="Times New Roman" w:cs="Times New Roman"/>
          <w:color w:val="000000"/>
          <w:sz w:val="24"/>
          <w:szCs w:val="24"/>
          <w:lang w:val="sr-Cyrl-RS"/>
        </w:rPr>
      </w:pPr>
      <w:r w:rsidRPr="00B95F03">
        <w:rPr>
          <w:rFonts w:ascii="Times New Roman" w:hAnsi="Times New Roman" w:cs="Times New Roman"/>
          <w:color w:val="000000"/>
          <w:sz w:val="24"/>
          <w:szCs w:val="24"/>
          <w:lang w:val="sr-Cyrl-RS"/>
        </w:rPr>
        <w:t xml:space="preserve">Последња анализа о обиму сиве економије у Србији коју је НАЛЕД спровео уз подршку Немачке развојне сарадње (ГИЗ) показала је да је обим сиве економије смањен у претходних пет година међу регистрованом привредом са 21,2 на 15,4 одсто БДП-а. Међутим, и даље свако треће предузеће послује у сивој зони чему значајно доприносе нерегистроване фирме које чине више од 17% укупног броја привредних субјеката. </w:t>
      </w:r>
    </w:p>
    <w:p w:rsidR="0080756F" w:rsidRPr="00B95F03" w:rsidRDefault="0080756F">
      <w:pPr>
        <w:tabs>
          <w:tab w:val="left" w:pos="0"/>
          <w:tab w:val="left" w:pos="1152"/>
        </w:tabs>
        <w:spacing w:after="0"/>
        <w:jc w:val="both"/>
        <w:rPr>
          <w:rFonts w:ascii="Times New Roman" w:hAnsi="Times New Roman" w:cs="Times New Roman"/>
          <w:color w:val="000000"/>
          <w:sz w:val="24"/>
          <w:szCs w:val="24"/>
          <w:lang w:val="sr-Cyrl-RS"/>
        </w:rPr>
      </w:pPr>
    </w:p>
    <w:p w:rsidR="002A5D43" w:rsidRPr="00B95F03" w:rsidRDefault="005224A6" w:rsidP="003D27C5">
      <w:pPr>
        <w:pStyle w:val="ListParagraph"/>
        <w:numPr>
          <w:ilvl w:val="0"/>
          <w:numId w:val="17"/>
        </w:numPr>
        <w:tabs>
          <w:tab w:val="left" w:pos="0"/>
          <w:tab w:val="left" w:pos="1152"/>
        </w:tabs>
        <w:jc w:val="both"/>
        <w:rPr>
          <w:rFonts w:eastAsia="Arial Narrow"/>
          <w:b/>
          <w:lang w:val="sr-Cyrl-RS"/>
        </w:rPr>
      </w:pPr>
      <w:r w:rsidRPr="00B95F03">
        <w:rPr>
          <w:rFonts w:eastAsia="Arial Narrow"/>
          <w:b/>
          <w:lang w:val="sr-Cyrl-RS"/>
        </w:rPr>
        <w:t>Неизвршавање мера изречених у инспекцијском надзору</w:t>
      </w:r>
    </w:p>
    <w:p w:rsidR="002A5D43" w:rsidRPr="00B95F03" w:rsidRDefault="002A5D43">
      <w:pPr>
        <w:tabs>
          <w:tab w:val="left" w:pos="0"/>
          <w:tab w:val="left" w:pos="1152"/>
        </w:tabs>
        <w:spacing w:after="0"/>
        <w:jc w:val="both"/>
        <w:rPr>
          <w:rFonts w:ascii="Times New Roman" w:hAnsi="Times New Roman" w:cs="Times New Roman"/>
          <w:color w:val="000000"/>
          <w:sz w:val="24"/>
          <w:szCs w:val="24"/>
          <w:lang w:val="sr-Cyrl-RS"/>
        </w:rPr>
      </w:pPr>
    </w:p>
    <w:p w:rsidR="000E534E" w:rsidRDefault="003D27C5" w:rsidP="000E534E">
      <w:pPr>
        <w:pBdr>
          <w:top w:val="nil"/>
          <w:left w:val="nil"/>
          <w:bottom w:val="nil"/>
          <w:right w:val="nil"/>
          <w:between w:val="nil"/>
        </w:pBdr>
        <w:spacing w:after="0"/>
        <w:ind w:firstLine="720"/>
        <w:jc w:val="both"/>
        <w:rPr>
          <w:rFonts w:ascii="Times New Roman" w:hAnsi="Times New Roman" w:cs="Times New Roman"/>
          <w:color w:val="000000"/>
          <w:sz w:val="24"/>
          <w:szCs w:val="24"/>
          <w:lang w:val="sr-Cyrl-RS"/>
        </w:rPr>
      </w:pPr>
      <w:r w:rsidRPr="00F859CD">
        <w:rPr>
          <w:rFonts w:ascii="Times New Roman" w:hAnsi="Times New Roman" w:cs="Times New Roman"/>
          <w:color w:val="000000"/>
          <w:sz w:val="24"/>
          <w:szCs w:val="24"/>
          <w:lang w:val="sr-Cyrl-RS"/>
        </w:rPr>
        <w:t xml:space="preserve">Трећи кључни проблем односи се на неизвршавање мера изречених у инспекцијском надзору. </w:t>
      </w:r>
      <w:r w:rsidR="005224A6" w:rsidRPr="00F859CD">
        <w:rPr>
          <w:rFonts w:ascii="Times New Roman" w:hAnsi="Times New Roman" w:cs="Times New Roman"/>
          <w:color w:val="000000"/>
          <w:sz w:val="24"/>
          <w:szCs w:val="24"/>
          <w:lang w:val="sr-Cyrl-RS"/>
        </w:rPr>
        <w:t>У случају да странка у остављеном року не изврши мере које је инспектор у претходном надзору изрекао решењем, законом су прописани различити механизми принудног извршења оваквог решења у зависности од тога да ли је субјекту прописана новчана или неновчана обавеза. Неновчане обавезе извршавају се управним путем (управно извршење), а новчане обавезе - судским путем (судско извршење), ако законом друкчије није одређено (члан</w:t>
      </w:r>
      <w:r w:rsidR="000E534E">
        <w:rPr>
          <w:rFonts w:ascii="Times New Roman" w:hAnsi="Times New Roman" w:cs="Times New Roman"/>
          <w:color w:val="000000"/>
          <w:sz w:val="24"/>
          <w:szCs w:val="24"/>
          <w:lang w:val="sr-Cyrl-RS"/>
        </w:rPr>
        <w:t xml:space="preserve"> 191. став 2.). </w:t>
      </w:r>
    </w:p>
    <w:p w:rsidR="005462FE" w:rsidRPr="00F859CD" w:rsidRDefault="000E534E" w:rsidP="000E534E">
      <w:pPr>
        <w:pBdr>
          <w:top w:val="nil"/>
          <w:left w:val="nil"/>
          <w:bottom w:val="nil"/>
          <w:right w:val="nil"/>
          <w:between w:val="nil"/>
        </w:pBdr>
        <w:spacing w:after="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Управно извршење</w:t>
      </w:r>
      <w:r w:rsidR="005224A6" w:rsidRPr="00F859CD">
        <w:rPr>
          <w:rFonts w:ascii="Times New Roman" w:hAnsi="Times New Roman" w:cs="Times New Roman"/>
          <w:color w:val="000000"/>
          <w:sz w:val="24"/>
          <w:szCs w:val="24"/>
          <w:lang w:val="sr-Cyrl-RS"/>
        </w:rPr>
        <w:t xml:space="preserve"> спроводи се по одредбама Закона о општем управном поступку, а поступак судског извршења по одредбама Закона о извршењу и обезбеђењу</w:t>
      </w:r>
      <w:r w:rsidR="00F859CD" w:rsidRPr="00F859CD">
        <w:rPr>
          <w:rFonts w:ascii="Times New Roman" w:hAnsi="Times New Roman" w:cs="Times New Roman"/>
          <w:i/>
          <w:color w:val="000000"/>
          <w:sz w:val="24"/>
          <w:szCs w:val="24"/>
          <w:lang w:val="sr-Cyrl-RS"/>
        </w:rPr>
        <w:t xml:space="preserve"> </w:t>
      </w:r>
      <w:r w:rsidR="00F859CD" w:rsidRPr="00F859CD">
        <w:rPr>
          <w:rFonts w:ascii="Times New Roman" w:hAnsi="Times New Roman" w:cs="Times New Roman"/>
          <w:color w:val="000000"/>
          <w:sz w:val="24"/>
          <w:szCs w:val="24"/>
          <w:lang w:val="sr-Cyrl-RS"/>
        </w:rPr>
        <w:t>(</w:t>
      </w:r>
      <w:r w:rsidR="00F859CD">
        <w:rPr>
          <w:rFonts w:ascii="Times New Roman" w:hAnsi="Times New Roman" w:cs="Times New Roman"/>
          <w:color w:val="000000"/>
          <w:sz w:val="24"/>
          <w:szCs w:val="24"/>
          <w:lang w:val="sr-Cyrl-RS"/>
        </w:rPr>
        <w:t>„</w:t>
      </w:r>
      <w:r w:rsidR="00F859CD" w:rsidRPr="00F859CD">
        <w:rPr>
          <w:rFonts w:ascii="Times New Roman" w:hAnsi="Times New Roman" w:cs="Times New Roman"/>
          <w:color w:val="000000"/>
          <w:sz w:val="24"/>
          <w:szCs w:val="24"/>
          <w:lang w:val="sr-Cyrl-RS"/>
        </w:rPr>
        <w:t>Службени гласник РС</w:t>
      </w:r>
      <w:r w:rsidR="002E69B9" w:rsidRPr="002E69B9">
        <w:rPr>
          <w:rFonts w:ascii="Times New Roman" w:hAnsi="Times New Roman" w:cs="Times New Roman"/>
          <w:bCs/>
          <w:lang w:val="sr-Cyrl-CS"/>
        </w:rPr>
        <w:t>”</w:t>
      </w:r>
      <w:r w:rsidR="002E69B9">
        <w:rPr>
          <w:rFonts w:ascii="Times New Roman" w:hAnsi="Times New Roman" w:cs="Times New Roman"/>
          <w:bCs/>
          <w:lang w:val="sr-Latn-RS"/>
        </w:rPr>
        <w:t>,</w:t>
      </w:r>
      <w:r w:rsidR="00F859CD" w:rsidRPr="002E69B9">
        <w:rPr>
          <w:rFonts w:ascii="Times New Roman" w:hAnsi="Times New Roman" w:cs="Times New Roman"/>
          <w:color w:val="000000"/>
          <w:sz w:val="24"/>
          <w:szCs w:val="24"/>
          <w:lang w:val="sr-Cyrl-RS"/>
        </w:rPr>
        <w:t xml:space="preserve"> </w:t>
      </w:r>
      <w:r w:rsidR="003D24B9">
        <w:rPr>
          <w:rFonts w:ascii="Times New Roman" w:hAnsi="Times New Roman" w:cs="Times New Roman"/>
          <w:color w:val="000000"/>
          <w:sz w:val="24"/>
          <w:szCs w:val="24"/>
          <w:lang w:val="sr-Cyrl-RS"/>
        </w:rPr>
        <w:t>бр. 106/15 и</w:t>
      </w:r>
      <w:r w:rsidR="00F859CD">
        <w:rPr>
          <w:rFonts w:ascii="Times New Roman" w:hAnsi="Times New Roman" w:cs="Times New Roman"/>
          <w:color w:val="000000"/>
          <w:sz w:val="24"/>
          <w:szCs w:val="24"/>
          <w:lang w:val="sr-Cyrl-RS"/>
        </w:rPr>
        <w:t xml:space="preserve"> 106/</w:t>
      </w:r>
      <w:r w:rsidR="00F859CD" w:rsidRPr="00F859CD">
        <w:rPr>
          <w:rFonts w:ascii="Times New Roman" w:hAnsi="Times New Roman" w:cs="Times New Roman"/>
          <w:color w:val="000000"/>
          <w:sz w:val="24"/>
          <w:szCs w:val="24"/>
          <w:lang w:val="sr-Cyrl-RS"/>
        </w:rPr>
        <w:t>16).</w:t>
      </w:r>
      <w:r w:rsidR="005224A6" w:rsidRPr="00F859CD">
        <w:rPr>
          <w:rFonts w:ascii="Times New Roman" w:hAnsi="Times New Roman" w:cs="Times New Roman"/>
          <w:color w:val="000000"/>
          <w:sz w:val="24"/>
          <w:szCs w:val="24"/>
          <w:lang w:val="sr-Cyrl-RS"/>
        </w:rPr>
        <w:t xml:space="preserve"> Један од начина управног (принудног) извршења је извршење посредном принудом (путем новчаних казни), које је уређено у члану 198. Закона о општем управном поступку. Тим чланом прописано је да орган који спроводи извршење принудиће извршеника да испуни обавезе изрицањем новчане казне, ако извршење преко другог лица није могуће или није погодно да се постигне сврха извршења. Новчана казна изриче се решењем. Новчана казна може поново да се изрекне све док извршеник не испуни обавезе из решења. Будући да новчане казне које се изричу у управном извршењу решења посредном принудом више немају горњи лимит, како је то било прописано у претходно важећем Закону о општем управно</w:t>
      </w:r>
      <w:r w:rsidR="003B6203">
        <w:rPr>
          <w:rFonts w:ascii="Times New Roman" w:hAnsi="Times New Roman" w:cs="Times New Roman"/>
          <w:color w:val="000000"/>
          <w:sz w:val="24"/>
          <w:szCs w:val="24"/>
          <w:lang w:val="sr-Cyrl-RS"/>
        </w:rPr>
        <w:t>м поступку („Службени лист СРЈ</w:t>
      </w:r>
      <w:r w:rsidR="003B6203" w:rsidRPr="003B6203">
        <w:rPr>
          <w:rFonts w:ascii="Times New Roman" w:hAnsi="Times New Roman" w:cs="Times New Roman"/>
          <w:bCs/>
          <w:color w:val="000000"/>
          <w:sz w:val="24"/>
          <w:szCs w:val="24"/>
          <w:lang w:val="sr-Cyrl-CS"/>
        </w:rPr>
        <w:t>”</w:t>
      </w:r>
      <w:r w:rsidR="003B6203">
        <w:rPr>
          <w:rFonts w:ascii="Times New Roman" w:hAnsi="Times New Roman" w:cs="Times New Roman"/>
          <w:bCs/>
          <w:color w:val="000000"/>
          <w:sz w:val="24"/>
          <w:szCs w:val="24"/>
          <w:lang w:val="sr-Cyrl-CS"/>
        </w:rPr>
        <w:t>,</w:t>
      </w:r>
      <w:r w:rsidR="005224A6" w:rsidRPr="00F859CD">
        <w:rPr>
          <w:rFonts w:ascii="Times New Roman" w:hAnsi="Times New Roman" w:cs="Times New Roman"/>
          <w:color w:val="000000"/>
          <w:sz w:val="24"/>
          <w:szCs w:val="24"/>
          <w:lang w:val="sr-Cyrl-RS"/>
        </w:rPr>
        <w:t xml:space="preserve"> број 33/97 </w:t>
      </w:r>
      <w:r w:rsidR="003B6203">
        <w:rPr>
          <w:rFonts w:ascii="Times New Roman" w:hAnsi="Times New Roman" w:cs="Times New Roman"/>
          <w:color w:val="000000"/>
          <w:sz w:val="24"/>
          <w:szCs w:val="24"/>
          <w:lang w:val="sr-Cyrl-RS"/>
        </w:rPr>
        <w:t>и 31/01 и „Службени гласник РС</w:t>
      </w:r>
      <w:r w:rsidR="003B6203" w:rsidRPr="003B6203">
        <w:rPr>
          <w:rFonts w:ascii="Times New Roman" w:hAnsi="Times New Roman" w:cs="Times New Roman"/>
          <w:bCs/>
          <w:color w:val="000000"/>
          <w:sz w:val="24"/>
          <w:szCs w:val="24"/>
          <w:lang w:val="sr-Cyrl-CS"/>
        </w:rPr>
        <w:t>”</w:t>
      </w:r>
      <w:r w:rsidR="003B6203">
        <w:rPr>
          <w:rFonts w:ascii="Times New Roman" w:hAnsi="Times New Roman" w:cs="Times New Roman"/>
          <w:bCs/>
          <w:color w:val="000000"/>
          <w:sz w:val="24"/>
          <w:szCs w:val="24"/>
          <w:lang w:val="sr-Cyrl-CS"/>
        </w:rPr>
        <w:t>,</w:t>
      </w:r>
      <w:r w:rsidR="005224A6" w:rsidRPr="00F859CD">
        <w:rPr>
          <w:rFonts w:ascii="Times New Roman" w:hAnsi="Times New Roman" w:cs="Times New Roman"/>
          <w:color w:val="000000"/>
          <w:sz w:val="24"/>
          <w:szCs w:val="24"/>
          <w:lang w:val="sr-Cyrl-RS"/>
        </w:rPr>
        <w:t xml:space="preserve"> број 30/10), закључује се да ће новчана казна као средство принудног извршења обавеза из решења имати ширу примену него раније, те тим пре добија на значају и питање принудне наплате изречених новчаних казни.</w:t>
      </w:r>
      <w:r w:rsidR="005224A6" w:rsidRPr="00F859CD">
        <w:rPr>
          <w:rFonts w:ascii="Times New Roman" w:hAnsi="Times New Roman" w:cs="Times New Roman"/>
          <w:sz w:val="24"/>
          <w:szCs w:val="24"/>
          <w:lang w:val="sr-Cyrl-RS"/>
        </w:rPr>
        <w:t xml:space="preserve"> Управно извршење и, у склопу њега, извршење посредном принудом (путем новчаних казни) и принудно извршење тих новчаних казни чине једне од кључних карика да управне мере изречене у поступку инспекцијског надзора буду стварно и извршене. </w:t>
      </w:r>
    </w:p>
    <w:p w:rsidR="00C91D86" w:rsidRDefault="005224A6" w:rsidP="00C91D86">
      <w:pPr>
        <w:pBdr>
          <w:top w:val="nil"/>
          <w:left w:val="nil"/>
          <w:bottom w:val="nil"/>
          <w:right w:val="nil"/>
          <w:between w:val="nil"/>
        </w:pBd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Међутим, велики проблем у извршењу оваквих решења јесте одрицање од надлежности бројних органа</w:t>
      </w:r>
      <w:r w:rsidR="005462FE" w:rsidRPr="00B95F03">
        <w:rPr>
          <w:rFonts w:ascii="Times New Roman" w:hAnsi="Times New Roman" w:cs="Times New Roman"/>
          <w:sz w:val="24"/>
          <w:szCs w:val="24"/>
          <w:lang w:val="sr-Cyrl-RS"/>
        </w:rPr>
        <w:t>,</w:t>
      </w:r>
      <w:r w:rsidRPr="00B95F03">
        <w:rPr>
          <w:rFonts w:ascii="Times New Roman" w:hAnsi="Times New Roman" w:cs="Times New Roman"/>
          <w:sz w:val="24"/>
          <w:szCs w:val="24"/>
          <w:lang w:val="sr-Cyrl-RS"/>
        </w:rPr>
        <w:t xml:space="preserve"> што је доводило до тога да већина решења о новчаном кажњавању донетих у поступку управног извршења посредном принудом остану неизвршена.  </w:t>
      </w:r>
    </w:p>
    <w:p w:rsidR="002A5D43" w:rsidRPr="00C91D86" w:rsidRDefault="005224A6" w:rsidP="00C91D86">
      <w:pPr>
        <w:pBdr>
          <w:top w:val="nil"/>
          <w:left w:val="nil"/>
          <w:bottom w:val="nil"/>
          <w:right w:val="nil"/>
          <w:between w:val="nil"/>
        </w:pBdr>
        <w:spacing w:after="0"/>
        <w:ind w:firstLine="720"/>
        <w:jc w:val="both"/>
        <w:rPr>
          <w:rFonts w:ascii="Times New Roman" w:hAnsi="Times New Roman" w:cs="Times New Roman"/>
          <w:color w:val="000000"/>
          <w:sz w:val="24"/>
          <w:szCs w:val="24"/>
          <w:lang w:val="sr-Cyrl-RS"/>
        </w:rPr>
      </w:pPr>
      <w:r w:rsidRPr="00B95F03">
        <w:rPr>
          <w:rFonts w:ascii="Times New Roman" w:hAnsi="Times New Roman" w:cs="Times New Roman"/>
          <w:color w:val="000000"/>
          <w:sz w:val="24"/>
          <w:szCs w:val="24"/>
          <w:lang w:val="sr-Cyrl-RS"/>
        </w:rPr>
        <w:t>Како би се решиле изложене тешкоће и нејасноће и дао одговор на одрицање од надлежности у принудном извршењу решења о новчаном кажњавању донетих у поступку управног извршења инспекцијског решења посредном принуд</w:t>
      </w:r>
      <w:r w:rsidR="001A36BD">
        <w:rPr>
          <w:rFonts w:ascii="Times New Roman" w:hAnsi="Times New Roman" w:cs="Times New Roman"/>
          <w:color w:val="000000"/>
          <w:sz w:val="24"/>
          <w:szCs w:val="24"/>
          <w:lang w:val="sr-Cyrl-RS"/>
        </w:rPr>
        <w:t>ом (путем новчаних казни), Предлог</w:t>
      </w:r>
      <w:r w:rsidRPr="00B95F03">
        <w:rPr>
          <w:rFonts w:ascii="Times New Roman" w:hAnsi="Times New Roman" w:cs="Times New Roman"/>
          <w:color w:val="000000"/>
          <w:sz w:val="24"/>
          <w:szCs w:val="24"/>
          <w:lang w:val="sr-Cyrl-RS"/>
        </w:rPr>
        <w:t>ом закона о изменама и допунама Закона о инспекцијском надзору предвиђа се да новчане казне изречене у извршењу решења посредном принудом извршава јавни извршитељ, у складу са прописима којима се уређује извршење и обезбеђење.</w:t>
      </w:r>
    </w:p>
    <w:p w:rsidR="00CC0A7D" w:rsidRPr="00B95F03" w:rsidRDefault="00CC0A7D">
      <w:pPr>
        <w:spacing w:after="0"/>
        <w:jc w:val="both"/>
        <w:rPr>
          <w:rFonts w:ascii="Times New Roman" w:hAnsi="Times New Roman" w:cs="Times New Roman"/>
          <w:b/>
          <w:i/>
          <w:color w:val="000000"/>
          <w:sz w:val="24"/>
          <w:szCs w:val="24"/>
          <w:lang w:val="sr-Cyrl-RS"/>
        </w:rPr>
      </w:pPr>
    </w:p>
    <w:p w:rsidR="00ED619F" w:rsidRPr="00B95F03" w:rsidRDefault="00ED619F" w:rsidP="00010A70">
      <w:pPr>
        <w:pStyle w:val="ListParagraph"/>
        <w:numPr>
          <w:ilvl w:val="0"/>
          <w:numId w:val="17"/>
        </w:numPr>
        <w:tabs>
          <w:tab w:val="left" w:pos="0"/>
          <w:tab w:val="left" w:pos="1152"/>
        </w:tabs>
        <w:jc w:val="both"/>
        <w:rPr>
          <w:rFonts w:eastAsia="Calibri"/>
          <w:b/>
          <w:lang w:val="sr-Cyrl-RS"/>
        </w:rPr>
      </w:pPr>
      <w:r w:rsidRPr="00B95F03">
        <w:rPr>
          <w:rFonts w:eastAsia="Calibri"/>
          <w:b/>
          <w:lang w:val="sr-Cyrl-RS"/>
        </w:rPr>
        <w:t>Неусаглашеност са Законом о општем управном поступку</w:t>
      </w:r>
    </w:p>
    <w:p w:rsidR="00ED619F" w:rsidRPr="00B95F03" w:rsidRDefault="00ED619F">
      <w:pPr>
        <w:spacing w:after="0"/>
        <w:jc w:val="both"/>
        <w:rPr>
          <w:rFonts w:ascii="Times New Roman" w:eastAsiaTheme="minorHAnsi" w:hAnsi="Times New Roman" w:cs="Times New Roman"/>
          <w:sz w:val="24"/>
          <w:szCs w:val="24"/>
          <w:lang w:val="sr-Cyrl-RS"/>
        </w:rPr>
      </w:pPr>
    </w:p>
    <w:p w:rsidR="00A615ED" w:rsidRPr="00B95F03" w:rsidRDefault="00C91D86" w:rsidP="00C91D86">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Нови З</w:t>
      </w:r>
      <w:r w:rsidR="00ED619F" w:rsidRPr="00B95F03">
        <w:rPr>
          <w:rFonts w:ascii="Times New Roman" w:hAnsi="Times New Roman" w:cs="Times New Roman"/>
          <w:sz w:val="24"/>
          <w:szCs w:val="24"/>
          <w:lang w:val="sr-Cyrl-RS"/>
        </w:rPr>
        <w:t xml:space="preserve">УП унео је низ нових правних института и законских решења у области управног поступка и управног поступања. </w:t>
      </w:r>
      <w:r>
        <w:rPr>
          <w:rFonts w:ascii="Times New Roman" w:hAnsi="Times New Roman" w:cs="Times New Roman"/>
          <w:sz w:val="24"/>
          <w:szCs w:val="24"/>
          <w:lang w:val="sr-Cyrl-RS"/>
        </w:rPr>
        <w:t>Неусаглашеност ЗИН са новим З</w:t>
      </w:r>
      <w:r w:rsidR="00A615ED" w:rsidRPr="00B95F03">
        <w:rPr>
          <w:rFonts w:ascii="Times New Roman" w:hAnsi="Times New Roman" w:cs="Times New Roman"/>
          <w:sz w:val="24"/>
          <w:szCs w:val="24"/>
          <w:lang w:val="sr-Cyrl-RS"/>
        </w:rPr>
        <w:t xml:space="preserve">УП представља </w:t>
      </w:r>
      <w:r>
        <w:rPr>
          <w:rFonts w:ascii="Times New Roman" w:hAnsi="Times New Roman" w:cs="Times New Roman"/>
          <w:sz w:val="24"/>
          <w:szCs w:val="24"/>
          <w:lang w:val="sr-Cyrl-RS"/>
        </w:rPr>
        <w:t>обавезу органа за усаглашавање посебних прописа са ЗУП</w:t>
      </w:r>
      <w:r w:rsidR="00A615ED" w:rsidRPr="00B95F03">
        <w:rPr>
          <w:rFonts w:ascii="Times New Roman" w:hAnsi="Times New Roman" w:cs="Times New Roman"/>
          <w:sz w:val="24"/>
          <w:szCs w:val="24"/>
          <w:lang w:val="sr-Cyrl-RS"/>
        </w:rPr>
        <w:t xml:space="preserve"> и један</w:t>
      </w:r>
      <w:r w:rsidR="00ED619F" w:rsidRPr="00B95F03">
        <w:rPr>
          <w:rFonts w:ascii="Times New Roman" w:hAnsi="Times New Roman" w:cs="Times New Roman"/>
          <w:sz w:val="24"/>
          <w:szCs w:val="24"/>
          <w:lang w:val="sr-Cyrl-RS"/>
        </w:rPr>
        <w:t xml:space="preserve"> од разлога предложених измена и допуна Закона о инспекцијском надзору</w:t>
      </w:r>
      <w:r w:rsidR="00A615ED" w:rsidRPr="00B95F03">
        <w:rPr>
          <w:rFonts w:ascii="Times New Roman" w:hAnsi="Times New Roman" w:cs="Times New Roman"/>
          <w:sz w:val="24"/>
          <w:szCs w:val="24"/>
          <w:lang w:val="sr-Cyrl-RS"/>
        </w:rPr>
        <w:t>.</w:t>
      </w:r>
    </w:p>
    <w:p w:rsidR="002A5D43" w:rsidRPr="00C91D86" w:rsidRDefault="00C91D86">
      <w:pPr>
        <w:spacing w:after="0"/>
        <w:jc w:val="both"/>
        <w:rPr>
          <w:rFonts w:ascii="Times New Roman" w:eastAsiaTheme="minorHAnsi" w:hAnsi="Times New Roman" w:cs="Times New Roman"/>
          <w:sz w:val="24"/>
          <w:szCs w:val="24"/>
          <w:lang w:val="sr-Cyrl-RS"/>
        </w:rPr>
      </w:pPr>
      <w:r>
        <w:rPr>
          <w:rFonts w:ascii="Times New Roman" w:eastAsiaTheme="minorHAnsi" w:hAnsi="Times New Roman" w:cs="Times New Roman"/>
          <w:sz w:val="24"/>
          <w:szCs w:val="24"/>
          <w:lang w:val="sr-Cyrl-RS"/>
        </w:rPr>
        <w:t xml:space="preserve"> </w:t>
      </w:r>
    </w:p>
    <w:p w:rsidR="002A5D43" w:rsidRPr="0096219B" w:rsidRDefault="005224A6" w:rsidP="0096219B">
      <w:pPr>
        <w:pStyle w:val="ListParagraph"/>
        <w:numPr>
          <w:ilvl w:val="0"/>
          <w:numId w:val="10"/>
        </w:numPr>
        <w:pBdr>
          <w:top w:val="nil"/>
          <w:left w:val="nil"/>
          <w:bottom w:val="nil"/>
          <w:right w:val="nil"/>
          <w:between w:val="nil"/>
        </w:pBdr>
        <w:ind w:hanging="720"/>
        <w:jc w:val="both"/>
        <w:rPr>
          <w:b/>
          <w:lang w:val="sr-Cyrl-RS"/>
        </w:rPr>
      </w:pPr>
      <w:r w:rsidRPr="0096219B">
        <w:rPr>
          <w:b/>
          <w:lang w:val="sr-Cyrl-RS"/>
        </w:rPr>
        <w:t>Који</w:t>
      </w:r>
      <w:r w:rsidRPr="0096219B">
        <w:rPr>
          <w:b/>
          <w:color w:val="000000"/>
          <w:lang w:val="sr-Cyrl-RS"/>
        </w:rPr>
        <w:t xml:space="preserve"> циљеви треба да се постигну доношењем закона</w:t>
      </w:r>
    </w:p>
    <w:p w:rsidR="002A5D43" w:rsidRPr="00B95F03" w:rsidRDefault="002A5D43">
      <w:pPr>
        <w:pBdr>
          <w:top w:val="nil"/>
          <w:left w:val="nil"/>
          <w:bottom w:val="nil"/>
          <w:right w:val="nil"/>
          <w:between w:val="nil"/>
        </w:pBdr>
        <w:spacing w:after="0"/>
        <w:jc w:val="both"/>
        <w:rPr>
          <w:rFonts w:ascii="Times New Roman" w:hAnsi="Times New Roman" w:cs="Times New Roman"/>
          <w:b/>
          <w:sz w:val="24"/>
          <w:szCs w:val="24"/>
          <w:lang w:val="sr-Cyrl-RS"/>
        </w:rPr>
      </w:pPr>
    </w:p>
    <w:p w:rsidR="002A5D43" w:rsidRPr="00B95F03" w:rsidRDefault="005224A6" w:rsidP="0052522B">
      <w:pPr>
        <w:spacing w:after="0"/>
        <w:ind w:firstLine="566"/>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Полазећи од постављених проблема изложених у претходном делу анализе, </w:t>
      </w:r>
      <w:r w:rsidR="00C91D86">
        <w:rPr>
          <w:rFonts w:ascii="Times New Roman" w:hAnsi="Times New Roman" w:cs="Times New Roman"/>
          <w:sz w:val="24"/>
          <w:szCs w:val="24"/>
          <w:lang w:val="sr-Cyrl-RS"/>
        </w:rPr>
        <w:t>ц</w:t>
      </w:r>
      <w:r w:rsidRPr="00B95F03">
        <w:rPr>
          <w:rFonts w:ascii="Times New Roman" w:hAnsi="Times New Roman" w:cs="Times New Roman"/>
          <w:sz w:val="24"/>
          <w:szCs w:val="24"/>
          <w:lang w:val="sr-Cyrl-RS"/>
        </w:rPr>
        <w:t xml:space="preserve">иљеви су формулисани тако да буду мерљиви, реални и временски ограничени. </w:t>
      </w:r>
    </w:p>
    <w:p w:rsidR="002A5D43" w:rsidRPr="00B95F03" w:rsidRDefault="005224A6" w:rsidP="0052522B">
      <w:pPr>
        <w:spacing w:after="0"/>
        <w:ind w:firstLine="566"/>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Прикупљање и изве</w:t>
      </w:r>
      <w:r w:rsidR="00C91D86">
        <w:rPr>
          <w:rFonts w:ascii="Times New Roman" w:hAnsi="Times New Roman" w:cs="Times New Roman"/>
          <w:sz w:val="24"/>
          <w:szCs w:val="24"/>
          <w:lang w:val="sr-Cyrl-RS"/>
        </w:rPr>
        <w:t>штавање о спровођењу доле наведених</w:t>
      </w:r>
      <w:r w:rsidRPr="00B95F03">
        <w:rPr>
          <w:rFonts w:ascii="Times New Roman" w:hAnsi="Times New Roman" w:cs="Times New Roman"/>
          <w:sz w:val="24"/>
          <w:szCs w:val="24"/>
          <w:lang w:val="sr-Cyrl-RS"/>
        </w:rPr>
        <w:t xml:space="preserve"> циљева</w:t>
      </w:r>
      <w:r w:rsidR="00C91D86">
        <w:rPr>
          <w:rFonts w:ascii="Times New Roman" w:hAnsi="Times New Roman" w:cs="Times New Roman"/>
          <w:sz w:val="24"/>
          <w:szCs w:val="24"/>
          <w:lang w:val="sr-Cyrl-RS"/>
        </w:rPr>
        <w:t>,</w:t>
      </w:r>
      <w:r w:rsidRPr="00B95F03">
        <w:rPr>
          <w:rFonts w:ascii="Times New Roman" w:hAnsi="Times New Roman" w:cs="Times New Roman"/>
          <w:sz w:val="24"/>
          <w:szCs w:val="24"/>
          <w:lang w:val="sr-Cyrl-RS"/>
        </w:rPr>
        <w:t xml:space="preserve"> на основу података инспекцијских органа</w:t>
      </w:r>
      <w:r w:rsidR="00C91D86">
        <w:rPr>
          <w:rFonts w:ascii="Times New Roman" w:hAnsi="Times New Roman" w:cs="Times New Roman"/>
          <w:sz w:val="24"/>
          <w:szCs w:val="24"/>
          <w:lang w:val="sr-Cyrl-RS"/>
        </w:rPr>
        <w:t>,</w:t>
      </w:r>
      <w:r w:rsidRPr="00B95F03">
        <w:rPr>
          <w:rFonts w:ascii="Times New Roman" w:hAnsi="Times New Roman" w:cs="Times New Roman"/>
          <w:sz w:val="24"/>
          <w:szCs w:val="24"/>
          <w:lang w:val="sr-Cyrl-RS"/>
        </w:rPr>
        <w:t xml:space="preserve"> вршиће Координациона комисија, односно Јединица за подршку Координационе комисије. Циљеви Закона о изменама и допунама Закона о инспекцијском надзору су:</w:t>
      </w:r>
    </w:p>
    <w:p w:rsidR="002A5D43" w:rsidRPr="00B95F03" w:rsidRDefault="002A5D43">
      <w:pPr>
        <w:spacing w:after="0"/>
        <w:jc w:val="both"/>
        <w:rPr>
          <w:rFonts w:ascii="Times New Roman" w:hAnsi="Times New Roman" w:cs="Times New Roman"/>
          <w:sz w:val="24"/>
          <w:szCs w:val="24"/>
          <w:lang w:val="sr-Cyrl-RS"/>
        </w:rPr>
      </w:pPr>
    </w:p>
    <w:p w:rsidR="002A5D43" w:rsidRPr="00BF54EB" w:rsidRDefault="00C91D86" w:rsidP="00C91D86">
      <w:pPr>
        <w:pStyle w:val="ListParagraph"/>
        <w:numPr>
          <w:ilvl w:val="0"/>
          <w:numId w:val="7"/>
        </w:numPr>
        <w:jc w:val="both"/>
        <w:rPr>
          <w:rFonts w:eastAsia="Arial Narrow"/>
          <w:color w:val="000000"/>
          <w:lang w:val="sr-Cyrl-RS"/>
        </w:rPr>
      </w:pPr>
      <w:r w:rsidRPr="00BF54EB">
        <w:rPr>
          <w:rFonts w:eastAsia="Arial Narrow"/>
          <w:lang w:val="sr-Cyrl-RS"/>
        </w:rPr>
        <w:t>Боље усмеравање недовољних људских ресурса инспекцијских органа</w:t>
      </w:r>
      <w:r w:rsidR="005224A6" w:rsidRPr="00BF54EB">
        <w:rPr>
          <w:lang w:val="sr-Cyrl-RS"/>
        </w:rPr>
        <w:t xml:space="preserve">; </w:t>
      </w:r>
    </w:p>
    <w:p w:rsidR="00F67199" w:rsidRDefault="00F67199" w:rsidP="00F67199">
      <w:pPr>
        <w:numPr>
          <w:ilvl w:val="1"/>
          <w:numId w:val="7"/>
        </w:numPr>
        <w:spacing w:after="0"/>
        <w:contextualSpacing/>
        <w:jc w:val="both"/>
        <w:rPr>
          <w:rFonts w:ascii="Times New Roman" w:hAnsi="Times New Roman" w:cs="Times New Roman"/>
          <w:sz w:val="24"/>
          <w:szCs w:val="24"/>
          <w:lang w:val="sr-Cyrl-RS"/>
        </w:rPr>
      </w:pPr>
      <w:r w:rsidRPr="00C91D86">
        <w:rPr>
          <w:rFonts w:ascii="Times New Roman" w:hAnsi="Times New Roman" w:cs="Times New Roman"/>
          <w:sz w:val="24"/>
          <w:szCs w:val="24"/>
          <w:lang w:val="sr-Cyrl-RS"/>
        </w:rPr>
        <w:t xml:space="preserve">Овај циљ прати се мерењем броја утврђених неправилности у односу на укупан број инспекцијских надзора. </w:t>
      </w:r>
    </w:p>
    <w:p w:rsidR="00C91D86" w:rsidRPr="00C91D86" w:rsidRDefault="00C91D86" w:rsidP="00C91D86">
      <w:pPr>
        <w:spacing w:after="0"/>
        <w:ind w:left="1440"/>
        <w:contextualSpacing/>
        <w:jc w:val="both"/>
        <w:rPr>
          <w:rFonts w:ascii="Times New Roman" w:hAnsi="Times New Roman" w:cs="Times New Roman"/>
          <w:sz w:val="24"/>
          <w:szCs w:val="24"/>
          <w:lang w:val="sr-Cyrl-RS"/>
        </w:rPr>
      </w:pPr>
    </w:p>
    <w:p w:rsidR="00F67199" w:rsidRPr="00B95F03" w:rsidRDefault="00C91D86" w:rsidP="00F67199">
      <w:pPr>
        <w:numPr>
          <w:ilvl w:val="0"/>
          <w:numId w:val="7"/>
        </w:numPr>
        <w:spacing w:after="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00BF54EB">
        <w:rPr>
          <w:rFonts w:ascii="Times New Roman" w:hAnsi="Times New Roman" w:cs="Times New Roman"/>
          <w:sz w:val="24"/>
          <w:szCs w:val="24"/>
          <w:lang w:val="sr-Cyrl-RS"/>
        </w:rPr>
        <w:t>одстицање</w:t>
      </w:r>
      <w:r>
        <w:rPr>
          <w:rFonts w:ascii="Times New Roman" w:hAnsi="Times New Roman" w:cs="Times New Roman"/>
          <w:sz w:val="24"/>
          <w:szCs w:val="24"/>
          <w:lang w:val="sr-Cyrl-RS"/>
        </w:rPr>
        <w:t xml:space="preserve"> </w:t>
      </w:r>
      <w:r w:rsidR="00BF54EB">
        <w:rPr>
          <w:rFonts w:ascii="Times New Roman" w:hAnsi="Times New Roman" w:cs="Times New Roman"/>
          <w:sz w:val="24"/>
          <w:szCs w:val="24"/>
          <w:lang w:val="sr-Cyrl-RS"/>
        </w:rPr>
        <w:t>привредних субјекта</w:t>
      </w:r>
      <w:r w:rsidR="00F67199" w:rsidRPr="00B95F03">
        <w:rPr>
          <w:rFonts w:ascii="Times New Roman" w:hAnsi="Times New Roman" w:cs="Times New Roman"/>
          <w:sz w:val="24"/>
          <w:szCs w:val="24"/>
          <w:lang w:val="sr-Cyrl-RS"/>
        </w:rPr>
        <w:t xml:space="preserve"> да изграде системе за самопроцену ризичности пословања; </w:t>
      </w:r>
    </w:p>
    <w:p w:rsidR="002A5D43" w:rsidRPr="00BF54EB" w:rsidRDefault="00F67199" w:rsidP="00BF54EB">
      <w:pPr>
        <w:numPr>
          <w:ilvl w:val="1"/>
          <w:numId w:val="7"/>
        </w:numPr>
        <w:spacing w:after="0"/>
        <w:contextualSpacing/>
        <w:jc w:val="both"/>
        <w:rPr>
          <w:rFonts w:ascii="Times New Roman" w:hAnsi="Times New Roman" w:cs="Times New Roman"/>
          <w:sz w:val="24"/>
          <w:szCs w:val="24"/>
          <w:lang w:val="sr-Cyrl-RS"/>
        </w:rPr>
      </w:pPr>
      <w:r w:rsidRPr="00BF54EB">
        <w:rPr>
          <w:rFonts w:ascii="Times New Roman" w:hAnsi="Times New Roman" w:cs="Times New Roman"/>
          <w:sz w:val="24"/>
          <w:szCs w:val="24"/>
          <w:lang w:val="sr-Cyrl-RS"/>
        </w:rPr>
        <w:t>Овај циљ прати се бројем надзираних субјеката</w:t>
      </w:r>
      <w:r w:rsidR="00BF54EB" w:rsidRPr="00BF54EB">
        <w:rPr>
          <w:rFonts w:ascii="Times New Roman" w:hAnsi="Times New Roman" w:cs="Times New Roman"/>
          <w:sz w:val="24"/>
          <w:szCs w:val="24"/>
          <w:lang w:val="sr-Cyrl-RS"/>
        </w:rPr>
        <w:t xml:space="preserve"> </w:t>
      </w:r>
      <w:r w:rsidR="00BF54EB" w:rsidRPr="00B95F03">
        <w:rPr>
          <w:rFonts w:ascii="Times New Roman" w:hAnsi="Times New Roman" w:cs="Times New Roman"/>
          <w:sz w:val="24"/>
          <w:szCs w:val="24"/>
          <w:lang w:val="sr-Cyrl-RS"/>
        </w:rPr>
        <w:t>који су спровели самопроцену ризика</w:t>
      </w:r>
      <w:r w:rsidR="00BF54EB">
        <w:rPr>
          <w:rFonts w:ascii="Times New Roman" w:hAnsi="Times New Roman" w:cs="Times New Roman"/>
          <w:sz w:val="24"/>
          <w:szCs w:val="24"/>
          <w:lang w:val="sr-Cyrl-RS"/>
        </w:rPr>
        <w:t xml:space="preserve"> у свакој области инспекцијског надзора.</w:t>
      </w:r>
    </w:p>
    <w:p w:rsidR="002A5D43" w:rsidRPr="00B95F03" w:rsidRDefault="00BF54EB" w:rsidP="00A14ACE">
      <w:pPr>
        <w:numPr>
          <w:ilvl w:val="0"/>
          <w:numId w:val="7"/>
        </w:numPr>
        <w:spacing w:after="0"/>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Подстицање на</w:t>
      </w:r>
      <w:r w:rsidR="005224A6" w:rsidRPr="00B95F03">
        <w:rPr>
          <w:rFonts w:ascii="Times New Roman" w:hAnsi="Times New Roman" w:cs="Times New Roman"/>
          <w:sz w:val="24"/>
          <w:szCs w:val="24"/>
          <w:lang w:val="sr-Cyrl-RS"/>
        </w:rPr>
        <w:t xml:space="preserve"> легално пословање привредних субјеката; </w:t>
      </w:r>
    </w:p>
    <w:p w:rsidR="002A5D43" w:rsidRPr="00B95F03" w:rsidRDefault="005224A6" w:rsidP="00A14ACE">
      <w:pPr>
        <w:numPr>
          <w:ilvl w:val="1"/>
          <w:numId w:val="7"/>
        </w:numPr>
        <w:spacing w:after="0"/>
        <w:contextualSpacing/>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Овај циљ прати се бројем новорегистрованих привредних субјеката, као и подацима </w:t>
      </w:r>
      <w:r w:rsidR="00BF54EB">
        <w:rPr>
          <w:rFonts w:ascii="Times New Roman" w:hAnsi="Times New Roman" w:cs="Times New Roman"/>
          <w:sz w:val="24"/>
          <w:szCs w:val="24"/>
          <w:lang w:val="sr-Cyrl-RS"/>
        </w:rPr>
        <w:t>инспекцијских органа у погледу броја и процента</w:t>
      </w:r>
      <w:r w:rsidRPr="00B95F03">
        <w:rPr>
          <w:rFonts w:ascii="Times New Roman" w:hAnsi="Times New Roman" w:cs="Times New Roman"/>
          <w:sz w:val="24"/>
          <w:szCs w:val="24"/>
          <w:lang w:val="sr-Cyrl-RS"/>
        </w:rPr>
        <w:t xml:space="preserve"> субјеката/објеката који су усклађени са прописима.</w:t>
      </w:r>
    </w:p>
    <w:p w:rsidR="002A5D43" w:rsidRPr="00B95F03" w:rsidRDefault="002A5D43">
      <w:pPr>
        <w:spacing w:after="0"/>
        <w:ind w:left="1440"/>
        <w:jc w:val="both"/>
        <w:rPr>
          <w:rFonts w:ascii="Times New Roman" w:hAnsi="Times New Roman" w:cs="Times New Roman"/>
          <w:sz w:val="24"/>
          <w:szCs w:val="24"/>
          <w:lang w:val="sr-Cyrl-RS"/>
        </w:rPr>
      </w:pPr>
    </w:p>
    <w:p w:rsidR="002A5D43" w:rsidRPr="00B95F03" w:rsidRDefault="005224A6" w:rsidP="00A14ACE">
      <w:pPr>
        <w:numPr>
          <w:ilvl w:val="0"/>
          <w:numId w:val="7"/>
        </w:numPr>
        <w:spacing w:after="0"/>
        <w:contextualSpacing/>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Повећање</w:t>
      </w:r>
      <w:r w:rsidR="00BF54EB">
        <w:rPr>
          <w:rFonts w:ascii="Times New Roman" w:hAnsi="Times New Roman" w:cs="Times New Roman"/>
          <w:sz w:val="24"/>
          <w:szCs w:val="24"/>
          <w:lang w:val="sr-Cyrl-RS"/>
        </w:rPr>
        <w:t xml:space="preserve"> броја </w:t>
      </w:r>
      <w:r w:rsidRPr="00B95F03">
        <w:rPr>
          <w:rFonts w:ascii="Times New Roman" w:hAnsi="Times New Roman" w:cs="Times New Roman"/>
          <w:sz w:val="24"/>
          <w:szCs w:val="24"/>
          <w:lang w:val="sr-Cyrl-RS"/>
        </w:rPr>
        <w:t>субјеката који поступају у складу са наложеним обавезама и мерама прописаним у решењу;</w:t>
      </w:r>
    </w:p>
    <w:p w:rsidR="002A5D43" w:rsidRPr="00B95F03" w:rsidRDefault="005224A6">
      <w:pPr>
        <w:numPr>
          <w:ilvl w:val="1"/>
          <w:numId w:val="7"/>
        </w:numPr>
        <w:spacing w:after="0"/>
        <w:contextualSpacing/>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Овај циљ прати се смањењем броја новчаних казни изречених у принудном извршењу, као и повећањем наплате већ и</w:t>
      </w:r>
      <w:r w:rsidR="0002705E" w:rsidRPr="00B95F03">
        <w:rPr>
          <w:rFonts w:ascii="Times New Roman" w:eastAsia="Arial Narrow" w:hAnsi="Times New Roman" w:cs="Times New Roman"/>
          <w:sz w:val="24"/>
          <w:szCs w:val="24"/>
          <w:lang w:val="sr-Cyrl-RS"/>
        </w:rPr>
        <w:t>з</w:t>
      </w:r>
      <w:r w:rsidRPr="00B95F03">
        <w:rPr>
          <w:rFonts w:ascii="Times New Roman" w:eastAsia="Arial Narrow" w:hAnsi="Times New Roman" w:cs="Times New Roman"/>
          <w:sz w:val="24"/>
          <w:szCs w:val="24"/>
          <w:lang w:val="sr-Cyrl-RS"/>
        </w:rPr>
        <w:t xml:space="preserve">речених новчаних казни. </w:t>
      </w:r>
    </w:p>
    <w:p w:rsidR="002A5D43" w:rsidRPr="00B95F03" w:rsidRDefault="002A5D43" w:rsidP="00A14ACE">
      <w:pPr>
        <w:spacing w:after="0"/>
        <w:ind w:left="1440"/>
        <w:jc w:val="both"/>
        <w:rPr>
          <w:rFonts w:ascii="Times New Roman" w:hAnsi="Times New Roman" w:cs="Times New Roman"/>
          <w:color w:val="000000"/>
          <w:sz w:val="24"/>
          <w:szCs w:val="24"/>
          <w:lang w:val="sr-Cyrl-RS"/>
        </w:rPr>
      </w:pPr>
    </w:p>
    <w:p w:rsidR="002A5D43" w:rsidRPr="00B95F03" w:rsidRDefault="005224A6" w:rsidP="00A14ACE">
      <w:pPr>
        <w:numPr>
          <w:ilvl w:val="0"/>
          <w:numId w:val="7"/>
        </w:numPr>
        <w:spacing w:after="0"/>
        <w:contextualSpacing/>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Повећање броја регистрованих субјеката и смањење обима сиве економије. </w:t>
      </w:r>
    </w:p>
    <w:p w:rsidR="002A5D43" w:rsidRPr="00B95F03" w:rsidRDefault="005224A6" w:rsidP="00EE18B6">
      <w:pPr>
        <w:numPr>
          <w:ilvl w:val="1"/>
          <w:numId w:val="7"/>
        </w:numPr>
        <w:spacing w:after="0"/>
        <w:contextualSpacing/>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 xml:space="preserve">Овај циљ прати се бројем новорегистрованих привредних субјеката, као и повећањем учешћа запослених </w:t>
      </w:r>
      <w:r w:rsidR="000E401A" w:rsidRPr="00B95F03">
        <w:rPr>
          <w:rFonts w:ascii="Times New Roman" w:eastAsia="Arial Narrow" w:hAnsi="Times New Roman" w:cs="Times New Roman"/>
          <w:sz w:val="24"/>
          <w:szCs w:val="24"/>
          <w:lang w:val="sr-Cyrl-RS"/>
        </w:rPr>
        <w:t xml:space="preserve">(на црно) </w:t>
      </w:r>
      <w:r w:rsidRPr="00B95F03">
        <w:rPr>
          <w:rFonts w:ascii="Times New Roman" w:eastAsia="Arial Narrow" w:hAnsi="Times New Roman" w:cs="Times New Roman"/>
          <w:sz w:val="24"/>
          <w:szCs w:val="24"/>
          <w:lang w:val="sr-Cyrl-RS"/>
        </w:rPr>
        <w:t>са којима је заснован радни однос након инспекцијског надзора.</w:t>
      </w:r>
    </w:p>
    <w:p w:rsidR="002A5D43" w:rsidRPr="00B95F03" w:rsidRDefault="005224A6" w:rsidP="0096219B">
      <w:pPr>
        <w:numPr>
          <w:ilvl w:val="0"/>
          <w:numId w:val="10"/>
        </w:numPr>
        <w:pBdr>
          <w:top w:val="nil"/>
          <w:left w:val="nil"/>
          <w:bottom w:val="nil"/>
          <w:right w:val="nil"/>
          <w:between w:val="nil"/>
        </w:pBdr>
        <w:spacing w:after="0"/>
        <w:ind w:left="566" w:hanging="566"/>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Да ли су разматране друге могућности за решавање проблема</w:t>
      </w:r>
    </w:p>
    <w:p w:rsidR="002A5D43" w:rsidRPr="00B95F03" w:rsidRDefault="002A5D43">
      <w:pPr>
        <w:spacing w:after="0"/>
        <w:jc w:val="both"/>
        <w:rPr>
          <w:rFonts w:ascii="Times New Roman" w:hAnsi="Times New Roman" w:cs="Times New Roman"/>
          <w:b/>
          <w:sz w:val="24"/>
          <w:szCs w:val="24"/>
          <w:lang w:val="sr-Cyrl-RS"/>
        </w:rPr>
      </w:pPr>
    </w:p>
    <w:p w:rsidR="002A5D43" w:rsidRPr="00B95F03" w:rsidRDefault="005224A6" w:rsidP="00C26217">
      <w:pPr>
        <w:spacing w:after="0"/>
        <w:ind w:firstLine="566"/>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Приликом разматрања потребе за доношењем измена и допуна постојећег закона, р</w:t>
      </w:r>
      <w:r w:rsidR="00C26217">
        <w:rPr>
          <w:rFonts w:ascii="Times New Roman" w:hAnsi="Times New Roman" w:cs="Times New Roman"/>
          <w:sz w:val="24"/>
          <w:szCs w:val="24"/>
          <w:lang w:val="sr-Cyrl-RS"/>
        </w:rPr>
        <w:t xml:space="preserve">азматрана је и опција не увођења нових инстутута у правни поредак (прикривна куповина, извршење путем јавних извршитеља), али је због </w:t>
      </w:r>
      <w:r w:rsidRPr="00B95F03">
        <w:rPr>
          <w:rFonts w:ascii="Times New Roman" w:hAnsi="Times New Roman" w:cs="Times New Roman"/>
          <w:sz w:val="24"/>
          <w:szCs w:val="24"/>
          <w:lang w:val="sr-Cyrl-RS"/>
        </w:rPr>
        <w:t xml:space="preserve">наведених проблема одлучено да је неопходно правно регулисати сва три института. </w:t>
      </w:r>
    </w:p>
    <w:p w:rsidR="002A5D43" w:rsidRDefault="002A5D43">
      <w:pPr>
        <w:spacing w:after="0"/>
        <w:jc w:val="both"/>
        <w:rPr>
          <w:rFonts w:ascii="Times New Roman" w:hAnsi="Times New Roman" w:cs="Times New Roman"/>
          <w:sz w:val="24"/>
          <w:szCs w:val="24"/>
          <w:lang w:val="sr-Cyrl-RS"/>
        </w:rPr>
      </w:pPr>
    </w:p>
    <w:p w:rsidR="008A7B65" w:rsidRPr="00B95F03" w:rsidRDefault="008A7B65">
      <w:pPr>
        <w:spacing w:after="0"/>
        <w:jc w:val="both"/>
        <w:rPr>
          <w:rFonts w:ascii="Times New Roman" w:hAnsi="Times New Roman" w:cs="Times New Roman"/>
          <w:sz w:val="24"/>
          <w:szCs w:val="24"/>
          <w:lang w:val="sr-Cyrl-RS"/>
        </w:rPr>
      </w:pPr>
    </w:p>
    <w:p w:rsidR="002A5D43" w:rsidRPr="00B95F03" w:rsidRDefault="005224A6" w:rsidP="00A14ACE">
      <w:pPr>
        <w:numPr>
          <w:ilvl w:val="0"/>
          <w:numId w:val="1"/>
        </w:numPr>
        <w:spacing w:after="0"/>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ОПЦИЈА</w:t>
      </w:r>
      <w:r w:rsidR="00C26217">
        <w:rPr>
          <w:rFonts w:ascii="Times New Roman" w:hAnsi="Times New Roman" w:cs="Times New Roman"/>
          <w:b/>
          <w:sz w:val="24"/>
          <w:szCs w:val="24"/>
          <w:lang w:val="sr-Cyrl-RS"/>
        </w:rPr>
        <w:t xml:space="preserve"> БЕЗ УВОЂЕЊА НОВИХ ИНСТИТУТА</w:t>
      </w:r>
    </w:p>
    <w:p w:rsidR="002A5D43" w:rsidRPr="00B95F03" w:rsidRDefault="002A5D43">
      <w:pPr>
        <w:spacing w:after="0"/>
        <w:jc w:val="both"/>
        <w:rPr>
          <w:rFonts w:ascii="Times New Roman" w:hAnsi="Times New Roman" w:cs="Times New Roman"/>
          <w:sz w:val="24"/>
          <w:szCs w:val="24"/>
          <w:lang w:val="sr-Cyrl-RS"/>
        </w:rPr>
      </w:pPr>
    </w:p>
    <w:p w:rsidR="002A5D43" w:rsidRPr="00B95F03" w:rsidRDefault="005224A6" w:rsidP="00C26217">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У процесу консултовања у вези са израдом </w:t>
      </w:r>
      <w:r w:rsidR="001A36BD">
        <w:rPr>
          <w:rFonts w:ascii="Times New Roman" w:hAnsi="Times New Roman" w:cs="Times New Roman"/>
          <w:sz w:val="24"/>
          <w:szCs w:val="24"/>
          <w:lang w:val="sr-Cyrl-RS"/>
        </w:rPr>
        <w:t>Предлог</w:t>
      </w:r>
      <w:r w:rsidRPr="00B95F03">
        <w:rPr>
          <w:rFonts w:ascii="Times New Roman" w:hAnsi="Times New Roman" w:cs="Times New Roman"/>
          <w:sz w:val="24"/>
          <w:szCs w:val="24"/>
          <w:lang w:val="sr-Cyrl-RS"/>
        </w:rPr>
        <w:t xml:space="preserve">а Закона о изменама и допунама Закона о инспекцијском надзору, за увођење сваког од појединачно поменутих инситута, разматрано је више могућих начина за решавање поменутих проблема. Пре свега разматране су могућности унапређење примене важећег ЗоИН у погледу доследне примене прописа, адекванте анализе ризика и планирања инспекцијског надзора. </w:t>
      </w:r>
    </w:p>
    <w:p w:rsidR="002A5D43" w:rsidRDefault="002A5D43">
      <w:pPr>
        <w:spacing w:after="0"/>
        <w:jc w:val="both"/>
        <w:rPr>
          <w:rFonts w:ascii="Times New Roman" w:hAnsi="Times New Roman" w:cs="Times New Roman"/>
          <w:sz w:val="24"/>
          <w:szCs w:val="24"/>
          <w:lang w:val="sr-Cyrl-RS"/>
        </w:rPr>
      </w:pPr>
    </w:p>
    <w:p w:rsidR="008A7B65" w:rsidRPr="00B95F03" w:rsidRDefault="008A7B65">
      <w:pPr>
        <w:spacing w:after="0"/>
        <w:jc w:val="both"/>
        <w:rPr>
          <w:rFonts w:ascii="Times New Roman" w:hAnsi="Times New Roman" w:cs="Times New Roman"/>
          <w:sz w:val="24"/>
          <w:szCs w:val="24"/>
          <w:lang w:val="sr-Cyrl-RS"/>
        </w:rPr>
      </w:pPr>
    </w:p>
    <w:p w:rsidR="002A5D43" w:rsidRPr="00B95F03" w:rsidRDefault="005224A6" w:rsidP="00A14ACE">
      <w:pPr>
        <w:numPr>
          <w:ilvl w:val="0"/>
          <w:numId w:val="2"/>
        </w:numPr>
        <w:spacing w:after="0"/>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 xml:space="preserve">ОПЦИЈА </w:t>
      </w:r>
      <w:r w:rsidR="00C26217">
        <w:rPr>
          <w:rFonts w:ascii="Times New Roman" w:hAnsi="Times New Roman" w:cs="Times New Roman"/>
          <w:b/>
          <w:sz w:val="24"/>
          <w:szCs w:val="24"/>
          <w:lang w:val="sr-Cyrl-RS"/>
        </w:rPr>
        <w:t>УНАПРЕЂЕЊЕ ПРИМЕНЕ ПОСТОЈЕЋЕГ З</w:t>
      </w:r>
      <w:r w:rsidRPr="00B95F03">
        <w:rPr>
          <w:rFonts w:ascii="Times New Roman" w:hAnsi="Times New Roman" w:cs="Times New Roman"/>
          <w:b/>
          <w:sz w:val="24"/>
          <w:szCs w:val="24"/>
          <w:lang w:val="sr-Cyrl-RS"/>
        </w:rPr>
        <w:t>ИН</w:t>
      </w:r>
    </w:p>
    <w:p w:rsidR="002A5D43" w:rsidRPr="00B95F03" w:rsidRDefault="002A5D43">
      <w:pPr>
        <w:spacing w:after="0"/>
        <w:jc w:val="both"/>
        <w:rPr>
          <w:rFonts w:ascii="Times New Roman" w:hAnsi="Times New Roman" w:cs="Times New Roman"/>
          <w:sz w:val="24"/>
          <w:szCs w:val="24"/>
          <w:lang w:val="sr-Cyrl-RS"/>
        </w:rPr>
      </w:pPr>
    </w:p>
    <w:p w:rsidR="002A5D43" w:rsidRPr="00B95F03" w:rsidRDefault="005224A6" w:rsidP="00C26217">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С обзиром да је у протеклом периоду, услед рационализације броја државних службеника дошло до смањења броја инспектора и административног особља у инспекцијама, данас просечна старост инспектора у Републици Србији износи 55 година, а већина инспекцијских служби, поред недовољног броја инспектора, односно стручних службеника за вршење инспекцијског надзора, нема ни  неопходну административну</w:t>
      </w:r>
      <w:r w:rsidRPr="00B95F03">
        <w:rPr>
          <w:rFonts w:ascii="Times New Roman" w:eastAsia="Arial Narrow" w:hAnsi="Times New Roman" w:cs="Times New Roman"/>
          <w:sz w:val="24"/>
          <w:szCs w:val="24"/>
          <w:lang w:val="sr-Cyrl-RS"/>
        </w:rPr>
        <w:t>, аналитичку</w:t>
      </w:r>
      <w:r w:rsidRPr="00B95F03">
        <w:rPr>
          <w:rFonts w:ascii="Times New Roman" w:hAnsi="Times New Roman" w:cs="Times New Roman"/>
          <w:sz w:val="24"/>
          <w:szCs w:val="24"/>
          <w:lang w:val="sr-Cyrl-RS"/>
        </w:rPr>
        <w:t xml:space="preserve"> и ИТ подршку. </w:t>
      </w:r>
      <w:r w:rsidRPr="00B95F03">
        <w:rPr>
          <w:rFonts w:ascii="Times New Roman" w:eastAsia="Arial Narrow" w:hAnsi="Times New Roman" w:cs="Times New Roman"/>
          <w:sz w:val="24"/>
          <w:szCs w:val="24"/>
          <w:lang w:val="sr-Cyrl-RS"/>
        </w:rPr>
        <w:t>У складу са Законом о инспекцијском надзору и савременим стандардима инспекцијског</w:t>
      </w:r>
      <w:r w:rsidRPr="00B95F03">
        <w:rPr>
          <w:rFonts w:ascii="Times New Roman" w:hAnsi="Times New Roman" w:cs="Times New Roman"/>
          <w:sz w:val="24"/>
          <w:szCs w:val="24"/>
          <w:lang w:val="sr-Cyrl-RS"/>
        </w:rPr>
        <w:t xml:space="preserve"> надзора</w:t>
      </w:r>
      <w:r w:rsidRPr="00B95F03">
        <w:rPr>
          <w:rFonts w:ascii="Times New Roman" w:eastAsia="Arial Narrow" w:hAnsi="Times New Roman" w:cs="Times New Roman"/>
          <w:sz w:val="24"/>
          <w:szCs w:val="24"/>
          <w:lang w:val="sr-Cyrl-RS"/>
        </w:rPr>
        <w:t>, инспекције планирају надзор</w:t>
      </w:r>
      <w:r w:rsidRPr="00B95F03">
        <w:rPr>
          <w:rFonts w:ascii="Times New Roman" w:hAnsi="Times New Roman" w:cs="Times New Roman"/>
          <w:sz w:val="24"/>
          <w:szCs w:val="24"/>
          <w:lang w:val="sr-Cyrl-RS"/>
        </w:rPr>
        <w:t xml:space="preserve"> на бази континуиране анализе ризика, </w:t>
      </w:r>
      <w:r w:rsidRPr="00B95F03">
        <w:rPr>
          <w:rFonts w:ascii="Times New Roman" w:eastAsia="Arial Narrow" w:hAnsi="Times New Roman" w:cs="Times New Roman"/>
          <w:sz w:val="24"/>
          <w:szCs w:val="24"/>
          <w:lang w:val="sr-Cyrl-RS"/>
        </w:rPr>
        <w:t>са</w:t>
      </w:r>
      <w:r w:rsidRPr="00B95F03">
        <w:rPr>
          <w:rFonts w:ascii="Times New Roman" w:hAnsi="Times New Roman" w:cs="Times New Roman"/>
          <w:sz w:val="24"/>
          <w:szCs w:val="24"/>
          <w:lang w:val="sr-Cyrl-RS"/>
        </w:rPr>
        <w:t xml:space="preserve"> превентивно–</w:t>
      </w:r>
      <w:r w:rsidRPr="00B95F03">
        <w:rPr>
          <w:rFonts w:ascii="Times New Roman" w:eastAsia="Arial Narrow" w:hAnsi="Times New Roman" w:cs="Times New Roman"/>
          <w:sz w:val="24"/>
          <w:szCs w:val="24"/>
          <w:lang w:val="sr-Cyrl-RS"/>
        </w:rPr>
        <w:t>едукативним приступом</w:t>
      </w:r>
      <w:r w:rsidRPr="00B95F03">
        <w:rPr>
          <w:rFonts w:ascii="Times New Roman" w:hAnsi="Times New Roman" w:cs="Times New Roman"/>
          <w:sz w:val="24"/>
          <w:szCs w:val="24"/>
          <w:lang w:val="sr-Cyrl-RS"/>
        </w:rPr>
        <w:t xml:space="preserve"> надзираним субјектима</w:t>
      </w:r>
      <w:r w:rsidRPr="00B95F03">
        <w:rPr>
          <w:rFonts w:ascii="Times New Roman" w:eastAsia="Arial Narrow" w:hAnsi="Times New Roman" w:cs="Times New Roman"/>
          <w:sz w:val="24"/>
          <w:szCs w:val="24"/>
          <w:lang w:val="sr-Cyrl-RS"/>
        </w:rPr>
        <w:t xml:space="preserve"> и обавезом сталног извештавања </w:t>
      </w:r>
      <w:r w:rsidRPr="00B95F03">
        <w:rPr>
          <w:rFonts w:ascii="Times New Roman" w:hAnsi="Times New Roman" w:cs="Times New Roman"/>
          <w:sz w:val="24"/>
          <w:szCs w:val="24"/>
          <w:lang w:val="sr-Cyrl-RS"/>
        </w:rPr>
        <w:t xml:space="preserve">. Поред доношења Закона о изменама и допунама ЗоИН, разматрана је опција решавања проблема недостајућих ресурса инспекцијских органа и побољшања примене. </w:t>
      </w:r>
    </w:p>
    <w:p w:rsidR="002A5D43" w:rsidRPr="00B95F03" w:rsidRDefault="002A5D43">
      <w:pPr>
        <w:spacing w:after="0"/>
        <w:jc w:val="both"/>
        <w:rPr>
          <w:rFonts w:ascii="Times New Roman" w:hAnsi="Times New Roman" w:cs="Times New Roman"/>
          <w:sz w:val="24"/>
          <w:szCs w:val="24"/>
          <w:lang w:val="sr-Cyrl-RS"/>
        </w:rPr>
      </w:pPr>
    </w:p>
    <w:p w:rsidR="002A5D43" w:rsidRPr="00B95F03" w:rsidRDefault="005224A6" w:rsidP="00C26217">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Закључено је д</w:t>
      </w:r>
      <w:r w:rsidR="00C26217">
        <w:rPr>
          <w:rFonts w:ascii="Times New Roman" w:hAnsi="Times New Roman" w:cs="Times New Roman"/>
          <w:sz w:val="24"/>
          <w:szCs w:val="24"/>
          <w:lang w:val="sr-Cyrl-RS"/>
        </w:rPr>
        <w:t>а Закон о изменама и допунама З</w:t>
      </w:r>
      <w:r w:rsidRPr="00B95F03">
        <w:rPr>
          <w:rFonts w:ascii="Times New Roman" w:hAnsi="Times New Roman" w:cs="Times New Roman"/>
          <w:sz w:val="24"/>
          <w:szCs w:val="24"/>
          <w:lang w:val="sr-Cyrl-RS"/>
        </w:rPr>
        <w:t xml:space="preserve">ИН није опција која је разматрана као алтернатива, већ као комплементарно решење унапређењу примене и решавања проблема недостајућих људских ресурса и опремљености инспекцијских органа. </w:t>
      </w:r>
    </w:p>
    <w:p w:rsidR="002A5D43" w:rsidRDefault="002A5D43">
      <w:pPr>
        <w:spacing w:after="0"/>
        <w:jc w:val="both"/>
        <w:rPr>
          <w:rFonts w:ascii="Times New Roman" w:hAnsi="Times New Roman" w:cs="Times New Roman"/>
          <w:sz w:val="24"/>
          <w:szCs w:val="24"/>
          <w:lang w:val="sr-Cyrl-RS"/>
        </w:rPr>
      </w:pPr>
    </w:p>
    <w:p w:rsidR="0073072D" w:rsidRPr="00B95F03" w:rsidRDefault="0073072D">
      <w:pPr>
        <w:spacing w:after="0"/>
        <w:jc w:val="both"/>
        <w:rPr>
          <w:rFonts w:ascii="Times New Roman" w:hAnsi="Times New Roman" w:cs="Times New Roman"/>
          <w:sz w:val="24"/>
          <w:szCs w:val="24"/>
          <w:lang w:val="sr-Cyrl-RS"/>
        </w:rPr>
      </w:pPr>
    </w:p>
    <w:p w:rsidR="002A5D43" w:rsidRPr="00B95F03" w:rsidRDefault="00C26217" w:rsidP="00A14ACE">
      <w:pPr>
        <w:numPr>
          <w:ilvl w:val="0"/>
          <w:numId w:val="1"/>
        </w:numPr>
        <w:pBdr>
          <w:top w:val="nil"/>
          <w:left w:val="nil"/>
          <w:bottom w:val="nil"/>
          <w:right w:val="nil"/>
          <w:between w:val="nil"/>
        </w:pBdr>
        <w:spacing w:after="0"/>
        <w:contextualSpacing/>
        <w:jc w:val="both"/>
        <w:rPr>
          <w:rFonts w:ascii="Times New Roman" w:hAnsi="Times New Roman" w:cs="Times New Roman"/>
          <w:b/>
          <w:sz w:val="24"/>
          <w:szCs w:val="24"/>
          <w:lang w:val="sr-Cyrl-RS"/>
        </w:rPr>
      </w:pPr>
      <w:r>
        <w:rPr>
          <w:rFonts w:ascii="Times New Roman" w:hAnsi="Times New Roman" w:cs="Times New Roman"/>
          <w:b/>
          <w:sz w:val="24"/>
          <w:szCs w:val="24"/>
          <w:lang w:val="sr-Cyrl-RS"/>
        </w:rPr>
        <w:t>РЕШЕЊЕ ПРОБЛЕМА УВОЂЕЊЕМ НОВИХ</w:t>
      </w:r>
      <w:r w:rsidR="005224A6" w:rsidRPr="00B95F03">
        <w:rPr>
          <w:rFonts w:ascii="Times New Roman" w:hAnsi="Times New Roman" w:cs="Times New Roman"/>
          <w:b/>
          <w:sz w:val="24"/>
          <w:szCs w:val="24"/>
          <w:lang w:val="sr-Cyrl-RS"/>
        </w:rPr>
        <w:t xml:space="preserve"> ИНСТИТУТА</w:t>
      </w:r>
    </w:p>
    <w:p w:rsidR="002A5D43" w:rsidRPr="00B95F03" w:rsidRDefault="002A5D43">
      <w:pPr>
        <w:spacing w:after="0"/>
        <w:jc w:val="both"/>
        <w:rPr>
          <w:rFonts w:ascii="Times New Roman" w:hAnsi="Times New Roman" w:cs="Times New Roman"/>
          <w:sz w:val="24"/>
          <w:szCs w:val="24"/>
          <w:lang w:val="sr-Cyrl-RS"/>
        </w:rPr>
      </w:pPr>
    </w:p>
    <w:p w:rsidR="002A5D43" w:rsidRPr="00B95F03" w:rsidRDefault="0073072D" w:rsidP="0073072D">
      <w:pPr>
        <w:spacing w:after="0"/>
        <w:ind w:firstLine="360"/>
        <w:jc w:val="both"/>
        <w:rPr>
          <w:rFonts w:ascii="Times New Roman" w:eastAsia="Arial Narrow" w:hAnsi="Times New Roman" w:cs="Times New Roman"/>
          <w:sz w:val="24"/>
          <w:szCs w:val="24"/>
          <w:lang w:val="sr-Cyrl-RS"/>
        </w:rPr>
      </w:pPr>
      <w:bookmarkStart w:id="1" w:name="_gjdgxs" w:colFirst="0" w:colLast="0"/>
      <w:bookmarkEnd w:id="1"/>
      <w:r>
        <w:rPr>
          <w:rFonts w:ascii="Times New Roman" w:eastAsia="Arial Narrow" w:hAnsi="Times New Roman" w:cs="Times New Roman"/>
          <w:sz w:val="24"/>
          <w:szCs w:val="24"/>
          <w:lang w:val="sr-Cyrl-RS"/>
        </w:rPr>
        <w:tab/>
      </w:r>
      <w:r w:rsidR="00C26217">
        <w:rPr>
          <w:rFonts w:ascii="Times New Roman" w:eastAsia="Arial Narrow" w:hAnsi="Times New Roman" w:cs="Times New Roman"/>
          <w:sz w:val="24"/>
          <w:szCs w:val="24"/>
          <w:lang w:val="sr-Cyrl-RS"/>
        </w:rPr>
        <w:t>Поред горе наведених</w:t>
      </w:r>
      <w:r w:rsidR="00C26217" w:rsidRPr="00B95F03">
        <w:rPr>
          <w:rFonts w:ascii="Times New Roman" w:eastAsia="Arial Narrow" w:hAnsi="Times New Roman" w:cs="Times New Roman"/>
          <w:sz w:val="24"/>
          <w:szCs w:val="24"/>
          <w:lang w:val="sr-Cyrl-RS"/>
        </w:rPr>
        <w:t xml:space="preserve"> </w:t>
      </w:r>
      <w:r w:rsidR="005224A6" w:rsidRPr="00B95F03">
        <w:rPr>
          <w:rFonts w:ascii="Times New Roman" w:eastAsia="Arial Narrow" w:hAnsi="Times New Roman" w:cs="Times New Roman"/>
          <w:sz w:val="24"/>
          <w:szCs w:val="24"/>
          <w:lang w:val="sr-Cyrl-RS"/>
        </w:rPr>
        <w:t xml:space="preserve">опција разматрана </w:t>
      </w:r>
      <w:r w:rsidR="00C26217">
        <w:rPr>
          <w:rFonts w:ascii="Times New Roman" w:eastAsia="Arial Narrow" w:hAnsi="Times New Roman" w:cs="Times New Roman"/>
          <w:sz w:val="24"/>
          <w:szCs w:val="24"/>
          <w:lang w:val="sr-Cyrl-RS"/>
        </w:rPr>
        <w:t>су и алтернативна решења увођењем</w:t>
      </w:r>
      <w:r w:rsidR="00C26217" w:rsidRPr="00B95F03">
        <w:rPr>
          <w:rFonts w:ascii="Times New Roman" w:eastAsia="Arial Narrow" w:hAnsi="Times New Roman" w:cs="Times New Roman"/>
          <w:sz w:val="24"/>
          <w:szCs w:val="24"/>
          <w:lang w:val="sr-Cyrl-RS"/>
        </w:rPr>
        <w:t xml:space="preserve"> </w:t>
      </w:r>
      <w:r w:rsidR="005224A6" w:rsidRPr="00B95F03">
        <w:rPr>
          <w:rFonts w:ascii="Times New Roman" w:eastAsia="Arial Narrow" w:hAnsi="Times New Roman" w:cs="Times New Roman"/>
          <w:sz w:val="24"/>
          <w:szCs w:val="24"/>
          <w:lang w:val="sr-Cyrl-RS"/>
        </w:rPr>
        <w:t>специфичних института којима се решавају уочени проблеми.</w:t>
      </w:r>
    </w:p>
    <w:p w:rsidR="002A5D43" w:rsidRDefault="005224A6">
      <w:pPr>
        <w:tabs>
          <w:tab w:val="left" w:pos="0"/>
          <w:tab w:val="left" w:pos="1152"/>
        </w:tabs>
        <w:spacing w:after="0"/>
        <w:jc w:val="both"/>
        <w:rPr>
          <w:rFonts w:ascii="Times New Roman" w:hAnsi="Times New Roman" w:cs="Times New Roman"/>
          <w:b/>
          <w:color w:val="000000"/>
          <w:sz w:val="24"/>
          <w:szCs w:val="24"/>
          <w:lang w:val="sr-Cyrl-RS"/>
        </w:rPr>
      </w:pPr>
      <w:r w:rsidRPr="00B95F03">
        <w:rPr>
          <w:rFonts w:ascii="Times New Roman" w:hAnsi="Times New Roman" w:cs="Times New Roman"/>
          <w:b/>
          <w:color w:val="000000"/>
          <w:sz w:val="24"/>
          <w:szCs w:val="24"/>
          <w:lang w:val="sr-Cyrl-RS"/>
        </w:rPr>
        <w:t>Прикривена куповина</w:t>
      </w:r>
    </w:p>
    <w:p w:rsidR="00267242" w:rsidRPr="00B95F03" w:rsidRDefault="00267242">
      <w:pPr>
        <w:tabs>
          <w:tab w:val="left" w:pos="0"/>
          <w:tab w:val="left" w:pos="1152"/>
        </w:tabs>
        <w:spacing w:after="0"/>
        <w:jc w:val="both"/>
        <w:rPr>
          <w:rFonts w:ascii="Times New Roman" w:hAnsi="Times New Roman" w:cs="Times New Roman"/>
          <w:b/>
          <w:color w:val="000000"/>
          <w:sz w:val="24"/>
          <w:szCs w:val="24"/>
          <w:lang w:val="sr-Cyrl-RS"/>
        </w:rPr>
      </w:pPr>
    </w:p>
    <w:p w:rsidR="00611A6A" w:rsidRDefault="00611A6A" w:rsidP="00611A6A">
      <w:pPr>
        <w:tabs>
          <w:tab w:val="left" w:pos="0"/>
          <w:tab w:val="left" w:pos="709"/>
        </w:tabs>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sidR="005224A6" w:rsidRPr="00B95F03">
        <w:rPr>
          <w:rFonts w:ascii="Times New Roman" w:hAnsi="Times New Roman" w:cs="Times New Roman"/>
          <w:color w:val="000000"/>
          <w:sz w:val="24"/>
          <w:szCs w:val="24"/>
          <w:lang w:val="sr-Cyrl-RS"/>
        </w:rPr>
        <w:t xml:space="preserve">Нужност уређења прикривене куповине, као посебног начина доказивања, произлази из овлашћења и дужности свих инспекција да, свака у својој области надзора, открива нерегистроване субјекте и предузима законом прописане управне и принудне мере против њих. Из ових овлашћења и дужности проистиче потреба примене одговарајућих доказних и оперативних метода и техника усмерених ка откривању нерегистрованих субјеката, имајући у виду ограничења и потешкоће које постоје у том погледу, а које проистичу из самог својства „невидљивости“ нерегистрованих субјеката за државу. Најчешћи начин да инспекције дођу до информације о пословању нерегистрованих субјеката су пријаве (представке) физичких и правних лица, чију основаност инспекција анализира и поводом основаних пријава покреће ванредни инспекцијски надзор. </w:t>
      </w:r>
    </w:p>
    <w:p w:rsidR="002A5D43" w:rsidRPr="00B95F03" w:rsidRDefault="00611A6A" w:rsidP="00611A6A">
      <w:pPr>
        <w:tabs>
          <w:tab w:val="left" w:pos="0"/>
          <w:tab w:val="left" w:pos="709"/>
        </w:tabs>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sidR="005224A6" w:rsidRPr="00B95F03">
        <w:rPr>
          <w:rFonts w:ascii="Times New Roman" w:hAnsi="Times New Roman" w:cs="Times New Roman"/>
          <w:color w:val="000000"/>
          <w:sz w:val="24"/>
          <w:szCs w:val="24"/>
          <w:lang w:val="sr-Cyrl-RS"/>
        </w:rPr>
        <w:t xml:space="preserve">Будући да је потребно проширити врсту и обим инспекцијских инструмената усмерених ка откривању нерегистрованих субјеката, како би се мере и активности за спречавање и сузбијање обављања делатности и вршења активности нерегистрованих субјеката у већој мери обављале плански и системски, као редован (планиран) инспекцијски надзор, што је у складу са чланом 10. став 4. Закона о инспекцијском надзору, утврђено је да потребно правно уредити метод прикривене куповине, као ефикасан начин откривања и доказивања својства нерегистрованог субјекта. </w:t>
      </w:r>
    </w:p>
    <w:p w:rsidR="002A5D43" w:rsidRPr="00B95F03" w:rsidRDefault="002A5D43">
      <w:pPr>
        <w:spacing w:after="0"/>
        <w:jc w:val="both"/>
        <w:rPr>
          <w:rFonts w:ascii="Times New Roman" w:hAnsi="Times New Roman" w:cs="Times New Roman"/>
          <w:color w:val="000000"/>
          <w:sz w:val="24"/>
          <w:szCs w:val="24"/>
          <w:lang w:val="sr-Cyrl-RS"/>
        </w:rPr>
      </w:pPr>
    </w:p>
    <w:p w:rsidR="002A5D43" w:rsidRPr="00B95F03" w:rsidRDefault="005224A6">
      <w:pPr>
        <w:spacing w:after="0"/>
        <w:jc w:val="both"/>
        <w:rPr>
          <w:rFonts w:ascii="Times New Roman" w:hAnsi="Times New Roman" w:cs="Times New Roman"/>
          <w:b/>
          <w:color w:val="000000"/>
          <w:sz w:val="24"/>
          <w:szCs w:val="24"/>
          <w:lang w:val="sr-Cyrl-RS"/>
        </w:rPr>
      </w:pPr>
      <w:r w:rsidRPr="00B95F03">
        <w:rPr>
          <w:rFonts w:ascii="Times New Roman" w:hAnsi="Times New Roman" w:cs="Times New Roman"/>
          <w:b/>
          <w:color w:val="000000"/>
          <w:sz w:val="24"/>
          <w:szCs w:val="24"/>
          <w:lang w:val="sr-Cyrl-RS"/>
        </w:rPr>
        <w:t>Управно извршење</w:t>
      </w:r>
    </w:p>
    <w:p w:rsidR="002A5D43" w:rsidRPr="00B95F03" w:rsidRDefault="002A5D43">
      <w:pPr>
        <w:spacing w:after="0"/>
        <w:jc w:val="both"/>
        <w:rPr>
          <w:rFonts w:ascii="Times New Roman" w:hAnsi="Times New Roman" w:cs="Times New Roman"/>
          <w:color w:val="FF0000"/>
          <w:sz w:val="24"/>
          <w:szCs w:val="24"/>
          <w:lang w:val="sr-Cyrl-RS"/>
        </w:rPr>
      </w:pPr>
    </w:p>
    <w:p w:rsidR="002A5D43" w:rsidRPr="00B95F03" w:rsidRDefault="005224A6" w:rsidP="00506D51">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Чланом 199. Закона о општем управном поступку, којим се уређује извршавање новчаних казни, прописано је да новчане казне које су изречене према овом закону извршавају органи надлежни за извршавање новчаних казни изречених за прекршаје.</w:t>
      </w:r>
    </w:p>
    <w:p w:rsidR="002A5D43" w:rsidRPr="00B95F03" w:rsidRDefault="00506D51" w:rsidP="004727E0">
      <w:pPr>
        <w:tabs>
          <w:tab w:val="left" w:pos="0"/>
          <w:tab w:val="left" w:pos="851"/>
        </w:tabs>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B95F03">
        <w:rPr>
          <w:rFonts w:ascii="Times New Roman" w:hAnsi="Times New Roman" w:cs="Times New Roman"/>
          <w:sz w:val="24"/>
          <w:szCs w:val="24"/>
          <w:lang w:val="sr-Cyrl-RS"/>
        </w:rPr>
        <w:t>Закон о извршењу и обезбеђењу (ЗИО) у члану 41. став 1. тачка 2) прописује да су извршне исправе, поред осталих, извршна одлука донета у прекршајном или управном поступку и управно поравнање који гласе на новчану обавезу ако посебним законом није друкчије одређено, те у члану 42. став 2. да се управном одлуком сматрају решење или закључак донети у управном поступку.</w:t>
      </w:r>
      <w:r>
        <w:rPr>
          <w:rFonts w:ascii="Times New Roman" w:hAnsi="Times New Roman" w:cs="Times New Roman"/>
          <w:sz w:val="24"/>
          <w:szCs w:val="24"/>
          <w:lang w:val="sr-Cyrl-RS"/>
        </w:rPr>
        <w:t xml:space="preserve"> Према томе, Закон о општем управном поступку</w:t>
      </w:r>
      <w:r w:rsidR="004727E0">
        <w:rPr>
          <w:rFonts w:ascii="Times New Roman" w:hAnsi="Times New Roman" w:cs="Times New Roman"/>
          <w:sz w:val="24"/>
          <w:szCs w:val="24"/>
          <w:lang w:val="sr-Cyrl-RS"/>
        </w:rPr>
        <w:t xml:space="preserve"> као основни процесни закон имао је у виду посебне управне поступке као и наведени закон који регулише област извршења и обезбеђења. </w:t>
      </w:r>
      <w:r w:rsidR="005224A6" w:rsidRPr="00B95F03">
        <w:rPr>
          <w:rFonts w:ascii="Times New Roman" w:hAnsi="Times New Roman" w:cs="Times New Roman"/>
          <w:sz w:val="24"/>
          <w:szCs w:val="24"/>
          <w:lang w:val="sr-Cyrl-RS"/>
        </w:rPr>
        <w:t xml:space="preserve">Међутим, у примени ових одредаба појавиле су се различита тумачења, ограничења и тешкоће у спровођењу. </w:t>
      </w:r>
    </w:p>
    <w:p w:rsidR="002A5D43" w:rsidRPr="00B95F03" w:rsidRDefault="004727E0" w:rsidP="004727E0">
      <w:pPr>
        <w:tabs>
          <w:tab w:val="left" w:pos="0"/>
          <w:tab w:val="left" w:pos="851"/>
        </w:tabs>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5224A6" w:rsidRPr="00B95F03">
        <w:rPr>
          <w:rFonts w:ascii="Times New Roman" w:hAnsi="Times New Roman" w:cs="Times New Roman"/>
          <w:sz w:val="24"/>
          <w:szCs w:val="24"/>
          <w:lang w:val="sr-Cyrl-RS"/>
        </w:rPr>
        <w:t>Према налажењу Врховног касационог суда, закључак Повереника за информације од јавног значаја и заштиту података о личности извршава се на основу члана 272. тада важећег Закона о општем управном поступку, а применом члана 299. раније важећег Закона о пре</w:t>
      </w:r>
      <w:r w:rsidR="009A7B00">
        <w:rPr>
          <w:rFonts w:ascii="Times New Roman" w:hAnsi="Times New Roman" w:cs="Times New Roman"/>
          <w:sz w:val="24"/>
          <w:szCs w:val="24"/>
          <w:lang w:val="sr-Cyrl-RS"/>
        </w:rPr>
        <w:t>кршајима („Службени гласник РС</w:t>
      </w:r>
      <w:r w:rsidR="009A7B00">
        <w:rPr>
          <w:rFonts w:ascii="Times New Roman" w:hAnsi="Times New Roman" w:cs="Times New Roman"/>
          <w:bCs/>
          <w:color w:val="000000"/>
          <w:sz w:val="24"/>
          <w:szCs w:val="24"/>
          <w:lang w:val="sr-Cyrl-CS"/>
        </w:rPr>
        <w:t>”,</w:t>
      </w:r>
      <w:r w:rsidR="005224A6" w:rsidRPr="00B95F03">
        <w:rPr>
          <w:rFonts w:ascii="Times New Roman" w:hAnsi="Times New Roman" w:cs="Times New Roman"/>
          <w:sz w:val="24"/>
          <w:szCs w:val="24"/>
          <w:lang w:val="sr-Cyrl-RS"/>
        </w:rPr>
        <w:t xml:space="preserve"> бр. 101/05, 116/08 и 111/09) који је прописивао да изречену новчану казну извршава суд, односно орган управе који је казну изрекао.</w:t>
      </w:r>
    </w:p>
    <w:p w:rsidR="002A5D43" w:rsidRPr="00B95F03" w:rsidRDefault="004727E0" w:rsidP="004727E0">
      <w:pPr>
        <w:tabs>
          <w:tab w:val="left" w:pos="0"/>
          <w:tab w:val="left" w:pos="851"/>
        </w:tabs>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5224A6" w:rsidRPr="00B95F03">
        <w:rPr>
          <w:rFonts w:ascii="Times New Roman" w:hAnsi="Times New Roman" w:cs="Times New Roman"/>
          <w:color w:val="000000"/>
          <w:sz w:val="24"/>
          <w:szCs w:val="24"/>
          <w:lang w:val="sr-Cyrl-RS"/>
        </w:rPr>
        <w:t xml:space="preserve">Имајући у виду да су се бројне институције огласиле ненадлежним услед непрецизних одредби закона, </w:t>
      </w:r>
      <w:r w:rsidR="00F4604B">
        <w:rPr>
          <w:rFonts w:ascii="Times New Roman" w:hAnsi="Times New Roman" w:cs="Times New Roman"/>
          <w:color w:val="000000"/>
          <w:sz w:val="24"/>
          <w:szCs w:val="24"/>
          <w:lang w:val="sr-Cyrl-RS"/>
        </w:rPr>
        <w:t>Предлог</w:t>
      </w:r>
      <w:r w:rsidR="005224A6" w:rsidRPr="00B95F03">
        <w:rPr>
          <w:rFonts w:ascii="Times New Roman" w:hAnsi="Times New Roman" w:cs="Times New Roman"/>
          <w:color w:val="000000"/>
          <w:sz w:val="24"/>
          <w:szCs w:val="24"/>
          <w:lang w:val="sr-Cyrl-RS"/>
        </w:rPr>
        <w:t>ом закона о изменама и допунама Закона о инспекцијском надзору предвиђено је надлежност јавних извршитеља,</w:t>
      </w:r>
      <w:r w:rsidR="005224A6" w:rsidRPr="00B95F03">
        <w:rPr>
          <w:rFonts w:ascii="Times New Roman" w:hAnsi="Times New Roman" w:cs="Times New Roman"/>
          <w:sz w:val="24"/>
          <w:szCs w:val="24"/>
          <w:lang w:val="sr-Cyrl-RS"/>
        </w:rPr>
        <w:t xml:space="preserve"> у складу са прописима којима се уређује извршење и обезбеђење.</w:t>
      </w:r>
    </w:p>
    <w:p w:rsidR="002A5D43" w:rsidRPr="00B95F03" w:rsidRDefault="002A5D43">
      <w:pPr>
        <w:spacing w:after="0"/>
        <w:jc w:val="both"/>
        <w:rPr>
          <w:rFonts w:ascii="Times New Roman" w:hAnsi="Times New Roman" w:cs="Times New Roman"/>
          <w:sz w:val="24"/>
          <w:szCs w:val="24"/>
          <w:lang w:val="sr-Cyrl-RS"/>
        </w:rPr>
      </w:pPr>
    </w:p>
    <w:p w:rsidR="002A5D43" w:rsidRPr="00B95F03" w:rsidRDefault="002A5D43">
      <w:pPr>
        <w:spacing w:after="0"/>
        <w:jc w:val="both"/>
        <w:rPr>
          <w:rFonts w:ascii="Times New Roman" w:hAnsi="Times New Roman" w:cs="Times New Roman"/>
          <w:sz w:val="24"/>
          <w:szCs w:val="24"/>
          <w:lang w:val="sr-Cyrl-RS"/>
        </w:rPr>
      </w:pPr>
    </w:p>
    <w:p w:rsidR="002A5D43" w:rsidRPr="00B95F03" w:rsidRDefault="005224A6" w:rsidP="0096219B">
      <w:pPr>
        <w:numPr>
          <w:ilvl w:val="0"/>
          <w:numId w:val="10"/>
        </w:numPr>
        <w:pBdr>
          <w:top w:val="nil"/>
          <w:left w:val="nil"/>
          <w:bottom w:val="nil"/>
          <w:right w:val="nil"/>
          <w:between w:val="nil"/>
        </w:pBdr>
        <w:spacing w:after="0"/>
        <w:ind w:left="566" w:hanging="566"/>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Зaшто је доношење закона најбоље решење датог проблема</w:t>
      </w:r>
    </w:p>
    <w:p w:rsidR="002A5D43" w:rsidRPr="00B95F03" w:rsidRDefault="002A5D43">
      <w:pPr>
        <w:spacing w:after="0"/>
        <w:jc w:val="both"/>
        <w:rPr>
          <w:rFonts w:ascii="Times New Roman" w:hAnsi="Times New Roman" w:cs="Times New Roman"/>
          <w:b/>
          <w:sz w:val="24"/>
          <w:szCs w:val="24"/>
          <w:lang w:val="sr-Cyrl-RS"/>
        </w:rPr>
      </w:pPr>
    </w:p>
    <w:p w:rsidR="002A5D43" w:rsidRPr="00B95F03" w:rsidRDefault="005224A6" w:rsidP="004727E0">
      <w:pPr>
        <w:spacing w:after="0"/>
        <w:ind w:firstLine="566"/>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Имајући у виду привредни амбијент и систем јавне управе Репубике Србије који су у танзицији ка модерној привреди и модерним јавним системима, постојећи ниво развоја инспекцијске праксе и процене ризика, као и значај наведених инс</w:t>
      </w:r>
      <w:r w:rsidR="009C4E05" w:rsidRPr="00B95F03">
        <w:rPr>
          <w:rFonts w:ascii="Times New Roman" w:hAnsi="Times New Roman" w:cs="Times New Roman"/>
          <w:sz w:val="24"/>
          <w:szCs w:val="24"/>
          <w:lang w:val="sr-Cyrl-RS"/>
        </w:rPr>
        <w:t>т</w:t>
      </w:r>
      <w:r w:rsidR="004727E0">
        <w:rPr>
          <w:rFonts w:ascii="Times New Roman" w:hAnsi="Times New Roman" w:cs="Times New Roman"/>
          <w:sz w:val="24"/>
          <w:szCs w:val="24"/>
          <w:lang w:val="sr-Cyrl-RS"/>
        </w:rPr>
        <w:t xml:space="preserve">итута. </w:t>
      </w:r>
      <w:r w:rsidRPr="00B95F03">
        <w:rPr>
          <w:rFonts w:ascii="Times New Roman" w:hAnsi="Times New Roman" w:cs="Times New Roman"/>
          <w:sz w:val="24"/>
          <w:szCs w:val="24"/>
          <w:lang w:val="sr-Cyrl-RS"/>
        </w:rPr>
        <w:t>Неопходност законског уређења института детаљније је описана у наставку.</w:t>
      </w:r>
    </w:p>
    <w:p w:rsidR="00CC0A7D" w:rsidRPr="00B95F03" w:rsidRDefault="00CC0A7D">
      <w:pPr>
        <w:spacing w:after="0"/>
        <w:jc w:val="both"/>
        <w:rPr>
          <w:rFonts w:ascii="Times New Roman" w:hAnsi="Times New Roman" w:cs="Times New Roman"/>
          <w:sz w:val="24"/>
          <w:szCs w:val="24"/>
          <w:lang w:val="sr-Cyrl-RS"/>
        </w:rPr>
      </w:pPr>
    </w:p>
    <w:p w:rsidR="002A5D43" w:rsidRPr="00B95F03" w:rsidRDefault="005224A6" w:rsidP="009C4E05">
      <w:pPr>
        <w:pStyle w:val="ListParagraph"/>
        <w:numPr>
          <w:ilvl w:val="0"/>
          <w:numId w:val="17"/>
        </w:numPr>
        <w:tabs>
          <w:tab w:val="left" w:pos="0"/>
          <w:tab w:val="left" w:pos="1152"/>
        </w:tabs>
        <w:jc w:val="both"/>
        <w:rPr>
          <w:rFonts w:eastAsia="Arial Narrow"/>
          <w:b/>
          <w:color w:val="000000"/>
          <w:lang w:val="sr-Cyrl-RS"/>
        </w:rPr>
      </w:pPr>
      <w:r w:rsidRPr="00B95F03">
        <w:rPr>
          <w:rFonts w:eastAsia="Arial Narrow"/>
          <w:b/>
          <w:color w:val="000000"/>
          <w:lang w:val="sr-Cyrl-RS"/>
        </w:rPr>
        <w:t>Прикривена куповина</w:t>
      </w:r>
    </w:p>
    <w:p w:rsidR="002A5D43" w:rsidRPr="00B95F03" w:rsidRDefault="002A5D43" w:rsidP="00317168">
      <w:pPr>
        <w:tabs>
          <w:tab w:val="left" w:pos="0"/>
          <w:tab w:val="left" w:pos="709"/>
        </w:tabs>
        <w:spacing w:after="0"/>
        <w:jc w:val="both"/>
        <w:rPr>
          <w:rFonts w:ascii="Times New Roman" w:hAnsi="Times New Roman" w:cs="Times New Roman"/>
          <w:color w:val="000000"/>
          <w:sz w:val="24"/>
          <w:szCs w:val="24"/>
          <w:lang w:val="sr-Cyrl-RS"/>
        </w:rPr>
      </w:pPr>
    </w:p>
    <w:p w:rsidR="002A5D43" w:rsidRPr="00B95F03" w:rsidRDefault="00317168" w:rsidP="00317168">
      <w:pPr>
        <w:tabs>
          <w:tab w:val="left" w:pos="0"/>
          <w:tab w:val="left" w:pos="709"/>
        </w:tabs>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sidR="005224A6" w:rsidRPr="00B95F03">
        <w:rPr>
          <w:rFonts w:ascii="Times New Roman" w:hAnsi="Times New Roman" w:cs="Times New Roman"/>
          <w:color w:val="000000"/>
          <w:sz w:val="24"/>
          <w:szCs w:val="24"/>
          <w:lang w:val="sr-Cyrl-RS"/>
        </w:rPr>
        <w:t>Доказивање је на системски и општи начин уређено Законом о општем управном поступку и Законом о инспекцијском надзору. Једно од доказних средстава је увиђај, који се изводи када је ради утврђивања неке чињенице потребно непосредно опажање овлашћеног службеног лица. Прикривена куповина је посебан, инспекцијски начин вршења увиђаја у случају основане сумње да лице обавља делатност као нерегистровани субјекат, или да не издаје рачун. Законом је потребно уредити битна обележја овог начина доказивања, која се састоје у томе да инспектор, за разлику од општег процесног режима инспекцијског надзора, без показивања службене легитимације и без предочавања налога (тј. без идентификације, прикривено) прикупља и обезбеђује доказе, а легитимацију и налог показује и предочава по учињеној куповини и прибављеним, односно обезбеђеним доказима. Ако законом не би била уређена ова битна обележја радњи у поступку доказивања путем прикривене куповине, са правом се може заступати тумачење и правни став да се, с обзиром да није другачије прописано, и на прикривену куповину има применити општи режим поступка инспекцијског надзора, у коме се тражи показивање службене легитимације и уручивање, односно предочавање налога за инспекцијски надзор приликом покретања поступка инспекцијског надзора, након чега следи извођење доказа (доказивање) и утврђивање чињеница. То би непоказивање легитимације и непредочавање налога чинило незаконитим, а решење ништавим, чиме би се блокирала примена овог метода сузбијања сиве економије и одредбе о прикривеној купоовини не би производиле жељена дејства, тј. практично би остале без ефекта.</w:t>
      </w:r>
    </w:p>
    <w:p w:rsidR="002A5D43" w:rsidRPr="00B95F03" w:rsidRDefault="00317168" w:rsidP="00317168">
      <w:pPr>
        <w:tabs>
          <w:tab w:val="left" w:pos="0"/>
        </w:tabs>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sidR="005224A6" w:rsidRPr="00B95F03">
        <w:rPr>
          <w:rFonts w:ascii="Times New Roman" w:hAnsi="Times New Roman" w:cs="Times New Roman"/>
          <w:color w:val="000000"/>
          <w:sz w:val="24"/>
          <w:szCs w:val="24"/>
          <w:lang w:val="sr-Cyrl-RS"/>
        </w:rPr>
        <w:t xml:space="preserve">Прикривена куповина представља изузетан метод доказивања у односу на општи режим прописан Законом о инспекцијском надзору и Законом о општем управном поступку, па како тај изузетак не би у пракси прерастао у правило, предвиђа се да се он примењује ако се на други начин не могу обезбедити потребни докази или би то било значајно отежано. </w:t>
      </w:r>
    </w:p>
    <w:p w:rsidR="002A5D43" w:rsidRPr="00B95F03" w:rsidRDefault="00317168" w:rsidP="00317168">
      <w:pPr>
        <w:tabs>
          <w:tab w:val="left" w:pos="0"/>
          <w:tab w:val="left" w:pos="709"/>
        </w:tabs>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sidR="005224A6" w:rsidRPr="00B95F03">
        <w:rPr>
          <w:rFonts w:ascii="Times New Roman" w:hAnsi="Times New Roman" w:cs="Times New Roman"/>
          <w:color w:val="000000"/>
          <w:sz w:val="24"/>
          <w:szCs w:val="24"/>
          <w:lang w:val="sr-Cyrl-RS"/>
        </w:rPr>
        <w:t>Како би се омогућила циљана и сврсисходна примена метода прикривене куповине, прописано је у допуни члана 16. да се, када је то потребно према обележјима предмета инспекцијског надзора, у налог уноси и начин доказивања – а што је овде прикривена куповина, те у члану 21а да налог за инспекцијски надзор у овим случајевима садржи навођење метода прикривене куповине и образложење основане сумње, са навођењем познатих и вероватних чињеница којe поткрепљују основану сумњу у конкретном случају, као и образложење зашто се коришћењем других доказних радњи не могу извести, прикупити или обезбедити потребни докази или би то било значајно отежано.</w:t>
      </w:r>
    </w:p>
    <w:p w:rsidR="002A5D43" w:rsidRPr="00B95F03" w:rsidRDefault="000B2118" w:rsidP="000B2118">
      <w:pPr>
        <w:tabs>
          <w:tab w:val="left" w:pos="0"/>
          <w:tab w:val="left" w:pos="709"/>
        </w:tabs>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r>
      <w:r w:rsidR="005224A6" w:rsidRPr="00B95F03">
        <w:rPr>
          <w:rFonts w:ascii="Times New Roman" w:hAnsi="Times New Roman" w:cs="Times New Roman"/>
          <w:color w:val="000000"/>
          <w:sz w:val="24"/>
          <w:szCs w:val="24"/>
          <w:lang w:val="sr-Cyrl-RS"/>
        </w:rPr>
        <w:t>Код разматрања</w:t>
      </w:r>
      <w:r w:rsidR="005F7B64">
        <w:rPr>
          <w:rFonts w:ascii="Times New Roman" w:hAnsi="Times New Roman" w:cs="Times New Roman"/>
          <w:color w:val="000000"/>
          <w:sz w:val="24"/>
          <w:szCs w:val="24"/>
          <w:lang w:val="sr-Cyrl-RS"/>
        </w:rPr>
        <w:t xml:space="preserve"> овог питања</w:t>
      </w:r>
      <w:r w:rsidR="005224A6" w:rsidRPr="00B95F03">
        <w:rPr>
          <w:rFonts w:ascii="Times New Roman" w:hAnsi="Times New Roman" w:cs="Times New Roman"/>
          <w:color w:val="000000"/>
          <w:sz w:val="24"/>
          <w:szCs w:val="24"/>
          <w:lang w:val="sr-Cyrl-RS"/>
        </w:rPr>
        <w:t xml:space="preserve"> установљено је да се прикривена куповина односи и да је примењива на претежан (већински) број инспекција (пореска, тржишна, туристичка, саобраћајна, пољопривредна,  просветна, инспекција социј</w:t>
      </w:r>
      <w:r w:rsidR="005F7B64">
        <w:rPr>
          <w:rFonts w:ascii="Times New Roman" w:hAnsi="Times New Roman" w:cs="Times New Roman"/>
          <w:color w:val="000000"/>
          <w:sz w:val="24"/>
          <w:szCs w:val="24"/>
          <w:lang w:val="sr-Cyrl-RS"/>
        </w:rPr>
        <w:t xml:space="preserve">алне заштите итд.), због чега </w:t>
      </w:r>
      <w:r w:rsidR="005224A6" w:rsidRPr="00B95F03">
        <w:rPr>
          <w:rFonts w:ascii="Times New Roman" w:hAnsi="Times New Roman" w:cs="Times New Roman"/>
          <w:color w:val="000000"/>
          <w:sz w:val="24"/>
          <w:szCs w:val="24"/>
          <w:lang w:val="sr-Cyrl-RS"/>
        </w:rPr>
        <w:t xml:space="preserve"> је потребно предвидети и њена битна обележја уредити </w:t>
      </w:r>
      <w:r w:rsidR="005F7B64">
        <w:rPr>
          <w:rFonts w:ascii="Times New Roman" w:hAnsi="Times New Roman" w:cs="Times New Roman"/>
          <w:color w:val="000000"/>
          <w:sz w:val="24"/>
          <w:szCs w:val="24"/>
          <w:lang w:val="sr-Cyrl-RS"/>
        </w:rPr>
        <w:t>овим</w:t>
      </w:r>
      <w:r w:rsidR="005224A6" w:rsidRPr="00B95F03">
        <w:rPr>
          <w:rFonts w:ascii="Times New Roman" w:hAnsi="Times New Roman" w:cs="Times New Roman"/>
          <w:color w:val="000000"/>
          <w:sz w:val="24"/>
          <w:szCs w:val="24"/>
          <w:lang w:val="sr-Cyrl-RS"/>
        </w:rPr>
        <w:t xml:space="preserve"> законом, док посебни елементи могу да се допуне и разраде посебним законима.</w:t>
      </w:r>
    </w:p>
    <w:p w:rsidR="002A5D43" w:rsidRPr="00B95F03" w:rsidRDefault="002A5D43">
      <w:pPr>
        <w:tabs>
          <w:tab w:val="left" w:pos="0"/>
          <w:tab w:val="left" w:pos="1152"/>
        </w:tabs>
        <w:spacing w:after="0"/>
        <w:jc w:val="both"/>
        <w:rPr>
          <w:rFonts w:ascii="Times New Roman" w:hAnsi="Times New Roman" w:cs="Times New Roman"/>
          <w:color w:val="000000"/>
          <w:sz w:val="24"/>
          <w:szCs w:val="24"/>
          <w:lang w:val="sr-Cyrl-RS"/>
        </w:rPr>
      </w:pPr>
    </w:p>
    <w:p w:rsidR="002A5D43" w:rsidRPr="00B95F03" w:rsidRDefault="005224A6" w:rsidP="007E582B">
      <w:pPr>
        <w:pStyle w:val="ListParagraph"/>
        <w:numPr>
          <w:ilvl w:val="0"/>
          <w:numId w:val="17"/>
        </w:numPr>
        <w:tabs>
          <w:tab w:val="left" w:pos="0"/>
          <w:tab w:val="left" w:pos="1152"/>
        </w:tabs>
        <w:jc w:val="both"/>
        <w:rPr>
          <w:rFonts w:eastAsia="Arial Narrow"/>
          <w:color w:val="000000"/>
          <w:lang w:val="sr-Cyrl-RS"/>
        </w:rPr>
      </w:pPr>
      <w:r w:rsidRPr="00B95F03">
        <w:rPr>
          <w:rFonts w:eastAsia="Arial Narrow"/>
          <w:b/>
          <w:lang w:val="sr-Cyrl-RS"/>
        </w:rPr>
        <w:t>Управно извршење</w:t>
      </w:r>
    </w:p>
    <w:p w:rsidR="002A5D43" w:rsidRPr="00B95F03" w:rsidRDefault="002A5D43">
      <w:pPr>
        <w:tabs>
          <w:tab w:val="left" w:pos="0"/>
          <w:tab w:val="left" w:pos="1152"/>
        </w:tabs>
        <w:spacing w:after="0"/>
        <w:jc w:val="both"/>
        <w:rPr>
          <w:rFonts w:ascii="Times New Roman" w:hAnsi="Times New Roman" w:cs="Times New Roman"/>
          <w:color w:val="000000"/>
          <w:sz w:val="24"/>
          <w:szCs w:val="24"/>
          <w:lang w:val="sr-Cyrl-RS"/>
        </w:rPr>
      </w:pPr>
    </w:p>
    <w:p w:rsidR="002A5D43" w:rsidRPr="00B95F03" w:rsidRDefault="00CC0086" w:rsidP="00CC0086">
      <w:pPr>
        <w:tabs>
          <w:tab w:val="left" w:pos="0"/>
          <w:tab w:val="left" w:pos="851"/>
        </w:tabs>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             </w:t>
      </w:r>
      <w:r w:rsidR="005224A6" w:rsidRPr="00B95F03">
        <w:rPr>
          <w:rFonts w:ascii="Times New Roman" w:hAnsi="Times New Roman" w:cs="Times New Roman"/>
          <w:color w:val="000000"/>
          <w:sz w:val="24"/>
          <w:szCs w:val="24"/>
          <w:lang w:val="sr-Cyrl-RS"/>
        </w:rPr>
        <w:t>Имајући у виду да су се бројне институције огласиле ненадлежним услед непрецизних одредби закона, надлежност над принудним извршењем решења изречених у управном извршењу је неопходно прецизно одредити Законом.</w:t>
      </w:r>
    </w:p>
    <w:p w:rsidR="002A5D43" w:rsidRPr="00B95F03" w:rsidRDefault="00CC0086" w:rsidP="00CC0086">
      <w:pPr>
        <w:tabs>
          <w:tab w:val="left" w:pos="0"/>
          <w:tab w:val="left" w:pos="851"/>
        </w:tabs>
        <w:spacing w:after="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ab/>
      </w:r>
      <w:r w:rsidR="005224A6" w:rsidRPr="00B95F03">
        <w:rPr>
          <w:rFonts w:ascii="Times New Roman" w:hAnsi="Times New Roman" w:cs="Times New Roman"/>
          <w:color w:val="000000"/>
          <w:sz w:val="24"/>
          <w:szCs w:val="24"/>
          <w:lang w:val="sr-Cyrl-RS"/>
        </w:rPr>
        <w:t xml:space="preserve">У </w:t>
      </w:r>
      <w:r w:rsidR="003D4074">
        <w:rPr>
          <w:rFonts w:ascii="Times New Roman" w:hAnsi="Times New Roman" w:cs="Times New Roman"/>
          <w:color w:val="000000"/>
          <w:sz w:val="24"/>
          <w:szCs w:val="24"/>
          <w:lang w:val="sr-Cyrl-RS"/>
        </w:rPr>
        <w:t xml:space="preserve">Предлогу </w:t>
      </w:r>
      <w:r w:rsidR="005224A6" w:rsidRPr="00B95F03">
        <w:rPr>
          <w:rFonts w:ascii="Times New Roman" w:hAnsi="Times New Roman" w:cs="Times New Roman"/>
          <w:color w:val="000000"/>
          <w:sz w:val="24"/>
          <w:szCs w:val="24"/>
          <w:lang w:val="sr-Cyrl-RS"/>
        </w:rPr>
        <w:t xml:space="preserve">у закона о изменама и допунама Закона о инспекцијском надзору прописана је надлежност јавних извршитеља за извршење оваквих решења, </w:t>
      </w:r>
      <w:r w:rsidR="005224A6" w:rsidRPr="00B95F03">
        <w:rPr>
          <w:rFonts w:ascii="Times New Roman" w:hAnsi="Times New Roman" w:cs="Times New Roman"/>
          <w:sz w:val="24"/>
          <w:szCs w:val="24"/>
          <w:lang w:val="sr-Cyrl-RS"/>
        </w:rPr>
        <w:t>у складу са прописима којима се уређује извршење и обезбеђење. У овом погледу, Законом о извршењу и о</w:t>
      </w:r>
      <w:r w:rsidR="003D4074">
        <w:rPr>
          <w:rFonts w:ascii="Times New Roman" w:hAnsi="Times New Roman" w:cs="Times New Roman"/>
          <w:sz w:val="24"/>
          <w:szCs w:val="24"/>
          <w:lang w:val="sr-Cyrl-RS"/>
        </w:rPr>
        <w:t>безбеђењу („Службени гласник РС</w:t>
      </w:r>
      <w:r w:rsidR="003D4074" w:rsidRPr="003D4074">
        <w:rPr>
          <w:rFonts w:ascii="Times New Roman" w:hAnsi="Times New Roman" w:cs="Times New Roman"/>
          <w:bCs/>
          <w:sz w:val="24"/>
          <w:szCs w:val="24"/>
          <w:lang w:val="sr-Cyrl-CS"/>
        </w:rPr>
        <w:t>”</w:t>
      </w:r>
      <w:r w:rsidR="005224A6" w:rsidRPr="00B95F03">
        <w:rPr>
          <w:rFonts w:ascii="Times New Roman" w:hAnsi="Times New Roman" w:cs="Times New Roman"/>
          <w:sz w:val="24"/>
          <w:szCs w:val="24"/>
          <w:lang w:val="sr-Cyrl-RS"/>
        </w:rPr>
        <w:t xml:space="preserve">, бр. 106/15, </w:t>
      </w:r>
      <w:r w:rsidR="005224A6" w:rsidRPr="00B95F03">
        <w:rPr>
          <w:rFonts w:ascii="Times New Roman" w:hAnsi="Times New Roman" w:cs="Times New Roman"/>
          <w:color w:val="000000"/>
          <w:sz w:val="24"/>
          <w:szCs w:val="24"/>
          <w:lang w:val="sr-Cyrl-RS"/>
        </w:rPr>
        <w:t>106/16 - аутентично тумачење и 113/17 - аутентично тумачење) у члану 41. став 1. тачка 2) прописано је да у извршне исправе спада и извршна одлука донета у управном поступку, која гласи на новчану обавезу, ако посебним законом није друкчије одређено; у члану 42. став 2. исти закон прописује да се управном одлуком сматрају решење или закључак донети у управном поступку, а у члану 43. став 3. да се извршност управне одлуке цени према правилима управног поступка.</w:t>
      </w:r>
    </w:p>
    <w:p w:rsidR="002A5D43" w:rsidRPr="00B95F03" w:rsidRDefault="00CC0086" w:rsidP="00CC0086">
      <w:pPr>
        <w:spacing w:after="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               </w:t>
      </w:r>
      <w:r w:rsidR="005224A6" w:rsidRPr="00B95F03">
        <w:rPr>
          <w:rFonts w:ascii="Times New Roman" w:hAnsi="Times New Roman" w:cs="Times New Roman"/>
          <w:color w:val="000000"/>
          <w:sz w:val="24"/>
          <w:szCs w:val="24"/>
          <w:lang w:val="sr-Cyrl-RS"/>
        </w:rPr>
        <w:t>Закон о извршењу и обезбеђењу поставља кључну улогу јавних извршитеља у извршењу различитих извршних исправа. Јавни извршитељи врше јавна овлашћења која су им поверена Законом о извршењу или обезбеђењу или другим законом, где би спадао и Закон о инспекцијском надзору, а делатност обављају као предузетници или као чланови ортачког друштва чији чланови су искључиво јавни извршитељи, чиме имају и економски мотив/подстицај за успешно спровођење извршења, укључујући и извршење решења о новчаном кажњавању донето у управном извршењу решења које је донео инспектор у поступку инспекцијског надзора.</w:t>
      </w:r>
    </w:p>
    <w:p w:rsidR="00724D0E" w:rsidRDefault="00724D0E">
      <w:pPr>
        <w:spacing w:after="0"/>
        <w:jc w:val="both"/>
        <w:rPr>
          <w:rFonts w:ascii="Times New Roman" w:hAnsi="Times New Roman" w:cs="Times New Roman"/>
          <w:sz w:val="24"/>
          <w:szCs w:val="24"/>
          <w:lang w:val="sr-Cyrl-RS"/>
        </w:rPr>
      </w:pPr>
    </w:p>
    <w:p w:rsidR="009A7B00" w:rsidRDefault="009A7B00">
      <w:pPr>
        <w:spacing w:after="0"/>
        <w:jc w:val="both"/>
        <w:rPr>
          <w:rFonts w:ascii="Times New Roman" w:hAnsi="Times New Roman" w:cs="Times New Roman"/>
          <w:sz w:val="24"/>
          <w:szCs w:val="24"/>
          <w:lang w:val="sr-Cyrl-RS"/>
        </w:rPr>
      </w:pPr>
    </w:p>
    <w:p w:rsidR="009A7B00" w:rsidRDefault="009A7B00">
      <w:pPr>
        <w:spacing w:after="0"/>
        <w:jc w:val="both"/>
        <w:rPr>
          <w:rFonts w:ascii="Times New Roman" w:hAnsi="Times New Roman" w:cs="Times New Roman"/>
          <w:sz w:val="24"/>
          <w:szCs w:val="24"/>
          <w:lang w:val="sr-Cyrl-RS"/>
        </w:rPr>
      </w:pPr>
    </w:p>
    <w:p w:rsidR="009A7B00" w:rsidRPr="00B95F03" w:rsidRDefault="009A7B00">
      <w:pPr>
        <w:spacing w:after="0"/>
        <w:jc w:val="both"/>
        <w:rPr>
          <w:rFonts w:ascii="Times New Roman" w:hAnsi="Times New Roman" w:cs="Times New Roman"/>
          <w:sz w:val="24"/>
          <w:szCs w:val="24"/>
          <w:lang w:val="sr-Cyrl-RS"/>
        </w:rPr>
      </w:pPr>
    </w:p>
    <w:p w:rsidR="002A5D43" w:rsidRPr="00B95F03" w:rsidRDefault="005224A6" w:rsidP="0096219B">
      <w:pPr>
        <w:numPr>
          <w:ilvl w:val="0"/>
          <w:numId w:val="10"/>
        </w:numPr>
        <w:pBdr>
          <w:top w:val="nil"/>
          <w:left w:val="nil"/>
          <w:bottom w:val="nil"/>
          <w:right w:val="nil"/>
          <w:between w:val="nil"/>
        </w:pBdr>
        <w:spacing w:after="0"/>
        <w:ind w:left="566" w:hanging="566"/>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На кога ће и како утицати решења предложена у закону</w:t>
      </w:r>
    </w:p>
    <w:p w:rsidR="002A5D43" w:rsidRPr="00B95F03" w:rsidRDefault="002A5D43">
      <w:pPr>
        <w:spacing w:after="0"/>
        <w:jc w:val="both"/>
        <w:rPr>
          <w:rFonts w:ascii="Times New Roman" w:hAnsi="Times New Roman" w:cs="Times New Roman"/>
          <w:sz w:val="24"/>
          <w:szCs w:val="24"/>
          <w:lang w:val="sr-Cyrl-RS"/>
        </w:rPr>
      </w:pPr>
    </w:p>
    <w:p w:rsidR="00B67C04" w:rsidRPr="00B95F03" w:rsidRDefault="006D06FC" w:rsidP="009A08D3">
      <w:pPr>
        <w:spacing w:after="0"/>
        <w:ind w:firstLine="566"/>
        <w:jc w:val="both"/>
        <w:rPr>
          <w:rFonts w:ascii="Times New Roman" w:hAnsi="Times New Roman" w:cs="Times New Roman"/>
          <w:color w:val="000000"/>
          <w:sz w:val="24"/>
          <w:szCs w:val="24"/>
          <w:lang w:val="sr-Cyrl-RS"/>
        </w:rPr>
      </w:pPr>
      <w:r w:rsidRPr="00B95F03">
        <w:rPr>
          <w:rFonts w:ascii="Times New Roman" w:hAnsi="Times New Roman" w:cs="Times New Roman"/>
          <w:color w:val="000000"/>
          <w:sz w:val="24"/>
          <w:szCs w:val="24"/>
          <w:lang w:val="sr-Cyrl-RS"/>
        </w:rPr>
        <w:t xml:space="preserve">Закон о </w:t>
      </w:r>
      <w:r w:rsidR="009A08D3">
        <w:rPr>
          <w:rFonts w:ascii="Times New Roman" w:hAnsi="Times New Roman" w:cs="Times New Roman"/>
          <w:color w:val="000000"/>
          <w:sz w:val="24"/>
          <w:szCs w:val="24"/>
          <w:lang w:val="sr-Cyrl-RS"/>
        </w:rPr>
        <w:t>изменама и допунама З</w:t>
      </w:r>
      <w:r w:rsidR="00253A56" w:rsidRPr="00B95F03">
        <w:rPr>
          <w:rFonts w:ascii="Times New Roman" w:hAnsi="Times New Roman" w:cs="Times New Roman"/>
          <w:color w:val="000000"/>
          <w:sz w:val="24"/>
          <w:szCs w:val="24"/>
          <w:lang w:val="sr-Cyrl-RS"/>
        </w:rPr>
        <w:t>ИН ће утицати како на инспекц</w:t>
      </w:r>
      <w:r w:rsidR="00524B54">
        <w:rPr>
          <w:rFonts w:ascii="Times New Roman" w:hAnsi="Times New Roman" w:cs="Times New Roman"/>
          <w:color w:val="000000"/>
          <w:sz w:val="24"/>
          <w:szCs w:val="24"/>
          <w:lang w:val="sr-Cyrl-RS"/>
        </w:rPr>
        <w:t>ије, тако и на субјекте надзора, као и на остале субјекте којих се тиче примена овог закона.</w:t>
      </w:r>
      <w:r w:rsidR="00253A56" w:rsidRPr="00B95F03">
        <w:rPr>
          <w:rFonts w:ascii="Times New Roman" w:hAnsi="Times New Roman" w:cs="Times New Roman"/>
          <w:color w:val="000000"/>
          <w:sz w:val="24"/>
          <w:szCs w:val="24"/>
          <w:lang w:val="sr-Cyrl-RS"/>
        </w:rPr>
        <w:t xml:space="preserve"> </w:t>
      </w:r>
    </w:p>
    <w:p w:rsidR="00B67C04" w:rsidRPr="00B95F03" w:rsidRDefault="00B67C04">
      <w:pPr>
        <w:spacing w:after="0"/>
        <w:jc w:val="both"/>
        <w:rPr>
          <w:rFonts w:ascii="Times New Roman" w:hAnsi="Times New Roman" w:cs="Times New Roman"/>
          <w:color w:val="000000"/>
          <w:sz w:val="24"/>
          <w:szCs w:val="24"/>
          <w:lang w:val="sr-Cyrl-RS"/>
        </w:rPr>
      </w:pPr>
    </w:p>
    <w:p w:rsidR="00F82046" w:rsidRPr="00B95F03" w:rsidRDefault="00F82046" w:rsidP="00F6093D">
      <w:pPr>
        <w:pStyle w:val="ListParagraph"/>
        <w:numPr>
          <w:ilvl w:val="0"/>
          <w:numId w:val="20"/>
        </w:numPr>
        <w:jc w:val="both"/>
        <w:rPr>
          <w:b/>
          <w:color w:val="000000"/>
          <w:lang w:val="sr-Cyrl-RS"/>
        </w:rPr>
      </w:pPr>
      <w:r w:rsidRPr="00B95F03">
        <w:rPr>
          <w:b/>
          <w:color w:val="000000"/>
          <w:lang w:val="sr-Cyrl-RS"/>
        </w:rPr>
        <w:t>Субјекти надзора</w:t>
      </w:r>
    </w:p>
    <w:p w:rsidR="00F82046" w:rsidRPr="00B95F03" w:rsidRDefault="00F82046">
      <w:pPr>
        <w:spacing w:after="0"/>
        <w:jc w:val="both"/>
        <w:rPr>
          <w:rFonts w:ascii="Times New Roman" w:hAnsi="Times New Roman" w:cs="Times New Roman"/>
          <w:color w:val="000000"/>
          <w:sz w:val="24"/>
          <w:szCs w:val="24"/>
          <w:lang w:val="sr-Cyrl-RS"/>
        </w:rPr>
      </w:pPr>
    </w:p>
    <w:p w:rsidR="00DC4C91" w:rsidRPr="00B95F03" w:rsidRDefault="009A08D3" w:rsidP="009A08D3">
      <w:pPr>
        <w:spacing w:after="0"/>
        <w:ind w:firstLine="720"/>
        <w:jc w:val="both"/>
        <w:rPr>
          <w:rFonts w:ascii="Times New Roman" w:hAnsi="Times New Roman" w:cs="Times New Roman"/>
          <w:b/>
          <w:sz w:val="24"/>
          <w:szCs w:val="24"/>
          <w:lang w:val="sr-Cyrl-RS"/>
        </w:rPr>
      </w:pPr>
      <w:r>
        <w:rPr>
          <w:rFonts w:ascii="Times New Roman" w:hAnsi="Times New Roman" w:cs="Times New Roman"/>
          <w:color w:val="000000"/>
          <w:sz w:val="24"/>
          <w:szCs w:val="24"/>
          <w:lang w:val="sr-Cyrl-RS"/>
        </w:rPr>
        <w:t>У</w:t>
      </w:r>
      <w:r w:rsidR="009632D0" w:rsidRPr="00B95F03">
        <w:rPr>
          <w:rFonts w:ascii="Times New Roman" w:hAnsi="Times New Roman" w:cs="Times New Roman"/>
          <w:color w:val="000000"/>
          <w:sz w:val="24"/>
          <w:szCs w:val="24"/>
          <w:lang w:val="sr-Cyrl-RS"/>
        </w:rPr>
        <w:t>купан број субјеката</w:t>
      </w:r>
      <w:r w:rsidR="00216DF7" w:rsidRPr="00B95F03">
        <w:rPr>
          <w:rFonts w:ascii="Times New Roman" w:hAnsi="Times New Roman" w:cs="Times New Roman"/>
          <w:color w:val="000000"/>
          <w:sz w:val="24"/>
          <w:szCs w:val="24"/>
          <w:lang w:val="sr-Cyrl-RS"/>
        </w:rPr>
        <w:t xml:space="preserve"> (објеката)</w:t>
      </w:r>
      <w:r w:rsidR="009632D0" w:rsidRPr="00B95F03">
        <w:rPr>
          <w:rFonts w:ascii="Times New Roman" w:hAnsi="Times New Roman" w:cs="Times New Roman"/>
          <w:color w:val="000000"/>
          <w:sz w:val="24"/>
          <w:szCs w:val="24"/>
          <w:lang w:val="sr-Cyrl-RS"/>
        </w:rPr>
        <w:t xml:space="preserve"> надзора разликује се од инспекције до </w:t>
      </w:r>
      <w:r w:rsidR="009632D0" w:rsidRPr="00B95F03">
        <w:rPr>
          <w:rFonts w:ascii="Times New Roman" w:hAnsi="Times New Roman" w:cs="Times New Roman"/>
          <w:sz w:val="24"/>
          <w:szCs w:val="24"/>
          <w:lang w:val="sr-Cyrl-RS"/>
        </w:rPr>
        <w:t xml:space="preserve">инспекције. </w:t>
      </w:r>
      <w:r w:rsidR="00D020B2" w:rsidRPr="00B95F03">
        <w:rPr>
          <w:rFonts w:ascii="Times New Roman" w:hAnsi="Times New Roman" w:cs="Times New Roman"/>
          <w:sz w:val="24"/>
          <w:szCs w:val="24"/>
          <w:lang w:val="sr-Cyrl-RS"/>
        </w:rPr>
        <w:t xml:space="preserve">(на пример, </w:t>
      </w:r>
      <w:r w:rsidR="00973587" w:rsidRPr="00B95F03">
        <w:rPr>
          <w:rFonts w:ascii="Times New Roman" w:hAnsi="Times New Roman" w:cs="Times New Roman"/>
          <w:sz w:val="24"/>
          <w:szCs w:val="24"/>
          <w:lang w:val="sr-Cyrl-RS"/>
        </w:rPr>
        <w:t>случају санитарне инспекције тај број</w:t>
      </w:r>
      <w:r w:rsidR="00CE2ABC" w:rsidRPr="00B95F03">
        <w:rPr>
          <w:rFonts w:ascii="Times New Roman" w:hAnsi="Times New Roman" w:cs="Times New Roman"/>
          <w:sz w:val="24"/>
          <w:szCs w:val="24"/>
          <w:lang w:val="sr-Cyrl-RS"/>
        </w:rPr>
        <w:t xml:space="preserve"> 58.785, код </w:t>
      </w:r>
      <w:r w:rsidR="006C7BB7" w:rsidRPr="00B95F03">
        <w:rPr>
          <w:rFonts w:ascii="Times New Roman" w:hAnsi="Times New Roman" w:cs="Times New Roman"/>
          <w:sz w:val="24"/>
          <w:szCs w:val="24"/>
          <w:lang w:val="sr-Cyrl-RS"/>
        </w:rPr>
        <w:t>инспекције за животну средину 795</w:t>
      </w:r>
      <w:r w:rsidR="00D020B2" w:rsidRPr="00B95F03">
        <w:rPr>
          <w:rFonts w:ascii="Times New Roman" w:hAnsi="Times New Roman" w:cs="Times New Roman"/>
          <w:sz w:val="24"/>
          <w:szCs w:val="24"/>
          <w:lang w:val="sr-Cyrl-RS"/>
        </w:rPr>
        <w:t>).</w:t>
      </w:r>
      <w:r w:rsidR="0071433F" w:rsidRPr="00B95F03">
        <w:rPr>
          <w:rFonts w:ascii="Times New Roman" w:hAnsi="Times New Roman" w:cs="Times New Roman"/>
          <w:sz w:val="24"/>
          <w:szCs w:val="24"/>
          <w:lang w:val="sr-Cyrl-RS"/>
        </w:rPr>
        <w:t xml:space="preserve"> С обзир</w:t>
      </w:r>
      <w:r w:rsidR="003A00AF" w:rsidRPr="00B95F03">
        <w:rPr>
          <w:rFonts w:ascii="Times New Roman" w:hAnsi="Times New Roman" w:cs="Times New Roman"/>
          <w:sz w:val="24"/>
          <w:szCs w:val="24"/>
          <w:lang w:val="sr-Cyrl-RS"/>
        </w:rPr>
        <w:t xml:space="preserve">ом на то да се више инспекцијских надзора </w:t>
      </w:r>
      <w:r w:rsidR="00385B3B" w:rsidRPr="00B95F03">
        <w:rPr>
          <w:rFonts w:ascii="Times New Roman" w:hAnsi="Times New Roman" w:cs="Times New Roman"/>
          <w:sz w:val="24"/>
          <w:szCs w:val="24"/>
          <w:lang w:val="sr-Cyrl-RS"/>
        </w:rPr>
        <w:t xml:space="preserve">примењује на један субјект, те да је </w:t>
      </w:r>
      <w:r w:rsidR="0072513E" w:rsidRPr="00B95F03">
        <w:rPr>
          <w:rFonts w:ascii="Times New Roman" w:hAnsi="Times New Roman" w:cs="Times New Roman"/>
          <w:sz w:val="24"/>
          <w:szCs w:val="24"/>
          <w:lang w:val="sr-Cyrl-RS"/>
        </w:rPr>
        <w:t xml:space="preserve">такав субјект суочен са вишеструким надзором, унапређење постојећег оквира </w:t>
      </w:r>
      <w:r w:rsidR="0072513E" w:rsidRPr="009A08D3">
        <w:rPr>
          <w:rFonts w:ascii="Times New Roman" w:hAnsi="Times New Roman" w:cs="Times New Roman"/>
          <w:sz w:val="24"/>
          <w:szCs w:val="24"/>
          <w:lang w:val="sr-Cyrl-RS"/>
        </w:rPr>
        <w:t xml:space="preserve">очекује се да ће </w:t>
      </w:r>
      <w:r w:rsidR="004F138A" w:rsidRPr="009A08D3">
        <w:rPr>
          <w:rFonts w:ascii="Times New Roman" w:hAnsi="Times New Roman" w:cs="Times New Roman"/>
          <w:sz w:val="24"/>
          <w:szCs w:val="24"/>
          <w:lang w:val="sr-Cyrl-RS"/>
        </w:rPr>
        <w:t xml:space="preserve">примена решења, </w:t>
      </w:r>
      <w:r w:rsidR="0072513E" w:rsidRPr="009A08D3">
        <w:rPr>
          <w:rFonts w:ascii="Times New Roman" w:hAnsi="Times New Roman" w:cs="Times New Roman"/>
          <w:sz w:val="24"/>
          <w:szCs w:val="24"/>
          <w:lang w:val="sr-Cyrl-RS"/>
        </w:rPr>
        <w:t>смањити административне трошкове</w:t>
      </w:r>
      <w:r w:rsidR="005208A4" w:rsidRPr="009A08D3">
        <w:rPr>
          <w:rFonts w:ascii="Times New Roman" w:hAnsi="Times New Roman" w:cs="Times New Roman"/>
          <w:sz w:val="24"/>
          <w:szCs w:val="24"/>
          <w:lang w:val="sr-Cyrl-RS"/>
        </w:rPr>
        <w:t xml:space="preserve"> регулисаних субјеката</w:t>
      </w:r>
      <w:r w:rsidR="0072513E" w:rsidRPr="009A08D3">
        <w:rPr>
          <w:rFonts w:ascii="Times New Roman" w:hAnsi="Times New Roman" w:cs="Times New Roman"/>
          <w:sz w:val="24"/>
          <w:szCs w:val="24"/>
          <w:lang w:val="sr-Cyrl-RS"/>
        </w:rPr>
        <w:t xml:space="preserve"> за</w:t>
      </w:r>
      <w:r w:rsidR="00216DF7" w:rsidRPr="009A08D3">
        <w:rPr>
          <w:rFonts w:ascii="Times New Roman" w:hAnsi="Times New Roman" w:cs="Times New Roman"/>
          <w:sz w:val="24"/>
          <w:szCs w:val="24"/>
          <w:lang w:val="sr-Cyrl-RS"/>
        </w:rPr>
        <w:t xml:space="preserve"> </w:t>
      </w:r>
      <w:r w:rsidR="0072513E" w:rsidRPr="009A08D3">
        <w:rPr>
          <w:rFonts w:ascii="Times New Roman" w:hAnsi="Times New Roman" w:cs="Times New Roman"/>
          <w:sz w:val="24"/>
          <w:szCs w:val="24"/>
          <w:lang w:val="sr-Cyrl-RS"/>
        </w:rPr>
        <w:t>10%</w:t>
      </w:r>
      <w:r w:rsidR="00BB0745" w:rsidRPr="009A08D3">
        <w:rPr>
          <w:rFonts w:ascii="Times New Roman" w:hAnsi="Times New Roman" w:cs="Times New Roman"/>
          <w:sz w:val="24"/>
          <w:szCs w:val="24"/>
          <w:lang w:val="sr-Cyrl-RS"/>
        </w:rPr>
        <w:t xml:space="preserve"> - 15%</w:t>
      </w:r>
      <w:r w:rsidR="005208A4" w:rsidRPr="009A08D3">
        <w:rPr>
          <w:rFonts w:ascii="Times New Roman" w:hAnsi="Times New Roman" w:cs="Times New Roman"/>
          <w:sz w:val="24"/>
          <w:szCs w:val="24"/>
          <w:lang w:val="sr-Cyrl-RS"/>
        </w:rPr>
        <w:t>.</w:t>
      </w:r>
      <w:r w:rsidR="008B63AC" w:rsidRPr="00B95F03">
        <w:rPr>
          <w:rFonts w:ascii="Times New Roman" w:hAnsi="Times New Roman" w:cs="Times New Roman"/>
          <w:b/>
          <w:sz w:val="24"/>
          <w:szCs w:val="24"/>
          <w:lang w:val="sr-Cyrl-RS"/>
        </w:rPr>
        <w:t xml:space="preserve"> </w:t>
      </w:r>
      <w:r w:rsidR="00F6093D" w:rsidRPr="00B95F03">
        <w:rPr>
          <w:rFonts w:ascii="Times New Roman" w:hAnsi="Times New Roman" w:cs="Times New Roman"/>
          <w:sz w:val="24"/>
          <w:szCs w:val="24"/>
          <w:lang w:val="sr-Cyrl-RS"/>
        </w:rPr>
        <w:t>Потенцијални ефекти уштеда административних трошкова (трошкова примене прописа) обрачунати за период о пет година износе између 4 и 5 милиона евра.</w:t>
      </w:r>
      <w:r w:rsidR="008B63AC" w:rsidRPr="00B95F03">
        <w:rPr>
          <w:rFonts w:ascii="Times New Roman" w:hAnsi="Times New Roman" w:cs="Times New Roman"/>
          <w:sz w:val="24"/>
          <w:szCs w:val="24"/>
          <w:lang w:val="sr-Cyrl-RS"/>
        </w:rPr>
        <w:t>Тре</w:t>
      </w:r>
      <w:r>
        <w:rPr>
          <w:rFonts w:ascii="Times New Roman" w:hAnsi="Times New Roman" w:cs="Times New Roman"/>
          <w:sz w:val="24"/>
          <w:szCs w:val="24"/>
          <w:lang w:val="sr-Cyrl-RS"/>
        </w:rPr>
        <w:t>ба напоменути да ће то зависити и</w:t>
      </w:r>
      <w:r w:rsidR="008B63AC" w:rsidRPr="00B95F03">
        <w:rPr>
          <w:rFonts w:ascii="Times New Roman" w:hAnsi="Times New Roman" w:cs="Times New Roman"/>
          <w:sz w:val="24"/>
          <w:szCs w:val="24"/>
          <w:lang w:val="sr-Cyrl-RS"/>
        </w:rPr>
        <w:t xml:space="preserve"> од интензи</w:t>
      </w:r>
      <w:r w:rsidR="003A2EFA" w:rsidRPr="00B95F03">
        <w:rPr>
          <w:rFonts w:ascii="Times New Roman" w:hAnsi="Times New Roman" w:cs="Times New Roman"/>
          <w:sz w:val="24"/>
          <w:szCs w:val="24"/>
          <w:lang w:val="sr-Cyrl-RS"/>
        </w:rPr>
        <w:t xml:space="preserve">тета примене института </w:t>
      </w:r>
      <w:r>
        <w:rPr>
          <w:rFonts w:ascii="Times New Roman" w:hAnsi="Times New Roman" w:cs="Times New Roman"/>
          <w:sz w:val="24"/>
          <w:szCs w:val="24"/>
          <w:lang w:val="sr-Cyrl-RS"/>
        </w:rPr>
        <w:t>субјекта поверења, будући да се ради о одложеној примени</w:t>
      </w:r>
      <w:r w:rsidR="00DC4C91" w:rsidRPr="00B95F03">
        <w:rPr>
          <w:rFonts w:ascii="Times New Roman" w:hAnsi="Times New Roman" w:cs="Times New Roman"/>
          <w:sz w:val="24"/>
          <w:szCs w:val="24"/>
          <w:lang w:val="sr-Cyrl-RS"/>
        </w:rPr>
        <w:t>.</w:t>
      </w:r>
      <w:r w:rsidR="00C02030" w:rsidRPr="00B95F03">
        <w:rPr>
          <w:rFonts w:ascii="Times New Roman" w:hAnsi="Times New Roman" w:cs="Times New Roman"/>
          <w:sz w:val="24"/>
          <w:szCs w:val="24"/>
          <w:lang w:val="sr-Cyrl-RS"/>
        </w:rPr>
        <w:t xml:space="preserve"> </w:t>
      </w:r>
    </w:p>
    <w:p w:rsidR="005208A4" w:rsidRPr="00B95F03" w:rsidRDefault="005208A4">
      <w:pPr>
        <w:spacing w:after="0"/>
        <w:jc w:val="both"/>
        <w:rPr>
          <w:rFonts w:ascii="Times New Roman" w:hAnsi="Times New Roman" w:cs="Times New Roman"/>
          <w:sz w:val="24"/>
          <w:szCs w:val="24"/>
          <w:lang w:val="sr-Cyrl-RS"/>
        </w:rPr>
      </w:pPr>
    </w:p>
    <w:p w:rsidR="0014037A" w:rsidRPr="00B95F03" w:rsidRDefault="005208A4">
      <w:pPr>
        <w:spacing w:after="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Ефеката ће се посебно одразити на </w:t>
      </w:r>
    </w:p>
    <w:p w:rsidR="0014037A" w:rsidRPr="00B95F03" w:rsidRDefault="00710D47" w:rsidP="0014037A">
      <w:pPr>
        <w:pStyle w:val="ListParagraph"/>
        <w:numPr>
          <w:ilvl w:val="0"/>
          <w:numId w:val="17"/>
        </w:numPr>
        <w:jc w:val="both"/>
        <w:rPr>
          <w:rFonts w:eastAsia="Arial Narrow"/>
          <w:lang w:val="sr-Cyrl-RS"/>
        </w:rPr>
      </w:pPr>
      <w:r w:rsidRPr="00B95F03">
        <w:rPr>
          <w:rFonts w:eastAsia="Arial Narrow"/>
          <w:lang w:val="sr-Cyrl-RS"/>
        </w:rPr>
        <w:t>н</w:t>
      </w:r>
      <w:r w:rsidR="0014037A" w:rsidRPr="00B95F03">
        <w:rPr>
          <w:rFonts w:eastAsia="Arial Narrow"/>
          <w:lang w:val="sr-Cyrl-RS"/>
        </w:rPr>
        <w:t xml:space="preserve">ерегистроване субјекте који се сада суочавају са већим ризиком </w:t>
      </w:r>
      <w:r w:rsidRPr="00B95F03">
        <w:rPr>
          <w:rFonts w:eastAsia="Arial Narrow"/>
          <w:lang w:val="sr-Cyrl-RS"/>
        </w:rPr>
        <w:t>детекције и санкција</w:t>
      </w:r>
    </w:p>
    <w:p w:rsidR="00F82046" w:rsidRPr="00B95F03" w:rsidRDefault="00F82046" w:rsidP="0014037A">
      <w:pPr>
        <w:pStyle w:val="ListParagraph"/>
        <w:numPr>
          <w:ilvl w:val="0"/>
          <w:numId w:val="17"/>
        </w:numPr>
        <w:jc w:val="both"/>
        <w:rPr>
          <w:rFonts w:eastAsia="Arial Narrow"/>
          <w:lang w:val="sr-Cyrl-RS"/>
        </w:rPr>
      </w:pPr>
      <w:r w:rsidRPr="00B95F03">
        <w:rPr>
          <w:rFonts w:eastAsia="Arial Narrow"/>
          <w:lang w:val="sr-Cyrl-RS"/>
        </w:rPr>
        <w:t>субјекте који не извршавају</w:t>
      </w:r>
      <w:r w:rsidR="001D3355" w:rsidRPr="00B95F03">
        <w:rPr>
          <w:rFonts w:eastAsia="Arial Narrow"/>
          <w:lang w:val="sr-Cyrl-RS"/>
        </w:rPr>
        <w:t xml:space="preserve"> мере наложене инспекцијским надзором</w:t>
      </w:r>
    </w:p>
    <w:p w:rsidR="002A5D43" w:rsidRPr="00B95F03" w:rsidRDefault="002A5D43">
      <w:pPr>
        <w:spacing w:after="0"/>
        <w:jc w:val="both"/>
        <w:rPr>
          <w:rFonts w:ascii="Times New Roman" w:hAnsi="Times New Roman" w:cs="Times New Roman"/>
          <w:sz w:val="24"/>
          <w:szCs w:val="24"/>
          <w:lang w:val="sr-Cyrl-RS"/>
        </w:rPr>
      </w:pPr>
    </w:p>
    <w:p w:rsidR="00F82046" w:rsidRPr="006B5C94" w:rsidRDefault="006B5C94" w:rsidP="006B5C94">
      <w:pPr>
        <w:ind w:left="360"/>
        <w:jc w:val="both"/>
        <w:rPr>
          <w:rFonts w:ascii="Times New Roman" w:hAnsi="Times New Roman" w:cs="Times New Roman"/>
          <w:b/>
          <w:color w:val="000000"/>
          <w:lang w:val="sr-Cyrl-RS"/>
        </w:rPr>
      </w:pPr>
      <w:r w:rsidRPr="006B5C94">
        <w:rPr>
          <w:rFonts w:ascii="Times New Roman" w:hAnsi="Times New Roman" w:cs="Times New Roman"/>
          <w:b/>
          <w:color w:val="000000"/>
          <w:lang w:val="sr-Cyrl-RS"/>
        </w:rPr>
        <w:t xml:space="preserve">б)    </w:t>
      </w:r>
      <w:r w:rsidR="00F82046" w:rsidRPr="006B5C94">
        <w:rPr>
          <w:rFonts w:ascii="Times New Roman" w:hAnsi="Times New Roman" w:cs="Times New Roman"/>
          <w:b/>
          <w:color w:val="000000"/>
          <w:lang w:val="sr-Cyrl-RS"/>
        </w:rPr>
        <w:t>Инспекције</w:t>
      </w:r>
    </w:p>
    <w:p w:rsidR="00B143CC" w:rsidRPr="00B95F03" w:rsidRDefault="00F82046" w:rsidP="006B5C94">
      <w:pPr>
        <w:spacing w:after="0"/>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Решења предвиђењна </w:t>
      </w:r>
      <w:r w:rsidR="00A341B9">
        <w:rPr>
          <w:rFonts w:ascii="Times New Roman" w:hAnsi="Times New Roman" w:cs="Times New Roman"/>
          <w:sz w:val="24"/>
          <w:szCs w:val="24"/>
          <w:lang w:val="sr-Cyrl-RS"/>
        </w:rPr>
        <w:t>Предлог</w:t>
      </w:r>
      <w:r w:rsidRPr="00B95F03">
        <w:rPr>
          <w:rFonts w:ascii="Times New Roman" w:hAnsi="Times New Roman" w:cs="Times New Roman"/>
          <w:sz w:val="24"/>
          <w:szCs w:val="24"/>
          <w:lang w:val="sr-Cyrl-RS"/>
        </w:rPr>
        <w:t xml:space="preserve">ом одразиће се на све инспекцијске органе, тако што ће омогућити </w:t>
      </w:r>
    </w:p>
    <w:p w:rsidR="00B143CC" w:rsidRPr="00B95F03" w:rsidRDefault="005224A6" w:rsidP="00B143CC">
      <w:pPr>
        <w:pStyle w:val="ListParagraph"/>
        <w:numPr>
          <w:ilvl w:val="0"/>
          <w:numId w:val="19"/>
        </w:numPr>
        <w:jc w:val="both"/>
        <w:rPr>
          <w:lang w:val="sr-Cyrl-RS"/>
        </w:rPr>
      </w:pPr>
      <w:r w:rsidRPr="00B95F03">
        <w:rPr>
          <w:rFonts w:eastAsia="Arial Narrow"/>
          <w:lang w:val="sr-Cyrl-RS"/>
        </w:rPr>
        <w:t>бољ</w:t>
      </w:r>
      <w:r w:rsidR="00F82046" w:rsidRPr="00B95F03">
        <w:rPr>
          <w:lang w:val="sr-Cyrl-RS"/>
        </w:rPr>
        <w:t>е</w:t>
      </w:r>
      <w:r w:rsidRPr="00B95F03">
        <w:rPr>
          <w:rFonts w:eastAsia="Arial Narrow"/>
          <w:lang w:val="sr-Cyrl-RS"/>
        </w:rPr>
        <w:t xml:space="preserve"> </w:t>
      </w:r>
      <w:r w:rsidR="00B27AAD" w:rsidRPr="00B95F03">
        <w:rPr>
          <w:lang w:val="sr-Cyrl-RS"/>
        </w:rPr>
        <w:t>планирање</w:t>
      </w:r>
      <w:r w:rsidRPr="00B95F03">
        <w:rPr>
          <w:rFonts w:eastAsia="Arial Narrow"/>
          <w:lang w:val="sr-Cyrl-RS"/>
        </w:rPr>
        <w:t xml:space="preserve"> инспекцијског надзор</w:t>
      </w:r>
      <w:r w:rsidR="00B27AAD" w:rsidRPr="00B95F03">
        <w:rPr>
          <w:lang w:val="sr-Cyrl-RS"/>
        </w:rPr>
        <w:t>а и сходно томе</w:t>
      </w:r>
      <w:r w:rsidRPr="00B95F03">
        <w:rPr>
          <w:rFonts w:eastAsia="Arial Narrow"/>
          <w:lang w:val="sr-Cyrl-RS"/>
        </w:rPr>
        <w:t xml:space="preserve"> боље искоришћење </w:t>
      </w:r>
      <w:r w:rsidR="00B27AAD" w:rsidRPr="00B95F03">
        <w:rPr>
          <w:lang w:val="sr-Cyrl-RS"/>
        </w:rPr>
        <w:t xml:space="preserve">оскудних </w:t>
      </w:r>
      <w:r w:rsidRPr="00B95F03">
        <w:rPr>
          <w:rFonts w:eastAsia="Arial Narrow"/>
          <w:lang w:val="sr-Cyrl-RS"/>
        </w:rPr>
        <w:t>капацитета,</w:t>
      </w:r>
    </w:p>
    <w:p w:rsidR="00B143CC" w:rsidRPr="00B95F03" w:rsidRDefault="005224A6" w:rsidP="00B143CC">
      <w:pPr>
        <w:pStyle w:val="ListParagraph"/>
        <w:numPr>
          <w:ilvl w:val="0"/>
          <w:numId w:val="19"/>
        </w:numPr>
        <w:jc w:val="both"/>
        <w:rPr>
          <w:lang w:val="sr-Cyrl-RS"/>
        </w:rPr>
      </w:pPr>
      <w:r w:rsidRPr="00B95F03">
        <w:rPr>
          <w:rFonts w:eastAsia="Arial Narrow"/>
          <w:lang w:val="sr-Cyrl-RS"/>
        </w:rPr>
        <w:t xml:space="preserve">бољи обухват надзора, </w:t>
      </w:r>
    </w:p>
    <w:p w:rsidR="002A5D43" w:rsidRPr="00B95F03" w:rsidRDefault="005224A6" w:rsidP="00B143CC">
      <w:pPr>
        <w:pStyle w:val="ListParagraph"/>
        <w:numPr>
          <w:ilvl w:val="0"/>
          <w:numId w:val="19"/>
        </w:numPr>
        <w:jc w:val="both"/>
        <w:rPr>
          <w:lang w:val="sr-Cyrl-RS"/>
        </w:rPr>
      </w:pPr>
      <w:r w:rsidRPr="00B95F03">
        <w:rPr>
          <w:rFonts w:eastAsia="Arial Narrow"/>
          <w:lang w:val="sr-Cyrl-RS"/>
        </w:rPr>
        <w:t>боље извршење изречених мера, јаче поверење у инспекције</w:t>
      </w:r>
      <w:r w:rsidR="00410D29" w:rsidRPr="00B95F03">
        <w:rPr>
          <w:lang w:val="sr-Cyrl-RS"/>
        </w:rPr>
        <w:t xml:space="preserve">. </w:t>
      </w:r>
    </w:p>
    <w:p w:rsidR="00410D29" w:rsidRPr="00B95F03" w:rsidRDefault="00410D29">
      <w:pPr>
        <w:spacing w:after="0"/>
        <w:jc w:val="both"/>
        <w:rPr>
          <w:rFonts w:ascii="Times New Roman" w:hAnsi="Times New Roman" w:cs="Times New Roman"/>
          <w:sz w:val="24"/>
          <w:szCs w:val="24"/>
          <w:lang w:val="sr-Cyrl-RS"/>
        </w:rPr>
      </w:pPr>
    </w:p>
    <w:p w:rsidR="000B6F22" w:rsidRPr="00524B54" w:rsidRDefault="006B5C94" w:rsidP="00524B54">
      <w:pPr>
        <w:ind w:left="360"/>
        <w:jc w:val="both"/>
        <w:rPr>
          <w:rFonts w:ascii="Times New Roman" w:hAnsi="Times New Roman" w:cs="Times New Roman"/>
          <w:b/>
          <w:color w:val="000000"/>
          <w:lang w:val="sr-Cyrl-RS"/>
        </w:rPr>
      </w:pPr>
      <w:r w:rsidRPr="006B5C94">
        <w:rPr>
          <w:rFonts w:ascii="Times New Roman" w:hAnsi="Times New Roman" w:cs="Times New Roman"/>
          <w:b/>
          <w:color w:val="000000"/>
          <w:lang w:val="sr-Cyrl-RS"/>
        </w:rPr>
        <w:t xml:space="preserve">в)    </w:t>
      </w:r>
      <w:r w:rsidR="000B6F22" w:rsidRPr="006B5C94">
        <w:rPr>
          <w:rFonts w:ascii="Times New Roman" w:hAnsi="Times New Roman" w:cs="Times New Roman"/>
          <w:b/>
          <w:color w:val="000000"/>
          <w:lang w:val="sr-Cyrl-RS"/>
        </w:rPr>
        <w:t>Потрошаче</w:t>
      </w:r>
    </w:p>
    <w:p w:rsidR="000B6F22" w:rsidRPr="00B95F03" w:rsidRDefault="000B6F22" w:rsidP="006B5C94">
      <w:pPr>
        <w:ind w:firstLine="720"/>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 xml:space="preserve">Решења предвиђена </w:t>
      </w:r>
      <w:r w:rsidR="00A341B9">
        <w:rPr>
          <w:rFonts w:ascii="Times New Roman" w:hAnsi="Times New Roman" w:cs="Times New Roman"/>
          <w:sz w:val="24"/>
          <w:szCs w:val="24"/>
          <w:lang w:val="sr-Cyrl-RS"/>
        </w:rPr>
        <w:t xml:space="preserve">Предлогом </w:t>
      </w:r>
      <w:r w:rsidRPr="00B95F03">
        <w:rPr>
          <w:rFonts w:ascii="Times New Roman" w:hAnsi="Times New Roman" w:cs="Times New Roman"/>
          <w:sz w:val="24"/>
          <w:szCs w:val="24"/>
          <w:lang w:val="sr-Cyrl-RS"/>
        </w:rPr>
        <w:t xml:space="preserve">одразиће се и на потрошаче, </w:t>
      </w:r>
      <w:r w:rsidR="006B5C94">
        <w:rPr>
          <w:rFonts w:ascii="Times New Roman" w:hAnsi="Times New Roman" w:cs="Times New Roman"/>
          <w:sz w:val="24"/>
          <w:szCs w:val="24"/>
          <w:lang w:val="sr-Cyrl-RS"/>
        </w:rPr>
        <w:t>у погледу правне</w:t>
      </w:r>
      <w:r w:rsidR="001955B2" w:rsidRPr="00B95F03">
        <w:rPr>
          <w:rFonts w:ascii="Times New Roman" w:hAnsi="Times New Roman" w:cs="Times New Roman"/>
          <w:sz w:val="24"/>
          <w:szCs w:val="24"/>
          <w:lang w:val="sr-Cyrl-RS"/>
        </w:rPr>
        <w:t xml:space="preserve"> сигурности, а посредно и до бољег квалитета производа и услуга</w:t>
      </w:r>
      <w:r w:rsidR="003C44BD" w:rsidRPr="00B95F03">
        <w:rPr>
          <w:rFonts w:ascii="Times New Roman" w:hAnsi="Times New Roman" w:cs="Times New Roman"/>
          <w:sz w:val="24"/>
          <w:szCs w:val="24"/>
          <w:lang w:val="sr-Cyrl-RS"/>
        </w:rPr>
        <w:t>.</w:t>
      </w:r>
    </w:p>
    <w:p w:rsidR="003C44BD" w:rsidRPr="006B5C94" w:rsidRDefault="006B5C94" w:rsidP="006B5C94">
      <w:pPr>
        <w:ind w:left="360"/>
        <w:jc w:val="both"/>
        <w:rPr>
          <w:rFonts w:ascii="Times New Roman" w:hAnsi="Times New Roman" w:cs="Times New Roman"/>
          <w:b/>
          <w:color w:val="000000"/>
          <w:lang w:val="sr-Cyrl-RS"/>
        </w:rPr>
      </w:pPr>
      <w:r w:rsidRPr="006B5C94">
        <w:rPr>
          <w:rFonts w:ascii="Times New Roman" w:hAnsi="Times New Roman" w:cs="Times New Roman"/>
          <w:b/>
          <w:color w:val="000000"/>
          <w:lang w:val="sr-Cyrl-RS"/>
        </w:rPr>
        <w:t xml:space="preserve">г)    </w:t>
      </w:r>
      <w:r w:rsidR="003C44BD" w:rsidRPr="006B5C94">
        <w:rPr>
          <w:rFonts w:ascii="Times New Roman" w:hAnsi="Times New Roman" w:cs="Times New Roman"/>
          <w:b/>
          <w:color w:val="000000"/>
          <w:lang w:val="sr-Cyrl-RS"/>
        </w:rPr>
        <w:t>Јавне извршитеље</w:t>
      </w:r>
    </w:p>
    <w:p w:rsidR="003C44BD" w:rsidRDefault="003C44BD">
      <w:pPr>
        <w:spacing w:after="0"/>
        <w:jc w:val="both"/>
        <w:rPr>
          <w:rFonts w:ascii="Times New Roman" w:hAnsi="Times New Roman" w:cs="Times New Roman"/>
          <w:color w:val="FF0000"/>
          <w:sz w:val="24"/>
          <w:szCs w:val="24"/>
          <w:lang w:val="sr-Cyrl-RS"/>
        </w:rPr>
      </w:pPr>
    </w:p>
    <w:p w:rsidR="00A341B9" w:rsidRDefault="00A341B9">
      <w:pPr>
        <w:spacing w:after="0"/>
        <w:jc w:val="both"/>
        <w:rPr>
          <w:rFonts w:ascii="Times New Roman" w:hAnsi="Times New Roman" w:cs="Times New Roman"/>
          <w:color w:val="FF0000"/>
          <w:sz w:val="24"/>
          <w:szCs w:val="24"/>
          <w:lang w:val="sr-Cyrl-RS"/>
        </w:rPr>
      </w:pPr>
    </w:p>
    <w:p w:rsidR="00A341B9" w:rsidRDefault="00A341B9">
      <w:pPr>
        <w:spacing w:after="0"/>
        <w:jc w:val="both"/>
        <w:rPr>
          <w:rFonts w:ascii="Times New Roman" w:hAnsi="Times New Roman" w:cs="Times New Roman"/>
          <w:color w:val="FF0000"/>
          <w:sz w:val="24"/>
          <w:szCs w:val="24"/>
          <w:lang w:val="sr-Cyrl-RS"/>
        </w:rPr>
      </w:pPr>
    </w:p>
    <w:p w:rsidR="00A341B9" w:rsidRDefault="00A341B9">
      <w:pPr>
        <w:spacing w:after="0"/>
        <w:jc w:val="both"/>
        <w:rPr>
          <w:rFonts w:ascii="Times New Roman" w:hAnsi="Times New Roman" w:cs="Times New Roman"/>
          <w:color w:val="FF0000"/>
          <w:sz w:val="24"/>
          <w:szCs w:val="24"/>
          <w:lang w:val="sr-Cyrl-RS"/>
        </w:rPr>
      </w:pPr>
    </w:p>
    <w:p w:rsidR="00A341B9" w:rsidRDefault="00A341B9">
      <w:pPr>
        <w:spacing w:after="0"/>
        <w:jc w:val="both"/>
        <w:rPr>
          <w:rFonts w:ascii="Times New Roman" w:hAnsi="Times New Roman" w:cs="Times New Roman"/>
          <w:color w:val="FF0000"/>
          <w:sz w:val="24"/>
          <w:szCs w:val="24"/>
          <w:lang w:val="sr-Cyrl-RS"/>
        </w:rPr>
      </w:pPr>
    </w:p>
    <w:p w:rsidR="002A5D43" w:rsidRPr="00B95F03" w:rsidRDefault="005224A6" w:rsidP="0096219B">
      <w:pPr>
        <w:numPr>
          <w:ilvl w:val="0"/>
          <w:numId w:val="10"/>
        </w:numPr>
        <w:pBdr>
          <w:top w:val="nil"/>
          <w:left w:val="nil"/>
          <w:bottom w:val="nil"/>
          <w:right w:val="nil"/>
          <w:between w:val="nil"/>
        </w:pBdr>
        <w:spacing w:after="0"/>
        <w:ind w:left="566" w:hanging="566"/>
        <w:contextualSpacing/>
        <w:jc w:val="both"/>
        <w:rPr>
          <w:rFonts w:ascii="Times New Roman" w:hAnsi="Times New Roman" w:cs="Times New Roman"/>
          <w:b/>
          <w:color w:val="000000"/>
          <w:sz w:val="24"/>
          <w:szCs w:val="24"/>
          <w:lang w:val="sr-Cyrl-RS"/>
        </w:rPr>
      </w:pPr>
      <w:r w:rsidRPr="00B95F03">
        <w:rPr>
          <w:rFonts w:ascii="Times New Roman" w:hAnsi="Times New Roman" w:cs="Times New Roman"/>
          <w:b/>
          <w:sz w:val="24"/>
          <w:szCs w:val="24"/>
          <w:lang w:val="sr-Cyrl-RS"/>
        </w:rPr>
        <w:t>Који су трошкови које ће примена закона изазвати грађанима и привреди, посебно малим и</w:t>
      </w:r>
      <w:r w:rsidRPr="00B95F03">
        <w:rPr>
          <w:rFonts w:ascii="Times New Roman" w:hAnsi="Times New Roman" w:cs="Times New Roman"/>
          <w:b/>
          <w:color w:val="000000"/>
          <w:sz w:val="24"/>
          <w:szCs w:val="24"/>
          <w:lang w:val="sr-Cyrl-RS"/>
        </w:rPr>
        <w:t xml:space="preserve"> средњим предузећима</w:t>
      </w:r>
    </w:p>
    <w:p w:rsidR="002A5D43" w:rsidRPr="00B95F03" w:rsidRDefault="002A5D43">
      <w:pPr>
        <w:spacing w:after="0"/>
        <w:jc w:val="both"/>
        <w:rPr>
          <w:rFonts w:ascii="Times New Roman" w:hAnsi="Times New Roman" w:cs="Times New Roman"/>
          <w:color w:val="000000"/>
          <w:sz w:val="24"/>
          <w:szCs w:val="24"/>
          <w:lang w:val="sr-Cyrl-RS"/>
        </w:rPr>
      </w:pPr>
    </w:p>
    <w:p w:rsidR="002A5D43" w:rsidRPr="00B95F03" w:rsidRDefault="005224A6" w:rsidP="008E72E0">
      <w:pPr>
        <w:spacing w:after="0"/>
        <w:ind w:firstLine="566"/>
        <w:jc w:val="both"/>
        <w:rPr>
          <w:rFonts w:ascii="Times New Roman" w:hAnsi="Times New Roman" w:cs="Times New Roman"/>
          <w:color w:val="000000"/>
          <w:sz w:val="24"/>
          <w:szCs w:val="24"/>
          <w:lang w:val="sr-Cyrl-RS"/>
        </w:rPr>
      </w:pPr>
      <w:r w:rsidRPr="00B95F03">
        <w:rPr>
          <w:rFonts w:ascii="Times New Roman" w:hAnsi="Times New Roman" w:cs="Times New Roman"/>
          <w:color w:val="000000"/>
          <w:sz w:val="24"/>
          <w:szCs w:val="24"/>
          <w:lang w:val="sr-Cyrl-RS"/>
        </w:rPr>
        <w:t xml:space="preserve">Примена одредаба </w:t>
      </w:r>
      <w:r w:rsidR="00A341B9">
        <w:rPr>
          <w:rFonts w:ascii="Times New Roman" w:hAnsi="Times New Roman" w:cs="Times New Roman"/>
          <w:color w:val="000000"/>
          <w:sz w:val="24"/>
          <w:szCs w:val="24"/>
          <w:lang w:val="sr-Cyrl-RS"/>
        </w:rPr>
        <w:t>Предлог</w:t>
      </w:r>
      <w:r w:rsidRPr="00B95F03">
        <w:rPr>
          <w:rFonts w:ascii="Times New Roman" w:hAnsi="Times New Roman" w:cs="Times New Roman"/>
          <w:color w:val="000000"/>
          <w:sz w:val="24"/>
          <w:szCs w:val="24"/>
          <w:lang w:val="sr-Cyrl-RS"/>
        </w:rPr>
        <w:t>а закона о изменама и допунама Закона о инспекцијском надзору неће довести до повећања трошкова грађана и привреде</w:t>
      </w:r>
      <w:r w:rsidR="006A7FC7" w:rsidRPr="00B95F03">
        <w:rPr>
          <w:rFonts w:ascii="Times New Roman" w:hAnsi="Times New Roman" w:cs="Times New Roman"/>
          <w:color w:val="000000"/>
          <w:sz w:val="24"/>
          <w:szCs w:val="24"/>
          <w:lang w:val="sr-Cyrl-RS"/>
        </w:rPr>
        <w:t xml:space="preserve">, осим на оне који се односе на самопроцену ризика. </w:t>
      </w:r>
      <w:r w:rsidR="002753BC" w:rsidRPr="00B95F03">
        <w:rPr>
          <w:rFonts w:ascii="Times New Roman" w:hAnsi="Times New Roman" w:cs="Times New Roman"/>
          <w:color w:val="000000"/>
          <w:sz w:val="24"/>
          <w:szCs w:val="24"/>
          <w:lang w:val="sr-Cyrl-RS"/>
        </w:rPr>
        <w:t xml:space="preserve">У зависности од интензитета примене овог института, иницијално се очекује повећан административни трошак </w:t>
      </w:r>
      <w:r w:rsidR="00714BF0" w:rsidRPr="00B95F03">
        <w:rPr>
          <w:rFonts w:ascii="Times New Roman" w:hAnsi="Times New Roman" w:cs="Times New Roman"/>
          <w:color w:val="000000"/>
          <w:sz w:val="24"/>
          <w:szCs w:val="24"/>
          <w:lang w:val="sr-Cyrl-RS"/>
        </w:rPr>
        <w:t xml:space="preserve">регулисаних субјеката. Ипак, </w:t>
      </w:r>
      <w:r w:rsidR="00FC18F7" w:rsidRPr="00B95F03">
        <w:rPr>
          <w:rFonts w:ascii="Times New Roman" w:hAnsi="Times New Roman" w:cs="Times New Roman"/>
          <w:color w:val="000000"/>
          <w:sz w:val="24"/>
          <w:szCs w:val="24"/>
          <w:lang w:val="sr-Cyrl-RS"/>
        </w:rPr>
        <w:t xml:space="preserve">нето ефекат </w:t>
      </w:r>
      <w:r w:rsidR="00714BF0" w:rsidRPr="00B95F03">
        <w:rPr>
          <w:rFonts w:ascii="Times New Roman" w:hAnsi="Times New Roman" w:cs="Times New Roman"/>
          <w:color w:val="000000"/>
          <w:sz w:val="24"/>
          <w:szCs w:val="24"/>
          <w:lang w:val="sr-Cyrl-RS"/>
        </w:rPr>
        <w:t>увођењ</w:t>
      </w:r>
      <w:r w:rsidR="00FC18F7" w:rsidRPr="00B95F03">
        <w:rPr>
          <w:rFonts w:ascii="Times New Roman" w:hAnsi="Times New Roman" w:cs="Times New Roman"/>
          <w:color w:val="000000"/>
          <w:sz w:val="24"/>
          <w:szCs w:val="24"/>
          <w:lang w:val="sr-Cyrl-RS"/>
        </w:rPr>
        <w:t>а</w:t>
      </w:r>
      <w:r w:rsidRPr="00B95F03">
        <w:rPr>
          <w:rFonts w:ascii="Times New Roman" w:hAnsi="Times New Roman" w:cs="Times New Roman"/>
          <w:color w:val="000000"/>
          <w:sz w:val="24"/>
          <w:szCs w:val="24"/>
          <w:lang w:val="sr-Cyrl-RS"/>
        </w:rPr>
        <w:t xml:space="preserve"> института </w:t>
      </w:r>
      <w:r w:rsidR="00FC18F7" w:rsidRPr="00B95F03">
        <w:rPr>
          <w:rFonts w:ascii="Times New Roman" w:hAnsi="Times New Roman" w:cs="Times New Roman"/>
          <w:color w:val="000000"/>
          <w:sz w:val="24"/>
          <w:szCs w:val="24"/>
          <w:lang w:val="sr-Cyrl-RS"/>
        </w:rPr>
        <w:t xml:space="preserve">биће </w:t>
      </w:r>
      <w:r w:rsidRPr="00B95F03">
        <w:rPr>
          <w:rFonts w:ascii="Times New Roman" w:hAnsi="Times New Roman" w:cs="Times New Roman"/>
          <w:color w:val="000000"/>
          <w:sz w:val="24"/>
          <w:szCs w:val="24"/>
          <w:lang w:val="sr-Cyrl-RS"/>
        </w:rPr>
        <w:t>смањење административног опретећења проузрокованог инспекцијским надзором привредних субјеката који послују у складу са законом</w:t>
      </w:r>
      <w:r w:rsidR="00FC18F7" w:rsidRPr="00B95F03">
        <w:rPr>
          <w:rFonts w:ascii="Times New Roman" w:hAnsi="Times New Roman" w:cs="Times New Roman"/>
          <w:color w:val="000000"/>
          <w:sz w:val="24"/>
          <w:szCs w:val="24"/>
          <w:lang w:val="sr-Cyrl-RS"/>
        </w:rPr>
        <w:t>.</w:t>
      </w:r>
    </w:p>
    <w:p w:rsidR="002A5D43" w:rsidRPr="00B95F03" w:rsidRDefault="005224A6" w:rsidP="008E72E0">
      <w:pPr>
        <w:spacing w:after="0"/>
        <w:ind w:firstLine="566"/>
        <w:jc w:val="both"/>
        <w:rPr>
          <w:rFonts w:ascii="Times New Roman" w:hAnsi="Times New Roman" w:cs="Times New Roman"/>
          <w:color w:val="000000"/>
          <w:sz w:val="24"/>
          <w:szCs w:val="24"/>
          <w:lang w:val="sr-Cyrl-RS"/>
        </w:rPr>
      </w:pPr>
      <w:r w:rsidRPr="00B95F03">
        <w:rPr>
          <w:rFonts w:ascii="Times New Roman" w:hAnsi="Times New Roman" w:cs="Times New Roman"/>
          <w:color w:val="000000"/>
          <w:sz w:val="24"/>
          <w:szCs w:val="24"/>
          <w:lang w:val="sr-Cyrl-RS"/>
        </w:rPr>
        <w:t>За примену института прикривене куповине или увођење надлежности јавних извршитеља за извршење новчаних казни изречених у управном поступку посредним путем није потребно издвојити додатна средства из буџета.</w:t>
      </w:r>
    </w:p>
    <w:p w:rsidR="002A5D43" w:rsidRPr="00B95F03" w:rsidRDefault="002A5D43">
      <w:pPr>
        <w:spacing w:after="0"/>
        <w:jc w:val="both"/>
        <w:rPr>
          <w:rFonts w:ascii="Times New Roman" w:hAnsi="Times New Roman" w:cs="Times New Roman"/>
          <w:color w:val="000000"/>
          <w:sz w:val="24"/>
          <w:szCs w:val="24"/>
          <w:lang w:val="sr-Cyrl-RS"/>
        </w:rPr>
      </w:pPr>
    </w:p>
    <w:p w:rsidR="002A5D43" w:rsidRPr="00B95F03" w:rsidRDefault="005224A6" w:rsidP="0096219B">
      <w:pPr>
        <w:numPr>
          <w:ilvl w:val="0"/>
          <w:numId w:val="10"/>
        </w:numPr>
        <w:pBdr>
          <w:top w:val="nil"/>
          <w:left w:val="nil"/>
          <w:bottom w:val="nil"/>
          <w:right w:val="nil"/>
          <w:between w:val="nil"/>
        </w:pBdr>
        <w:spacing w:after="0"/>
        <w:ind w:left="566" w:hanging="566"/>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Да ли позитивни ефекти закона оправдавају трошкове његове примене</w:t>
      </w:r>
    </w:p>
    <w:p w:rsidR="00A14ACE" w:rsidRPr="00B95F03" w:rsidRDefault="00A14ACE" w:rsidP="00A14ACE">
      <w:pPr>
        <w:pBdr>
          <w:top w:val="nil"/>
          <w:left w:val="nil"/>
          <w:bottom w:val="nil"/>
          <w:right w:val="nil"/>
          <w:between w:val="nil"/>
        </w:pBdr>
        <w:spacing w:after="0"/>
        <w:ind w:left="566"/>
        <w:contextualSpacing/>
        <w:jc w:val="both"/>
        <w:rPr>
          <w:rFonts w:ascii="Times New Roman" w:hAnsi="Times New Roman" w:cs="Times New Roman"/>
          <w:b/>
          <w:sz w:val="24"/>
          <w:szCs w:val="24"/>
          <w:lang w:val="sr-Cyrl-RS"/>
        </w:rPr>
      </w:pPr>
    </w:p>
    <w:p w:rsidR="007B0B7A" w:rsidRPr="00B95F03" w:rsidRDefault="00B67115" w:rsidP="008E72E0">
      <w:pPr>
        <w:spacing w:after="0"/>
        <w:ind w:firstLine="566"/>
        <w:jc w:val="both"/>
        <w:rPr>
          <w:rFonts w:ascii="Times New Roman" w:hAnsi="Times New Roman" w:cs="Times New Roman"/>
          <w:color w:val="000000"/>
          <w:sz w:val="24"/>
          <w:szCs w:val="24"/>
          <w:lang w:val="sr-Cyrl-RS"/>
        </w:rPr>
      </w:pPr>
      <w:r w:rsidRPr="00B95F03">
        <w:rPr>
          <w:rFonts w:ascii="Times New Roman" w:hAnsi="Times New Roman" w:cs="Times New Roman"/>
          <w:sz w:val="24"/>
          <w:szCs w:val="24"/>
          <w:lang w:val="sr-Cyrl-RS"/>
        </w:rPr>
        <w:t xml:space="preserve">Позитивни ефекти описани у претходном делу оправдавају трошкове његове примене. </w:t>
      </w:r>
      <w:r w:rsidR="005F5C1E" w:rsidRPr="00B95F03">
        <w:rPr>
          <w:rFonts w:ascii="Times New Roman" w:hAnsi="Times New Roman" w:cs="Times New Roman"/>
          <w:sz w:val="24"/>
          <w:szCs w:val="24"/>
          <w:lang w:val="sr-Cyrl-RS"/>
        </w:rPr>
        <w:t xml:space="preserve">Трошквои самопроцене, поред очеиваног смањења административног оптерећења у наредном периоду, имају и низ других ефеката </w:t>
      </w:r>
      <w:r w:rsidR="00B812C9" w:rsidRPr="00B95F03">
        <w:rPr>
          <w:rFonts w:ascii="Times New Roman" w:hAnsi="Times New Roman" w:cs="Times New Roman"/>
          <w:sz w:val="24"/>
          <w:szCs w:val="24"/>
          <w:lang w:val="sr-Cyrl-RS"/>
        </w:rPr>
        <w:t>које није могуће монетизовати</w:t>
      </w:r>
      <w:r w:rsidR="005F5C1E" w:rsidRPr="00B95F03">
        <w:rPr>
          <w:rFonts w:ascii="Times New Roman" w:hAnsi="Times New Roman" w:cs="Times New Roman"/>
          <w:sz w:val="24"/>
          <w:szCs w:val="24"/>
          <w:lang w:val="sr-Cyrl-RS"/>
        </w:rPr>
        <w:t>, а који се односе на смањење ризика.</w:t>
      </w:r>
      <w:r w:rsidR="007B0B7A" w:rsidRPr="00B95F03">
        <w:rPr>
          <w:rFonts w:ascii="Times New Roman" w:hAnsi="Times New Roman" w:cs="Times New Roman"/>
          <w:sz w:val="24"/>
          <w:szCs w:val="24"/>
          <w:lang w:val="sr-Cyrl-RS"/>
        </w:rPr>
        <w:t xml:space="preserve"> </w:t>
      </w:r>
    </w:p>
    <w:p w:rsidR="002A5D43" w:rsidRPr="00B95F03" w:rsidRDefault="002A5D43">
      <w:pPr>
        <w:spacing w:after="0"/>
        <w:jc w:val="both"/>
        <w:rPr>
          <w:rFonts w:ascii="Times New Roman" w:hAnsi="Times New Roman" w:cs="Times New Roman"/>
          <w:sz w:val="24"/>
          <w:szCs w:val="24"/>
          <w:lang w:val="sr-Cyrl-RS"/>
        </w:rPr>
      </w:pPr>
    </w:p>
    <w:p w:rsidR="002A5D43" w:rsidRPr="00B95F03" w:rsidRDefault="005224A6" w:rsidP="0096219B">
      <w:pPr>
        <w:numPr>
          <w:ilvl w:val="0"/>
          <w:numId w:val="10"/>
        </w:numPr>
        <w:pBdr>
          <w:top w:val="nil"/>
          <w:left w:val="nil"/>
          <w:bottom w:val="nil"/>
          <w:right w:val="nil"/>
          <w:between w:val="nil"/>
        </w:pBdr>
        <w:spacing w:after="0"/>
        <w:ind w:left="566" w:hanging="566"/>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Да ли закон стимулише појаву нових привредних субјеката на тржишту и тржишну конкуренцију</w:t>
      </w:r>
    </w:p>
    <w:p w:rsidR="002A5D43" w:rsidRPr="00B95F03" w:rsidRDefault="002A5D43">
      <w:pPr>
        <w:pBdr>
          <w:top w:val="nil"/>
          <w:left w:val="nil"/>
          <w:bottom w:val="nil"/>
          <w:right w:val="nil"/>
          <w:between w:val="nil"/>
        </w:pBdr>
        <w:spacing w:after="0"/>
        <w:ind w:left="720" w:hanging="720"/>
        <w:jc w:val="both"/>
        <w:rPr>
          <w:rFonts w:ascii="Times New Roman" w:hAnsi="Times New Roman" w:cs="Times New Roman"/>
          <w:b/>
          <w:color w:val="000000"/>
          <w:sz w:val="24"/>
          <w:szCs w:val="24"/>
          <w:lang w:val="sr-Cyrl-RS"/>
        </w:rPr>
      </w:pPr>
    </w:p>
    <w:p w:rsidR="002A5D43" w:rsidRPr="00B95F03" w:rsidRDefault="00A341B9" w:rsidP="008E72E0">
      <w:pPr>
        <w:spacing w:after="0"/>
        <w:ind w:firstLine="566"/>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Предлогом </w:t>
      </w:r>
      <w:r w:rsidR="005224A6" w:rsidRPr="00B95F03">
        <w:rPr>
          <w:rFonts w:ascii="Times New Roman" w:hAnsi="Times New Roman" w:cs="Times New Roman"/>
          <w:sz w:val="24"/>
          <w:szCs w:val="24"/>
          <w:lang w:val="sr-Cyrl-RS"/>
        </w:rPr>
        <w:t xml:space="preserve">закона о изменама и допунама </w:t>
      </w:r>
      <w:r w:rsidRPr="00B95F03">
        <w:rPr>
          <w:rFonts w:ascii="Times New Roman" w:hAnsi="Times New Roman" w:cs="Times New Roman"/>
          <w:sz w:val="24"/>
          <w:szCs w:val="24"/>
          <w:lang w:val="sr-Cyrl-RS"/>
        </w:rPr>
        <w:t xml:space="preserve">Закона </w:t>
      </w:r>
      <w:r w:rsidR="005224A6" w:rsidRPr="00B95F03">
        <w:rPr>
          <w:rFonts w:ascii="Times New Roman" w:hAnsi="Times New Roman" w:cs="Times New Roman"/>
          <w:sz w:val="24"/>
          <w:szCs w:val="24"/>
          <w:lang w:val="sr-Cyrl-RS"/>
        </w:rPr>
        <w:t xml:space="preserve">о инспекцијском надзору уводе се институти који би требало да значајно утичу на побољшање тржишне конкуренције. </w:t>
      </w:r>
    </w:p>
    <w:p w:rsidR="002A5D43" w:rsidRPr="00B95F03" w:rsidRDefault="008E72E0">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w:t>
      </w:r>
      <w:r w:rsidR="005224A6" w:rsidRPr="00B95F03">
        <w:rPr>
          <w:rFonts w:ascii="Times New Roman" w:hAnsi="Times New Roman" w:cs="Times New Roman"/>
          <w:sz w:val="24"/>
          <w:szCs w:val="24"/>
          <w:lang w:val="sr-Cyrl-RS"/>
        </w:rPr>
        <w:t xml:space="preserve">рема резултатима анкете 1000 предузећа које је у 2017. години спровео УСАИД, просечан број сати које менаџмент једног привредног субјекта мора да одвоји да би извршио административне послове у вези са инспекцијским надзором је 20 – односно један привредни субјекат у просеку 2.5 радних дана троши на инспекцијски надзор. Увођење института значајно ће смањити административно опретећење привредних субјеката који послују у складу са законом и који представљају незнатан ризик за незаконито поступање, те се очекује да се смањи проценат привредних субјеката који сматрају да инспекцијски надзор негативно утиче на њихово пословање, али и да се смањи број сати који ће менаџмент провести у извршавању административних послова у вези са инспекцијским надзором. </w:t>
      </w:r>
    </w:p>
    <w:p w:rsidR="008E72E0" w:rsidRDefault="005224A6" w:rsidP="008E72E0">
      <w:pPr>
        <w:spacing w:after="0"/>
        <w:ind w:firstLine="567"/>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Према разултатима исте анкете УСАИД-а, од 2013. до 2017, порасло је повере</w:t>
      </w:r>
      <w:r w:rsidR="009A7B00">
        <w:rPr>
          <w:rFonts w:ascii="Times New Roman" w:hAnsi="Times New Roman" w:cs="Times New Roman"/>
          <w:sz w:val="24"/>
          <w:szCs w:val="24"/>
          <w:lang w:val="sr-Cyrl-RS"/>
        </w:rPr>
        <w:t>ње у инспекторе као „заштитнике</w:t>
      </w:r>
      <w:r w:rsidR="009A7B00" w:rsidRPr="009A7B00">
        <w:rPr>
          <w:rFonts w:ascii="Times New Roman" w:hAnsi="Times New Roman" w:cs="Times New Roman"/>
          <w:bCs/>
          <w:sz w:val="24"/>
          <w:szCs w:val="24"/>
          <w:lang w:val="sr-Cyrl-CS"/>
        </w:rPr>
        <w:t>”</w:t>
      </w:r>
      <w:r w:rsidRPr="00B95F03">
        <w:rPr>
          <w:rFonts w:ascii="Times New Roman" w:hAnsi="Times New Roman" w:cs="Times New Roman"/>
          <w:sz w:val="24"/>
          <w:szCs w:val="24"/>
          <w:lang w:val="sr-Cyrl-RS"/>
        </w:rPr>
        <w:t xml:space="preserve"> привреде од нелојалне конкуренције. </w:t>
      </w:r>
      <w:r w:rsidR="00A341B9">
        <w:rPr>
          <w:rFonts w:ascii="Times New Roman" w:hAnsi="Times New Roman" w:cs="Times New Roman"/>
          <w:sz w:val="24"/>
          <w:szCs w:val="24"/>
          <w:lang w:val="sr-Cyrl-RS"/>
        </w:rPr>
        <w:t>Предлог</w:t>
      </w:r>
      <w:r w:rsidRPr="00B95F03">
        <w:rPr>
          <w:rFonts w:ascii="Times New Roman" w:hAnsi="Times New Roman" w:cs="Times New Roman"/>
          <w:sz w:val="24"/>
          <w:szCs w:val="24"/>
          <w:lang w:val="sr-Cyrl-RS"/>
        </w:rPr>
        <w:t>ом закона о изменама и допунама Закона о инспекцијском надзору предвиђен је још један од начина обезбеђивања фер тржишне конкуренције - увођење инситута прикривене куповине где се директно делује на нерегистроване субјекте који послују у сивој зони.</w:t>
      </w:r>
    </w:p>
    <w:p w:rsidR="002A5D43" w:rsidRDefault="005224A6" w:rsidP="008E72E0">
      <w:pPr>
        <w:spacing w:after="0"/>
        <w:ind w:firstLine="567"/>
        <w:jc w:val="both"/>
        <w:rPr>
          <w:rFonts w:ascii="Times New Roman" w:hAnsi="Times New Roman" w:cs="Times New Roman"/>
          <w:sz w:val="24"/>
          <w:szCs w:val="24"/>
          <w:lang w:val="sr-Cyrl-RS"/>
        </w:rPr>
      </w:pPr>
      <w:r w:rsidRPr="00B95F03">
        <w:rPr>
          <w:rFonts w:ascii="Times New Roman" w:hAnsi="Times New Roman" w:cs="Times New Roman"/>
          <w:sz w:val="24"/>
          <w:szCs w:val="24"/>
          <w:lang w:val="sr-Cyrl-RS"/>
        </w:rPr>
        <w:t>Према истраживању грађана које је спровео ИПСОС у мају 2018. године, за потребе праћења наг</w:t>
      </w:r>
      <w:r w:rsidR="009C71E9">
        <w:rPr>
          <w:rFonts w:ascii="Times New Roman" w:hAnsi="Times New Roman" w:cs="Times New Roman"/>
          <w:sz w:val="24"/>
          <w:szCs w:val="24"/>
          <w:lang w:val="sr-Cyrl-RS"/>
        </w:rPr>
        <w:t>радне игре „Узми рачун и победи</w:t>
      </w:r>
      <w:r w:rsidR="009C71E9" w:rsidRPr="009C71E9">
        <w:rPr>
          <w:rFonts w:ascii="Times New Roman" w:hAnsi="Times New Roman" w:cs="Times New Roman"/>
          <w:bCs/>
          <w:sz w:val="24"/>
          <w:szCs w:val="24"/>
          <w:lang w:val="sr-Cyrl-CS"/>
        </w:rPr>
        <w:t>”</w:t>
      </w:r>
      <w:r w:rsidRPr="00B95F03">
        <w:rPr>
          <w:rFonts w:ascii="Times New Roman" w:hAnsi="Times New Roman" w:cs="Times New Roman"/>
          <w:sz w:val="24"/>
          <w:szCs w:val="24"/>
          <w:lang w:val="sr-Cyrl-RS"/>
        </w:rPr>
        <w:t>, чак 70% грађана истиче да сива економија није оправдана, а готово сваки други грађанин истиче да уопште не оправдава сиву економију. Такође, н</w:t>
      </w:r>
      <w:r w:rsidRPr="00B95F03">
        <w:rPr>
          <w:rFonts w:ascii="Times New Roman" w:hAnsi="Times New Roman" w:cs="Times New Roman"/>
          <w:color w:val="000000"/>
          <w:sz w:val="24"/>
          <w:szCs w:val="24"/>
          <w:lang w:val="sr-Cyrl-RS"/>
        </w:rPr>
        <w:t>акон завршетка наградне игре сваки други грађанин је навео да тражи рачун зато што зна да је то законска обавеза трговца и потврда да је платио порез, што представља пораст за чак 44% у односу на фебруар 2017, када је организована прва наградна игра. Ефекти наг</w:t>
      </w:r>
      <w:r w:rsidR="00205558">
        <w:rPr>
          <w:rFonts w:ascii="Times New Roman" w:hAnsi="Times New Roman" w:cs="Times New Roman"/>
          <w:color w:val="000000"/>
          <w:sz w:val="24"/>
          <w:szCs w:val="24"/>
          <w:lang w:val="sr-Cyrl-RS"/>
        </w:rPr>
        <w:t>радне игре „Узми рачун и победи</w:t>
      </w:r>
      <w:r w:rsidR="00205558" w:rsidRPr="00205558">
        <w:rPr>
          <w:rFonts w:ascii="Times New Roman" w:hAnsi="Times New Roman" w:cs="Times New Roman"/>
          <w:bCs/>
          <w:color w:val="000000"/>
          <w:sz w:val="24"/>
          <w:szCs w:val="24"/>
          <w:lang w:val="sr-Cyrl-CS"/>
        </w:rPr>
        <w:t>”</w:t>
      </w:r>
      <w:r w:rsidRPr="00B95F03">
        <w:rPr>
          <w:rFonts w:ascii="Times New Roman" w:hAnsi="Times New Roman" w:cs="Times New Roman"/>
          <w:color w:val="000000"/>
          <w:sz w:val="24"/>
          <w:szCs w:val="24"/>
          <w:lang w:val="sr-Cyrl-RS"/>
        </w:rPr>
        <w:t xml:space="preserve"> су значајни и показују да је потребно наставити са применом подстицајних мера спречавања и сузбијања сиве економије, каква је ова која је превасходно усмерена на потрошаче, с тим да је потребно повећати и подстицајне мере за привредне субјекте и, упоредо с тим, појачати и инспекцијске инструменте спречавања и сузбијања сиве економије, </w:t>
      </w:r>
      <w:r w:rsidRPr="00B95F03">
        <w:rPr>
          <w:rFonts w:ascii="Times New Roman" w:hAnsi="Times New Roman" w:cs="Times New Roman"/>
          <w:sz w:val="24"/>
          <w:szCs w:val="24"/>
          <w:lang w:val="sr-Cyrl-RS"/>
        </w:rPr>
        <w:t>где се издваја правно регулисање метода прикривене куповине.</w:t>
      </w:r>
    </w:p>
    <w:p w:rsidR="00452878" w:rsidRPr="00B95F03" w:rsidRDefault="00452878" w:rsidP="008E72E0">
      <w:pPr>
        <w:spacing w:after="0"/>
        <w:ind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Имајући у виду наведене резултате анкета и истраживања, може се закључити да исказано говори у прилог појаве нових привредних субјеката на тржишту и стимулисање тржишне конкуренције.</w:t>
      </w:r>
    </w:p>
    <w:p w:rsidR="002A5D43" w:rsidRPr="00B95F03" w:rsidRDefault="002A5D43">
      <w:pPr>
        <w:pBdr>
          <w:top w:val="nil"/>
          <w:left w:val="nil"/>
          <w:bottom w:val="nil"/>
          <w:right w:val="nil"/>
          <w:between w:val="nil"/>
        </w:pBdr>
        <w:spacing w:after="0"/>
        <w:ind w:left="720" w:hanging="720"/>
        <w:jc w:val="both"/>
        <w:rPr>
          <w:rFonts w:ascii="Times New Roman" w:hAnsi="Times New Roman" w:cs="Times New Roman"/>
          <w:b/>
          <w:color w:val="000000"/>
          <w:sz w:val="24"/>
          <w:szCs w:val="24"/>
          <w:lang w:val="sr-Cyrl-RS"/>
        </w:rPr>
      </w:pPr>
    </w:p>
    <w:p w:rsidR="002A5D43" w:rsidRPr="00B95F03" w:rsidRDefault="005224A6" w:rsidP="0096219B">
      <w:pPr>
        <w:numPr>
          <w:ilvl w:val="0"/>
          <w:numId w:val="10"/>
        </w:numPr>
        <w:pBdr>
          <w:top w:val="nil"/>
          <w:left w:val="nil"/>
          <w:bottom w:val="nil"/>
          <w:right w:val="nil"/>
          <w:between w:val="nil"/>
        </w:pBdr>
        <w:spacing w:after="0"/>
        <w:ind w:left="566" w:hanging="566"/>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Да ли су заинтересоване стране имале прилику да изнесу своје ставове о закону</w:t>
      </w:r>
    </w:p>
    <w:p w:rsidR="002A5D43" w:rsidRPr="00B95F03" w:rsidRDefault="002A5D43">
      <w:pPr>
        <w:spacing w:after="0"/>
        <w:ind w:right="90"/>
        <w:jc w:val="both"/>
        <w:rPr>
          <w:rFonts w:ascii="Times New Roman" w:hAnsi="Times New Roman" w:cs="Times New Roman"/>
          <w:sz w:val="24"/>
          <w:szCs w:val="24"/>
          <w:lang w:val="sr-Cyrl-RS"/>
        </w:rPr>
      </w:pPr>
    </w:p>
    <w:p w:rsidR="000647B0" w:rsidRDefault="005224A6" w:rsidP="00001DE6">
      <w:pPr>
        <w:shd w:val="clear" w:color="auto" w:fill="FFFFFF"/>
        <w:spacing w:before="150" w:after="0"/>
        <w:ind w:firstLine="566"/>
        <w:jc w:val="both"/>
        <w:rPr>
          <w:rFonts w:ascii="Times New Roman" w:hAnsi="Times New Roman" w:cs="Times New Roman"/>
          <w:sz w:val="24"/>
          <w:szCs w:val="24"/>
          <w:lang w:val="sr-Cyrl-RS"/>
        </w:rPr>
      </w:pPr>
      <w:r w:rsidRPr="00B95F03">
        <w:rPr>
          <w:rFonts w:ascii="Times New Roman" w:hAnsi="Times New Roman" w:cs="Times New Roman"/>
          <w:color w:val="000000"/>
          <w:sz w:val="24"/>
          <w:szCs w:val="24"/>
          <w:lang w:val="sr-Cyrl-RS"/>
        </w:rPr>
        <w:t>Министарство државне управе и локалне самоуправе je 28. септембра</w:t>
      </w:r>
      <w:r w:rsidR="00696165">
        <w:rPr>
          <w:rFonts w:ascii="Times New Roman" w:hAnsi="Times New Roman" w:cs="Times New Roman"/>
          <w:color w:val="000000"/>
          <w:sz w:val="24"/>
          <w:szCs w:val="24"/>
          <w:lang w:val="sr-Cyrl-RS"/>
        </w:rPr>
        <w:t xml:space="preserve"> 2018. године</w:t>
      </w:r>
      <w:r w:rsidRPr="00B95F03">
        <w:rPr>
          <w:rFonts w:ascii="Times New Roman" w:hAnsi="Times New Roman" w:cs="Times New Roman"/>
          <w:color w:val="000000"/>
          <w:sz w:val="24"/>
          <w:szCs w:val="24"/>
          <w:lang w:val="sr-Cyrl-RS"/>
        </w:rPr>
        <w:t xml:space="preserve"> објавило почетак јавне расправе о Нацрту закона о изменама и допунама Закона о инспекцијском надзору у коме позива грађане и привреду да дају коментаре и сугестије на пре</w:t>
      </w:r>
      <w:r w:rsidR="00696165">
        <w:rPr>
          <w:rFonts w:ascii="Times New Roman" w:hAnsi="Times New Roman" w:cs="Times New Roman"/>
          <w:color w:val="000000"/>
          <w:sz w:val="24"/>
          <w:szCs w:val="24"/>
          <w:lang w:val="sr-Cyrl-RS"/>
        </w:rPr>
        <w:t xml:space="preserve">дложене измене и допуне Закона. </w:t>
      </w:r>
      <w:r w:rsidRPr="00B95F03">
        <w:rPr>
          <w:rFonts w:ascii="Times New Roman" w:hAnsi="Times New Roman" w:cs="Times New Roman"/>
          <w:color w:val="000000"/>
          <w:sz w:val="24"/>
          <w:szCs w:val="24"/>
          <w:lang w:val="sr-Cyrl-RS"/>
        </w:rPr>
        <w:t xml:space="preserve">Јавна расправа </w:t>
      </w:r>
      <w:r w:rsidR="00C1671F" w:rsidRPr="00B95F03">
        <w:rPr>
          <w:rFonts w:ascii="Times New Roman" w:hAnsi="Times New Roman" w:cs="Times New Roman"/>
          <w:color w:val="000000"/>
          <w:sz w:val="24"/>
          <w:szCs w:val="24"/>
          <w:lang w:val="sr-Cyrl-RS"/>
        </w:rPr>
        <w:t>спроведена је</w:t>
      </w:r>
      <w:r w:rsidRPr="00B95F03">
        <w:rPr>
          <w:rFonts w:ascii="Times New Roman" w:hAnsi="Times New Roman" w:cs="Times New Roman"/>
          <w:color w:val="000000"/>
          <w:sz w:val="24"/>
          <w:szCs w:val="24"/>
          <w:lang w:val="sr-Cyrl-RS"/>
        </w:rPr>
        <w:t xml:space="preserve"> у периоду од 28. септембра до 17. октобра 2018. </w:t>
      </w:r>
      <w:r w:rsidR="00C1671F" w:rsidRPr="00B95F03">
        <w:rPr>
          <w:rFonts w:ascii="Times New Roman" w:hAnsi="Times New Roman" w:cs="Times New Roman"/>
          <w:color w:val="000000"/>
          <w:sz w:val="24"/>
          <w:szCs w:val="24"/>
          <w:lang w:val="sr-Cyrl-RS"/>
        </w:rPr>
        <w:t>г</w:t>
      </w:r>
      <w:r w:rsidRPr="00B95F03">
        <w:rPr>
          <w:rFonts w:ascii="Times New Roman" w:hAnsi="Times New Roman" w:cs="Times New Roman"/>
          <w:color w:val="000000"/>
          <w:sz w:val="24"/>
          <w:szCs w:val="24"/>
          <w:lang w:val="sr-Cyrl-RS"/>
        </w:rPr>
        <w:t>одине</w:t>
      </w:r>
      <w:r w:rsidR="00C1671F" w:rsidRPr="00B95F03">
        <w:rPr>
          <w:rFonts w:ascii="Times New Roman" w:hAnsi="Times New Roman" w:cs="Times New Roman"/>
          <w:color w:val="000000"/>
          <w:sz w:val="24"/>
          <w:szCs w:val="24"/>
          <w:lang w:val="sr-Cyrl-RS"/>
        </w:rPr>
        <w:t xml:space="preserve">, док је </w:t>
      </w:r>
      <w:r w:rsidRPr="00B95F03">
        <w:rPr>
          <w:rFonts w:ascii="Times New Roman" w:hAnsi="Times New Roman" w:cs="Times New Roman"/>
          <w:sz w:val="24"/>
          <w:szCs w:val="24"/>
          <w:lang w:val="sr-Cyrl-RS"/>
        </w:rPr>
        <w:t xml:space="preserve">16. октобра 2018. године, одржана је јавна расправа којом су завршене консултације са темом Закона о изменама и допунама закона о инспекцијском надзору. На јавној расправи присуствовало је више од 150 учесника како из привреде, тако и из различитих инспекција. </w:t>
      </w:r>
      <w:r w:rsidR="002137DA" w:rsidRPr="00B95F03">
        <w:rPr>
          <w:rFonts w:ascii="Times New Roman" w:hAnsi="Times New Roman" w:cs="Times New Roman"/>
          <w:sz w:val="24"/>
          <w:szCs w:val="24"/>
          <w:lang w:val="sr-Cyrl-RS"/>
        </w:rPr>
        <w:t>Поред саме јавне расправе, изради прописа претходил</w:t>
      </w:r>
      <w:r w:rsidR="009B0A5F" w:rsidRPr="00B95F03">
        <w:rPr>
          <w:rFonts w:ascii="Times New Roman" w:hAnsi="Times New Roman" w:cs="Times New Roman"/>
          <w:sz w:val="24"/>
          <w:szCs w:val="24"/>
          <w:lang w:val="sr-Cyrl-RS"/>
        </w:rPr>
        <w:t>е су и друге активности на којима су заинтересоване стране</w:t>
      </w:r>
      <w:r w:rsidR="00C80D66" w:rsidRPr="00B95F03">
        <w:rPr>
          <w:rFonts w:ascii="Times New Roman" w:hAnsi="Times New Roman" w:cs="Times New Roman"/>
          <w:sz w:val="24"/>
          <w:szCs w:val="24"/>
          <w:lang w:val="sr-Cyrl-RS"/>
        </w:rPr>
        <w:t>, а пре свега инспекције</w:t>
      </w:r>
      <w:r w:rsidR="009B0A5F" w:rsidRPr="00B95F03">
        <w:rPr>
          <w:rFonts w:ascii="Times New Roman" w:hAnsi="Times New Roman" w:cs="Times New Roman"/>
          <w:sz w:val="24"/>
          <w:szCs w:val="24"/>
          <w:lang w:val="sr-Cyrl-RS"/>
        </w:rPr>
        <w:t xml:space="preserve"> имале прилике да изнесу своје ставове</w:t>
      </w:r>
      <w:r w:rsidR="00C80D66" w:rsidRPr="00B95F03">
        <w:rPr>
          <w:rFonts w:ascii="Times New Roman" w:hAnsi="Times New Roman" w:cs="Times New Roman"/>
          <w:sz w:val="24"/>
          <w:szCs w:val="24"/>
          <w:lang w:val="sr-Cyrl-RS"/>
        </w:rPr>
        <w:t>.</w:t>
      </w:r>
    </w:p>
    <w:p w:rsidR="00696165" w:rsidRDefault="00696165" w:rsidP="00452878">
      <w:pPr>
        <w:shd w:val="clear" w:color="auto" w:fill="FFFFFF"/>
        <w:spacing w:before="150" w:after="0"/>
        <w:jc w:val="both"/>
        <w:rPr>
          <w:rFonts w:ascii="Times New Roman" w:hAnsi="Times New Roman" w:cs="Times New Roman"/>
          <w:sz w:val="24"/>
          <w:szCs w:val="24"/>
          <w:lang w:val="sr-Cyrl-RS"/>
        </w:rPr>
      </w:pPr>
    </w:p>
    <w:p w:rsidR="002A5D43" w:rsidRDefault="005224A6" w:rsidP="0096219B">
      <w:pPr>
        <w:numPr>
          <w:ilvl w:val="0"/>
          <w:numId w:val="10"/>
        </w:numPr>
        <w:pBdr>
          <w:top w:val="nil"/>
          <w:left w:val="nil"/>
          <w:bottom w:val="nil"/>
          <w:right w:val="nil"/>
          <w:between w:val="nil"/>
        </w:pBdr>
        <w:spacing w:after="0"/>
        <w:ind w:left="566" w:hanging="566"/>
        <w:contextualSpacing/>
        <w:jc w:val="both"/>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Које ће мере током примене закона бити предузете да би се остварили циљеви доношења</w:t>
      </w:r>
    </w:p>
    <w:p w:rsidR="00001DE6" w:rsidRPr="00001DE6" w:rsidRDefault="00001DE6" w:rsidP="00001DE6">
      <w:pPr>
        <w:pBdr>
          <w:top w:val="nil"/>
          <w:left w:val="nil"/>
          <w:bottom w:val="nil"/>
          <w:right w:val="nil"/>
          <w:between w:val="nil"/>
        </w:pBdr>
        <w:spacing w:after="0"/>
        <w:contextualSpacing/>
        <w:jc w:val="both"/>
        <w:rPr>
          <w:rFonts w:ascii="Times New Roman" w:hAnsi="Times New Roman" w:cs="Times New Roman"/>
          <w:b/>
          <w:sz w:val="24"/>
          <w:szCs w:val="24"/>
          <w:lang w:val="sr-Cyrl-RS"/>
        </w:rPr>
      </w:pPr>
    </w:p>
    <w:p w:rsidR="00001DE6" w:rsidRDefault="00BF33E8" w:rsidP="00001DE6">
      <w:pPr>
        <w:spacing w:after="0"/>
        <w:ind w:firstLine="567"/>
        <w:jc w:val="both"/>
        <w:rPr>
          <w:rFonts w:ascii="Times New Roman" w:hAnsi="Times New Roman" w:cs="Times New Roman"/>
          <w:b/>
          <w:sz w:val="24"/>
          <w:szCs w:val="24"/>
          <w:lang w:val="sr-Cyrl-RS"/>
        </w:rPr>
      </w:pPr>
      <w:r w:rsidRPr="00B95F03">
        <w:rPr>
          <w:rFonts w:ascii="Times New Roman" w:hAnsi="Times New Roman" w:cs="Times New Roman"/>
          <w:sz w:val="24"/>
          <w:szCs w:val="24"/>
          <w:lang w:val="sr-Cyrl-RS"/>
        </w:rPr>
        <w:t xml:space="preserve">У току је израда </w:t>
      </w:r>
      <w:r w:rsidRPr="00696165">
        <w:rPr>
          <w:rFonts w:ascii="Times New Roman" w:hAnsi="Times New Roman" w:cs="Times New Roman"/>
          <w:sz w:val="24"/>
          <w:szCs w:val="24"/>
          <w:lang w:val="sr-Cyrl-RS"/>
        </w:rPr>
        <w:t>функционалне анализе</w:t>
      </w:r>
      <w:r w:rsidR="00E74E56" w:rsidRPr="00B95F03">
        <w:rPr>
          <w:rFonts w:ascii="Times New Roman" w:hAnsi="Times New Roman" w:cs="Times New Roman"/>
          <w:sz w:val="24"/>
          <w:szCs w:val="24"/>
          <w:lang w:val="sr-Cyrl-RS"/>
        </w:rPr>
        <w:t xml:space="preserve"> која треба да </w:t>
      </w:r>
      <w:r w:rsidR="00D330B7" w:rsidRPr="00B95F03">
        <w:rPr>
          <w:rFonts w:ascii="Times New Roman" w:hAnsi="Times New Roman" w:cs="Times New Roman"/>
          <w:sz w:val="24"/>
          <w:szCs w:val="24"/>
          <w:lang w:val="sr-Cyrl-RS"/>
        </w:rPr>
        <w:t>пружи препоруке за обједињавање инспекција у инспекторате или друге одговарајуће облике организовања инспекцијских послова у државној управи, укључујући радне верзије измена и/или допуна закона и, по потреби, других прописа регулаторног оквира ради реализације овог обједињавања са одговарајућим образложењима. Анализа такође треба да доведе до израде нацрта трогодишњег акционог плана за запошљавање инспектора и других службеника у републичким инспекцијама (аналитичари, правници, административно и ИТ особље), који, поред броја и квалификација запослених, даје и, према потреби, радне верзије измена и/или допуна закона и других прописа ради реализације овог запошљавања са одговарајућим образложењима. Посебан део ове анализе представља и израда модела опремања и обнављања опреме инспекцијских служби, који такође, поред дефинисања самих модела даје и препоруке за евентуално потребне измене и/или допуне регулаторног оквира, како би модели постали примењиви у пракси.</w:t>
      </w:r>
    </w:p>
    <w:p w:rsidR="002A5D43" w:rsidRPr="00696165" w:rsidRDefault="005224A6" w:rsidP="00001DE6">
      <w:pPr>
        <w:spacing w:after="0"/>
        <w:ind w:firstLine="567"/>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 xml:space="preserve">С обзиром на то да се законом уводе нови институти који представају и нови правац кретања и развоја инспекцијског надзора, у наредном периоду биће потребно пружити подшку инспекторима у виду обука, радионица, саветовања и сл. Национална академија за јавну управу у 2019. години планира организацију </w:t>
      </w:r>
      <w:r w:rsidRPr="00696165">
        <w:rPr>
          <w:rFonts w:ascii="Times New Roman" w:eastAsia="Arial Narrow" w:hAnsi="Times New Roman" w:cs="Times New Roman"/>
          <w:sz w:val="24"/>
          <w:szCs w:val="24"/>
          <w:lang w:val="sr-Cyrl-RS"/>
        </w:rPr>
        <w:t>три модела обука за инспекторе:</w:t>
      </w:r>
    </w:p>
    <w:p w:rsidR="00001DE6" w:rsidRPr="00001DE6" w:rsidRDefault="00001DE6" w:rsidP="00001DE6">
      <w:pPr>
        <w:spacing w:after="0"/>
        <w:ind w:firstLine="567"/>
        <w:jc w:val="both"/>
        <w:rPr>
          <w:rFonts w:ascii="Times New Roman" w:hAnsi="Times New Roman" w:cs="Times New Roman"/>
          <w:b/>
          <w:sz w:val="24"/>
          <w:szCs w:val="24"/>
          <w:lang w:val="sr-Cyrl-RS"/>
        </w:rPr>
      </w:pPr>
    </w:p>
    <w:p w:rsidR="002A5D43" w:rsidRPr="00B95F03" w:rsidRDefault="005224A6" w:rsidP="00A11310">
      <w:pPr>
        <w:numPr>
          <w:ilvl w:val="0"/>
          <w:numId w:val="8"/>
        </w:numPr>
        <w:contextualSpacing/>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Правни оквир инспекцијског надзора</w:t>
      </w:r>
    </w:p>
    <w:p w:rsidR="002A5D43" w:rsidRPr="00B95F03" w:rsidRDefault="005224A6" w:rsidP="00A11310">
      <w:pPr>
        <w:ind w:left="720"/>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Циљ: Представљање измена у прописима са посебним акцентом на превентивну улогу инпекција и анализу ризика.</w:t>
      </w:r>
    </w:p>
    <w:p w:rsidR="002A5D43" w:rsidRPr="00B95F03" w:rsidRDefault="005224A6" w:rsidP="00A11310">
      <w:pPr>
        <w:numPr>
          <w:ilvl w:val="0"/>
          <w:numId w:val="8"/>
        </w:numPr>
        <w:contextualSpacing/>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Вештине комуникације и професионалног понашања инспектора</w:t>
      </w:r>
    </w:p>
    <w:p w:rsidR="002A5D43" w:rsidRPr="00B95F03" w:rsidRDefault="005224A6" w:rsidP="00A11310">
      <w:pPr>
        <w:ind w:left="720"/>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Циљ: Унапређење комуникацијских вештина неопходних за успешно вршење инспекцијског надзора и стицање знања и увида у вези са етичним поступањем приликом надзора.</w:t>
      </w:r>
    </w:p>
    <w:p w:rsidR="002A5D43" w:rsidRPr="00B95F03" w:rsidRDefault="005224A6" w:rsidP="00A11310">
      <w:pPr>
        <w:numPr>
          <w:ilvl w:val="0"/>
          <w:numId w:val="8"/>
        </w:numPr>
        <w:contextualSpacing/>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Права и обавезе привредних субјеката у инспекцијском надзору</w:t>
      </w:r>
    </w:p>
    <w:p w:rsidR="002A5D43" w:rsidRPr="00B95F03" w:rsidRDefault="005224A6" w:rsidP="00A11310">
      <w:pPr>
        <w:ind w:left="720"/>
        <w:jc w:val="both"/>
        <w:rPr>
          <w:rFonts w:ascii="Times New Roman" w:eastAsia="Arial Narrow" w:hAnsi="Times New Roman" w:cs="Times New Roman"/>
          <w:sz w:val="24"/>
          <w:szCs w:val="24"/>
          <w:lang w:val="sr-Cyrl-RS"/>
        </w:rPr>
      </w:pPr>
      <w:r w:rsidRPr="00B95F03">
        <w:rPr>
          <w:rFonts w:ascii="Times New Roman" w:eastAsia="Arial Narrow" w:hAnsi="Times New Roman" w:cs="Times New Roman"/>
          <w:sz w:val="24"/>
          <w:szCs w:val="24"/>
          <w:lang w:val="sr-Cyrl-RS"/>
        </w:rPr>
        <w:t xml:space="preserve">Циљ: Упознавање са Смерницама о правима и обавезама привредних субјеката у инспекцијском надзору </w:t>
      </w:r>
    </w:p>
    <w:p w:rsidR="0080756F" w:rsidRDefault="00001DE6" w:rsidP="00001DE6">
      <w:pPr>
        <w:ind w:firstLine="720"/>
        <w:jc w:val="both"/>
        <w:rPr>
          <w:rFonts w:ascii="Times New Roman" w:hAnsi="Times New Roman" w:cs="Times New Roman"/>
          <w:sz w:val="24"/>
          <w:szCs w:val="24"/>
          <w:lang w:val="sr-Cyrl-RS"/>
        </w:rPr>
      </w:pPr>
      <w:r w:rsidRPr="00001DE6">
        <w:rPr>
          <w:rFonts w:ascii="Times New Roman" w:hAnsi="Times New Roman" w:cs="Times New Roman"/>
          <w:sz w:val="24"/>
          <w:szCs w:val="24"/>
          <w:lang w:val="sr-Cyrl-RS"/>
        </w:rPr>
        <w:t xml:space="preserve">Такође, </w:t>
      </w:r>
      <w:r w:rsidR="008E439C" w:rsidRPr="00001DE6">
        <w:rPr>
          <w:rFonts w:ascii="Times New Roman" w:hAnsi="Times New Roman" w:cs="Times New Roman"/>
          <w:sz w:val="24"/>
          <w:szCs w:val="24"/>
          <w:lang w:val="sr-Cyrl-RS"/>
        </w:rPr>
        <w:t xml:space="preserve">треба имати у виду да је </w:t>
      </w:r>
      <w:r w:rsidR="0013378A" w:rsidRPr="00001DE6">
        <w:rPr>
          <w:rFonts w:ascii="Times New Roman" w:hAnsi="Times New Roman" w:cs="Times New Roman"/>
          <w:sz w:val="24"/>
          <w:szCs w:val="24"/>
          <w:lang w:val="sr-Cyrl-RS"/>
        </w:rPr>
        <w:t>у току пројекат</w:t>
      </w:r>
      <w:r w:rsidR="0013378A" w:rsidRPr="00B95F03">
        <w:rPr>
          <w:rFonts w:ascii="Times New Roman" w:hAnsi="Times New Roman" w:cs="Times New Roman"/>
          <w:b/>
          <w:sz w:val="24"/>
          <w:szCs w:val="24"/>
          <w:lang w:val="sr-Cyrl-RS"/>
        </w:rPr>
        <w:t xml:space="preserve"> </w:t>
      </w:r>
      <w:r w:rsidR="008E439C" w:rsidRPr="00B95F03">
        <w:rPr>
          <w:rFonts w:ascii="Times New Roman" w:hAnsi="Times New Roman" w:cs="Times New Roman"/>
          <w:sz w:val="24"/>
          <w:szCs w:val="24"/>
          <w:lang w:val="sr-Cyrl-RS"/>
        </w:rPr>
        <w:t>израд</w:t>
      </w:r>
      <w:r w:rsidR="0013378A" w:rsidRPr="00B95F03">
        <w:rPr>
          <w:rFonts w:ascii="Times New Roman" w:hAnsi="Times New Roman" w:cs="Times New Roman"/>
          <w:sz w:val="24"/>
          <w:szCs w:val="24"/>
          <w:lang w:val="sr-Cyrl-RS"/>
        </w:rPr>
        <w:t>е</w:t>
      </w:r>
      <w:r>
        <w:rPr>
          <w:rFonts w:ascii="Times New Roman" w:hAnsi="Times New Roman" w:cs="Times New Roman"/>
          <w:sz w:val="24"/>
          <w:szCs w:val="24"/>
          <w:lang w:val="sr-Cyrl-RS"/>
        </w:rPr>
        <w:t xml:space="preserve"> е-И</w:t>
      </w:r>
      <w:r w:rsidR="008E439C" w:rsidRPr="00B95F03">
        <w:rPr>
          <w:rFonts w:ascii="Times New Roman" w:hAnsi="Times New Roman" w:cs="Times New Roman"/>
          <w:sz w:val="24"/>
          <w:szCs w:val="24"/>
          <w:lang w:val="sr-Cyrl-RS"/>
        </w:rPr>
        <w:t>нспектора, јединствене електронске платформе за планирање и управљање инспекцијским надзором</w:t>
      </w:r>
      <w:r>
        <w:rPr>
          <w:rFonts w:ascii="Times New Roman" w:hAnsi="Times New Roman" w:cs="Times New Roman"/>
          <w:sz w:val="24"/>
          <w:szCs w:val="24"/>
          <w:lang w:val="sr-Cyrl-RS"/>
        </w:rPr>
        <w:t>. е-И</w:t>
      </w:r>
      <w:r w:rsidR="0013378A" w:rsidRPr="00B95F03">
        <w:rPr>
          <w:rFonts w:ascii="Times New Roman" w:hAnsi="Times New Roman" w:cs="Times New Roman"/>
          <w:sz w:val="24"/>
          <w:szCs w:val="24"/>
          <w:lang w:val="sr-Cyrl-RS"/>
        </w:rPr>
        <w:t xml:space="preserve">нспектор треба да </w:t>
      </w:r>
      <w:r w:rsidR="008E439C" w:rsidRPr="00B95F03">
        <w:rPr>
          <w:rFonts w:ascii="Times New Roman" w:hAnsi="Times New Roman" w:cs="Times New Roman"/>
          <w:sz w:val="24"/>
          <w:szCs w:val="24"/>
          <w:lang w:val="sr-Cyrl-RS"/>
        </w:rPr>
        <w:t>доприне</w:t>
      </w:r>
      <w:r w:rsidR="00144A23" w:rsidRPr="00B95F03">
        <w:rPr>
          <w:rFonts w:ascii="Times New Roman" w:hAnsi="Times New Roman" w:cs="Times New Roman"/>
          <w:sz w:val="24"/>
          <w:szCs w:val="24"/>
          <w:lang w:val="sr-Cyrl-RS"/>
        </w:rPr>
        <w:t>се</w:t>
      </w:r>
      <w:r w:rsidR="008E439C" w:rsidRPr="00B95F03">
        <w:rPr>
          <w:rFonts w:ascii="Times New Roman" w:hAnsi="Times New Roman" w:cs="Times New Roman"/>
          <w:sz w:val="24"/>
          <w:szCs w:val="24"/>
          <w:lang w:val="sr-Cyrl-RS"/>
        </w:rPr>
        <w:t xml:space="preserve"> већој ефикасности и транспарентности рада инспекција, као и њиховој бољој међусобној координацији.</w:t>
      </w:r>
      <w:r w:rsidR="00144A23" w:rsidRPr="00B95F03">
        <w:rPr>
          <w:rFonts w:ascii="Times New Roman" w:hAnsi="Times New Roman" w:cs="Times New Roman"/>
          <w:sz w:val="24"/>
          <w:szCs w:val="24"/>
          <w:lang w:val="sr-Cyrl-RS"/>
        </w:rPr>
        <w:t xml:space="preserve"> </w:t>
      </w:r>
      <w:r w:rsidR="008E439C" w:rsidRPr="00B95F03">
        <w:rPr>
          <w:rFonts w:ascii="Times New Roman" w:hAnsi="Times New Roman" w:cs="Times New Roman"/>
          <w:sz w:val="24"/>
          <w:szCs w:val="24"/>
          <w:lang w:val="sr-Cyrl-RS"/>
        </w:rPr>
        <w:t>Поред стандардизације рада инспектора и инспекцијских служби, систем ће пружити помоћ у одлучивању на основу базе знања и експертног система.</w:t>
      </w:r>
      <w:r w:rsidR="00144A23" w:rsidRPr="00B95F03">
        <w:rPr>
          <w:rFonts w:ascii="Times New Roman" w:hAnsi="Times New Roman" w:cs="Times New Roman"/>
          <w:sz w:val="24"/>
          <w:szCs w:val="24"/>
          <w:lang w:val="sr-Cyrl-RS"/>
        </w:rPr>
        <w:t xml:space="preserve"> </w:t>
      </w:r>
      <w:r w:rsidR="008E439C" w:rsidRPr="00B95F03">
        <w:rPr>
          <w:rFonts w:ascii="Times New Roman" w:hAnsi="Times New Roman" w:cs="Times New Roman"/>
          <w:sz w:val="24"/>
          <w:szCs w:val="24"/>
          <w:lang w:val="sr-Cyrl-RS"/>
        </w:rPr>
        <w:t xml:space="preserve">Бројни модули ће подржати све фазе припреме и извођења инспекцијског надзора на терену, као и активности по завршеном надзору (генерисање решења, </w:t>
      </w:r>
      <w:r>
        <w:rPr>
          <w:rFonts w:ascii="Times New Roman" w:hAnsi="Times New Roman" w:cs="Times New Roman"/>
          <w:sz w:val="24"/>
          <w:szCs w:val="24"/>
          <w:lang w:val="sr-Cyrl-RS"/>
        </w:rPr>
        <w:t>пријава, праћење извршења мера</w:t>
      </w:r>
      <w:r w:rsidR="00A11310">
        <w:rPr>
          <w:rFonts w:ascii="Times New Roman" w:hAnsi="Times New Roman" w:cs="Times New Roman"/>
          <w:sz w:val="24"/>
          <w:szCs w:val="24"/>
          <w:lang w:val="sr-Cyrl-RS"/>
        </w:rPr>
        <w:t>, итд.</w:t>
      </w:r>
      <w:r>
        <w:rPr>
          <w:rFonts w:ascii="Times New Roman" w:hAnsi="Times New Roman" w:cs="Times New Roman"/>
          <w:sz w:val="24"/>
          <w:szCs w:val="24"/>
          <w:lang w:val="sr-Cyrl-RS"/>
        </w:rPr>
        <w:t>)</w:t>
      </w:r>
      <w:r w:rsidR="00A11310">
        <w:rPr>
          <w:rFonts w:ascii="Times New Roman" w:hAnsi="Times New Roman" w:cs="Times New Roman"/>
          <w:sz w:val="24"/>
          <w:szCs w:val="24"/>
          <w:lang w:val="sr-Cyrl-RS"/>
        </w:rPr>
        <w:t>.</w:t>
      </w:r>
    </w:p>
    <w:p w:rsidR="00DF2370" w:rsidRDefault="00DF2370" w:rsidP="00001DE6">
      <w:pPr>
        <w:ind w:firstLine="720"/>
        <w:jc w:val="both"/>
        <w:rPr>
          <w:rFonts w:ascii="Times New Roman" w:hAnsi="Times New Roman" w:cs="Times New Roman"/>
          <w:sz w:val="24"/>
          <w:szCs w:val="24"/>
          <w:lang w:val="sr-Cyrl-RS"/>
        </w:rPr>
      </w:pPr>
    </w:p>
    <w:p w:rsidR="00DF2370" w:rsidRDefault="00DF2370" w:rsidP="00001DE6">
      <w:pPr>
        <w:ind w:firstLine="720"/>
        <w:jc w:val="both"/>
        <w:rPr>
          <w:rFonts w:ascii="Times New Roman" w:hAnsi="Times New Roman" w:cs="Times New Roman"/>
          <w:sz w:val="24"/>
          <w:szCs w:val="24"/>
          <w:lang w:val="sr-Cyrl-RS"/>
        </w:rPr>
      </w:pPr>
    </w:p>
    <w:p w:rsidR="00DF2370" w:rsidRPr="00001DE6" w:rsidRDefault="00DF2370" w:rsidP="00001DE6">
      <w:pPr>
        <w:ind w:firstLine="720"/>
        <w:jc w:val="both"/>
        <w:rPr>
          <w:rFonts w:ascii="Times New Roman" w:hAnsi="Times New Roman" w:cs="Times New Roman"/>
          <w:sz w:val="24"/>
          <w:szCs w:val="24"/>
          <w:lang w:val="sr-Cyrl-RS"/>
        </w:rPr>
        <w:sectPr w:rsidR="00DF2370" w:rsidRPr="00001DE6" w:rsidSect="00F4604B">
          <w:footerReference w:type="default" r:id="rId8"/>
          <w:pgSz w:w="12240" w:h="15840"/>
          <w:pgMar w:top="1440" w:right="1440" w:bottom="1440" w:left="1440" w:header="720" w:footer="720" w:gutter="0"/>
          <w:pgNumType w:start="1"/>
          <w:cols w:space="720"/>
          <w:titlePg/>
          <w:docGrid w:linePitch="299"/>
        </w:sectPr>
      </w:pPr>
    </w:p>
    <w:p w:rsidR="00144D09" w:rsidRPr="00B95F03" w:rsidRDefault="00144D09" w:rsidP="00001DE6">
      <w:pPr>
        <w:jc w:val="center"/>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t>АНЕКС 1 Број укупно извршених инспекцијских надзора</w:t>
      </w:r>
    </w:p>
    <w:tbl>
      <w:tblPr>
        <w:tblStyle w:val="TableGridLight1"/>
        <w:tblW w:w="10060" w:type="dxa"/>
        <w:tblLook w:val="04A0" w:firstRow="1" w:lastRow="0" w:firstColumn="1" w:lastColumn="0" w:noHBand="0" w:noVBand="1"/>
      </w:tblPr>
      <w:tblGrid>
        <w:gridCol w:w="579"/>
        <w:gridCol w:w="4632"/>
        <w:gridCol w:w="4849"/>
      </w:tblGrid>
      <w:tr w:rsidR="00144D09" w:rsidRPr="00B95F03" w:rsidTr="00A83C12">
        <w:trPr>
          <w:trHeight w:val="132"/>
        </w:trPr>
        <w:tc>
          <w:tcPr>
            <w:tcW w:w="579" w:type="dxa"/>
          </w:tcPr>
          <w:p w:rsidR="00144D09" w:rsidRPr="00001DE6" w:rsidRDefault="00144D09" w:rsidP="00B95F03">
            <w:pPr>
              <w:spacing w:line="259" w:lineRule="auto"/>
              <w:ind w:left="-20"/>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РБ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ИНСПЕКЦИЈА </w:t>
            </w:r>
          </w:p>
        </w:tc>
        <w:tc>
          <w:tcPr>
            <w:tcW w:w="4849" w:type="dxa"/>
          </w:tcPr>
          <w:p w:rsidR="00144D09" w:rsidRPr="00001DE6" w:rsidRDefault="00144D09" w:rsidP="00B95F03">
            <w:pPr>
              <w:spacing w:line="242" w:lineRule="auto"/>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Број укупно извршених инспекцијских надзора</w:t>
            </w:r>
          </w:p>
        </w:tc>
      </w:tr>
      <w:tr w:rsidR="00144D09" w:rsidRPr="00B95F03" w:rsidTr="00A83C12">
        <w:trPr>
          <w:trHeight w:val="26"/>
        </w:trPr>
        <w:tc>
          <w:tcPr>
            <w:tcW w:w="579" w:type="dxa"/>
          </w:tcPr>
          <w:p w:rsidR="00144D09" w:rsidRPr="00001DE6" w:rsidRDefault="00144D09" w:rsidP="00B95F03">
            <w:pPr>
              <w:spacing w:line="259" w:lineRule="auto"/>
              <w:ind w:left="92"/>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Буџетска инспекција </w:t>
            </w:r>
          </w:p>
        </w:tc>
        <w:tc>
          <w:tcPr>
            <w:tcW w:w="4849" w:type="dxa"/>
          </w:tcPr>
          <w:p w:rsidR="00144D09" w:rsidRPr="00001DE6" w:rsidRDefault="00144D09" w:rsidP="00B95F03">
            <w:pPr>
              <w:spacing w:line="259" w:lineRule="auto"/>
              <w:ind w:left="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16 </w:t>
            </w:r>
          </w:p>
        </w:tc>
      </w:tr>
      <w:tr w:rsidR="00144D09" w:rsidRPr="00B95F03" w:rsidTr="00A83C12">
        <w:trPr>
          <w:trHeight w:val="26"/>
        </w:trPr>
        <w:tc>
          <w:tcPr>
            <w:tcW w:w="579" w:type="dxa"/>
          </w:tcPr>
          <w:p w:rsidR="00144D09" w:rsidRPr="00001DE6" w:rsidRDefault="00144D09" w:rsidP="00B95F03">
            <w:pPr>
              <w:spacing w:line="259" w:lineRule="auto"/>
              <w:ind w:left="92"/>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Електроенер. инспекција </w:t>
            </w:r>
          </w:p>
        </w:tc>
        <w:tc>
          <w:tcPr>
            <w:tcW w:w="4849" w:type="dxa"/>
          </w:tcPr>
          <w:p w:rsidR="00144D09" w:rsidRPr="00001DE6" w:rsidRDefault="00144D09" w:rsidP="00B95F03">
            <w:pPr>
              <w:spacing w:line="259" w:lineRule="auto"/>
              <w:ind w:left="8"/>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362 </w:t>
            </w:r>
          </w:p>
        </w:tc>
      </w:tr>
      <w:tr w:rsidR="00144D09" w:rsidRPr="00B95F03" w:rsidTr="00A83C12">
        <w:trPr>
          <w:trHeight w:val="26"/>
        </w:trPr>
        <w:tc>
          <w:tcPr>
            <w:tcW w:w="579" w:type="dxa"/>
          </w:tcPr>
          <w:p w:rsidR="00144D09" w:rsidRPr="00001DE6" w:rsidRDefault="00144D09" w:rsidP="00B95F03">
            <w:pPr>
              <w:spacing w:line="259" w:lineRule="auto"/>
              <w:ind w:left="92"/>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Фитосанитар. инспекција </w:t>
            </w:r>
          </w:p>
        </w:tc>
        <w:tc>
          <w:tcPr>
            <w:tcW w:w="4849" w:type="dxa"/>
          </w:tcPr>
          <w:p w:rsidR="00144D09" w:rsidRPr="00001DE6" w:rsidRDefault="00144D09" w:rsidP="00B95F03">
            <w:pPr>
              <w:spacing w:line="259" w:lineRule="auto"/>
              <w:ind w:left="8"/>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14.668 </w:t>
            </w:r>
          </w:p>
        </w:tc>
      </w:tr>
      <w:tr w:rsidR="00144D09" w:rsidRPr="00B95F03" w:rsidTr="00A83C12">
        <w:trPr>
          <w:trHeight w:val="26"/>
        </w:trPr>
        <w:tc>
          <w:tcPr>
            <w:tcW w:w="579" w:type="dxa"/>
          </w:tcPr>
          <w:p w:rsidR="00144D09" w:rsidRPr="00001DE6" w:rsidRDefault="00144D09" w:rsidP="00B95F03">
            <w:pPr>
              <w:spacing w:line="259" w:lineRule="auto"/>
              <w:ind w:left="92"/>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Геодетска инспекција </w:t>
            </w:r>
          </w:p>
        </w:tc>
        <w:tc>
          <w:tcPr>
            <w:tcW w:w="4849" w:type="dxa"/>
          </w:tcPr>
          <w:p w:rsidR="00144D09" w:rsidRPr="00001DE6" w:rsidRDefault="00144D09" w:rsidP="00B95F03">
            <w:pPr>
              <w:spacing w:line="259" w:lineRule="auto"/>
              <w:ind w:left="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97 </w:t>
            </w:r>
          </w:p>
        </w:tc>
      </w:tr>
      <w:tr w:rsidR="00144D09" w:rsidRPr="00B95F03" w:rsidTr="00A83C12">
        <w:trPr>
          <w:trHeight w:val="26"/>
        </w:trPr>
        <w:tc>
          <w:tcPr>
            <w:tcW w:w="579" w:type="dxa"/>
          </w:tcPr>
          <w:p w:rsidR="00144D09" w:rsidRPr="00001DE6" w:rsidRDefault="00144D09" w:rsidP="00B95F03">
            <w:pPr>
              <w:spacing w:line="259" w:lineRule="auto"/>
              <w:ind w:left="92"/>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Гранична фитосан. инспекција </w:t>
            </w:r>
          </w:p>
        </w:tc>
        <w:tc>
          <w:tcPr>
            <w:tcW w:w="4849" w:type="dxa"/>
          </w:tcPr>
          <w:p w:rsidR="00144D09" w:rsidRPr="00001DE6" w:rsidRDefault="00144D09" w:rsidP="00B95F03">
            <w:pPr>
              <w:spacing w:line="259" w:lineRule="auto"/>
              <w:ind w:left="8"/>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69.008 </w:t>
            </w:r>
          </w:p>
        </w:tc>
      </w:tr>
      <w:tr w:rsidR="00144D09" w:rsidRPr="00B95F03" w:rsidTr="00A83C12">
        <w:trPr>
          <w:trHeight w:val="26"/>
        </w:trPr>
        <w:tc>
          <w:tcPr>
            <w:tcW w:w="579" w:type="dxa"/>
          </w:tcPr>
          <w:p w:rsidR="00144D09" w:rsidRPr="00001DE6" w:rsidRDefault="00144D09" w:rsidP="00B95F03">
            <w:pPr>
              <w:spacing w:line="259" w:lineRule="auto"/>
              <w:ind w:left="92"/>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 </w:t>
            </w:r>
          </w:p>
        </w:tc>
        <w:tc>
          <w:tcPr>
            <w:tcW w:w="4632" w:type="dxa"/>
          </w:tcPr>
          <w:p w:rsidR="00144D09" w:rsidRPr="00001DE6" w:rsidRDefault="00144D09" w:rsidP="00B95F03">
            <w:pPr>
              <w:spacing w:line="259" w:lineRule="auto"/>
              <w:ind w:left="109" w:right="46"/>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Гранична ветеринарска инспекција </w:t>
            </w:r>
          </w:p>
        </w:tc>
        <w:tc>
          <w:tcPr>
            <w:tcW w:w="4849" w:type="dxa"/>
          </w:tcPr>
          <w:p w:rsidR="00144D09" w:rsidRPr="00001DE6" w:rsidRDefault="00144D09" w:rsidP="00B95F03">
            <w:pPr>
              <w:spacing w:line="259" w:lineRule="auto"/>
              <w:ind w:left="8"/>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24.461 </w:t>
            </w:r>
          </w:p>
        </w:tc>
      </w:tr>
      <w:tr w:rsidR="00144D09" w:rsidRPr="00B95F03" w:rsidTr="00A83C12">
        <w:trPr>
          <w:trHeight w:val="26"/>
        </w:trPr>
        <w:tc>
          <w:tcPr>
            <w:tcW w:w="579" w:type="dxa"/>
          </w:tcPr>
          <w:p w:rsidR="00144D09" w:rsidRPr="00001DE6" w:rsidRDefault="00144D09" w:rsidP="00B95F03">
            <w:pPr>
              <w:spacing w:line="259" w:lineRule="auto"/>
              <w:ind w:left="92"/>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опрему под притиском </w:t>
            </w:r>
          </w:p>
        </w:tc>
        <w:tc>
          <w:tcPr>
            <w:tcW w:w="4849" w:type="dxa"/>
          </w:tcPr>
          <w:p w:rsidR="00144D09" w:rsidRPr="00001DE6" w:rsidRDefault="00144D09" w:rsidP="00B95F03">
            <w:pPr>
              <w:spacing w:line="259" w:lineRule="auto"/>
              <w:ind w:left="8"/>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322 </w:t>
            </w:r>
          </w:p>
        </w:tc>
      </w:tr>
      <w:tr w:rsidR="00144D09" w:rsidRPr="00B95F03" w:rsidTr="00A83C12">
        <w:trPr>
          <w:trHeight w:val="26"/>
        </w:trPr>
        <w:tc>
          <w:tcPr>
            <w:tcW w:w="579" w:type="dxa"/>
          </w:tcPr>
          <w:p w:rsidR="00144D09" w:rsidRPr="00001DE6" w:rsidRDefault="00144D09" w:rsidP="00B95F03">
            <w:pPr>
              <w:spacing w:line="259" w:lineRule="auto"/>
              <w:ind w:left="92"/>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Инспекторат за рад </w:t>
            </w:r>
          </w:p>
        </w:tc>
        <w:tc>
          <w:tcPr>
            <w:tcW w:w="4849" w:type="dxa"/>
          </w:tcPr>
          <w:p w:rsidR="00144D09" w:rsidRPr="00001DE6" w:rsidRDefault="00144D09" w:rsidP="00B95F03">
            <w:pPr>
              <w:spacing w:line="259" w:lineRule="auto"/>
              <w:ind w:left="8"/>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51.192 </w:t>
            </w:r>
          </w:p>
        </w:tc>
      </w:tr>
      <w:tr w:rsidR="00144D09" w:rsidRPr="00B95F03" w:rsidTr="00A83C12">
        <w:trPr>
          <w:trHeight w:val="26"/>
        </w:trPr>
        <w:tc>
          <w:tcPr>
            <w:tcW w:w="579" w:type="dxa"/>
          </w:tcPr>
          <w:p w:rsidR="00144D09" w:rsidRPr="000E5C12" w:rsidRDefault="00BD2840" w:rsidP="00B95F03">
            <w:pPr>
              <w:spacing w:line="259" w:lineRule="auto"/>
              <w:ind w:left="42"/>
              <w:rPr>
                <w:rFonts w:ascii="Times New Roman" w:hAnsi="Times New Roman" w:cs="Times New Roman"/>
                <w:sz w:val="20"/>
                <w:szCs w:val="20"/>
                <w:lang w:val="sr-Cyrl-RS"/>
              </w:rPr>
            </w:pPr>
            <w:r>
              <w:rPr>
                <w:rFonts w:ascii="Times New Roman" w:eastAsia="Calibri" w:hAnsi="Times New Roman" w:cs="Times New Roman"/>
                <w:sz w:val="20"/>
                <w:szCs w:val="20"/>
                <w:lang w:val="sr-Cyrl-RS"/>
              </w:rPr>
              <w:t>9</w:t>
            </w:r>
            <w:r w:rsidR="00144D09" w:rsidRPr="000E5C12">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Грађевинскa инспекција </w:t>
            </w:r>
          </w:p>
        </w:tc>
        <w:tc>
          <w:tcPr>
            <w:tcW w:w="4849" w:type="dxa"/>
          </w:tcPr>
          <w:p w:rsidR="00144D09" w:rsidRPr="00001DE6" w:rsidRDefault="00144D09" w:rsidP="00B95F03">
            <w:pPr>
              <w:spacing w:line="259" w:lineRule="auto"/>
              <w:ind w:left="8"/>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161 </w:t>
            </w:r>
          </w:p>
        </w:tc>
      </w:tr>
      <w:tr w:rsidR="00144D09" w:rsidRPr="00B95F03" w:rsidTr="00A83C12">
        <w:trPr>
          <w:trHeight w:val="26"/>
        </w:trPr>
        <w:tc>
          <w:tcPr>
            <w:tcW w:w="579" w:type="dxa"/>
          </w:tcPr>
          <w:p w:rsidR="00144D09" w:rsidRPr="000E5C12" w:rsidRDefault="00BD2840" w:rsidP="00B95F03">
            <w:pPr>
              <w:spacing w:line="259" w:lineRule="auto"/>
              <w:ind w:left="42"/>
              <w:rPr>
                <w:rFonts w:ascii="Times New Roman" w:hAnsi="Times New Roman" w:cs="Times New Roman"/>
                <w:sz w:val="20"/>
                <w:szCs w:val="20"/>
                <w:lang w:val="sr-Cyrl-RS"/>
              </w:rPr>
            </w:pPr>
            <w:r>
              <w:rPr>
                <w:rFonts w:ascii="Times New Roman" w:eastAsia="Calibri" w:hAnsi="Times New Roman" w:cs="Times New Roman"/>
                <w:sz w:val="20"/>
                <w:szCs w:val="20"/>
                <w:lang w:val="sr-Cyrl-RS"/>
              </w:rPr>
              <w:t>10</w:t>
            </w:r>
            <w:r w:rsidR="00144D09" w:rsidRPr="000E5C12">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Урбанистичкограђевинска инспекција </w:t>
            </w:r>
          </w:p>
        </w:tc>
        <w:tc>
          <w:tcPr>
            <w:tcW w:w="4849" w:type="dxa"/>
          </w:tcPr>
          <w:p w:rsidR="00144D09" w:rsidRPr="00001DE6" w:rsidRDefault="00144D09" w:rsidP="00B95F03">
            <w:pPr>
              <w:spacing w:line="259" w:lineRule="auto"/>
              <w:ind w:left="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12 </w:t>
            </w:r>
          </w:p>
        </w:tc>
      </w:tr>
      <w:tr w:rsidR="00144D09" w:rsidRPr="00B95F03" w:rsidTr="00A83C12">
        <w:trPr>
          <w:trHeight w:val="26"/>
        </w:trPr>
        <w:tc>
          <w:tcPr>
            <w:tcW w:w="579" w:type="dxa"/>
          </w:tcPr>
          <w:p w:rsidR="00144D09" w:rsidRPr="00001DE6" w:rsidRDefault="00BD2840" w:rsidP="00B95F03">
            <w:pPr>
              <w:spacing w:line="259" w:lineRule="auto"/>
              <w:ind w:left="42"/>
              <w:rPr>
                <w:rFonts w:ascii="Times New Roman" w:hAnsi="Times New Roman" w:cs="Times New Roman"/>
                <w:sz w:val="20"/>
                <w:szCs w:val="20"/>
                <w:lang w:val="sr-Cyrl-RS"/>
              </w:rPr>
            </w:pPr>
            <w:r>
              <w:rPr>
                <w:rFonts w:ascii="Times New Roman" w:eastAsia="Calibri" w:hAnsi="Times New Roman" w:cs="Times New Roman"/>
                <w:sz w:val="20"/>
                <w:szCs w:val="20"/>
                <w:lang w:val="sr-Cyrl-RS"/>
              </w:rPr>
              <w:t>11</w:t>
            </w:r>
          </w:p>
        </w:tc>
        <w:tc>
          <w:tcPr>
            <w:tcW w:w="4632" w:type="dxa"/>
          </w:tcPr>
          <w:p w:rsidR="00144D09" w:rsidRPr="00001DE6" w:rsidRDefault="00144D09" w:rsidP="00B95F03">
            <w:pPr>
              <w:spacing w:line="259" w:lineRule="auto"/>
              <w:ind w:left="10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безбедност пловидбе </w:t>
            </w:r>
          </w:p>
        </w:tc>
        <w:tc>
          <w:tcPr>
            <w:tcW w:w="4849" w:type="dxa"/>
          </w:tcPr>
          <w:p w:rsidR="00144D09" w:rsidRPr="00001DE6" w:rsidRDefault="00144D09" w:rsidP="00B95F03">
            <w:pPr>
              <w:spacing w:line="259" w:lineRule="auto"/>
              <w:ind w:left="8"/>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377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12</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ight="7"/>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друмски саобраћај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2.420 </w:t>
            </w:r>
          </w:p>
        </w:tc>
      </w:tr>
      <w:tr w:rsidR="00144D09" w:rsidRPr="00B95F03" w:rsidTr="00A83C12">
        <w:trPr>
          <w:trHeight w:val="24"/>
        </w:trPr>
        <w:tc>
          <w:tcPr>
            <w:tcW w:w="579" w:type="dxa"/>
          </w:tcPr>
          <w:p w:rsidR="00144D09" w:rsidRPr="00001DE6" w:rsidRDefault="00BD2840" w:rsidP="00BD2840">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13</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јавне путеве </w:t>
            </w:r>
          </w:p>
        </w:tc>
        <w:tc>
          <w:tcPr>
            <w:tcW w:w="4849" w:type="dxa"/>
          </w:tcPr>
          <w:p w:rsidR="00144D09" w:rsidRPr="00001DE6" w:rsidRDefault="00144D09" w:rsidP="00B95F03">
            <w:pPr>
              <w:spacing w:line="259" w:lineRule="auto"/>
              <w:ind w:left="42"/>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925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14</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елек.комуникације </w:t>
            </w:r>
          </w:p>
        </w:tc>
        <w:tc>
          <w:tcPr>
            <w:tcW w:w="4849" w:type="dxa"/>
          </w:tcPr>
          <w:p w:rsidR="00144D09" w:rsidRPr="00001DE6" w:rsidRDefault="00144D09" w:rsidP="00B95F03">
            <w:pPr>
              <w:spacing w:line="259" w:lineRule="auto"/>
              <w:ind w:left="42"/>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23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15</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лекове и мед.средства </w:t>
            </w:r>
          </w:p>
        </w:tc>
        <w:tc>
          <w:tcPr>
            <w:tcW w:w="4849" w:type="dxa"/>
          </w:tcPr>
          <w:p w:rsidR="00144D09" w:rsidRPr="00001DE6" w:rsidRDefault="00144D09" w:rsidP="00B95F03">
            <w:pPr>
              <w:spacing w:line="259" w:lineRule="auto"/>
              <w:ind w:left="42"/>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608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16</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поштански саобраћај </w:t>
            </w:r>
          </w:p>
        </w:tc>
        <w:tc>
          <w:tcPr>
            <w:tcW w:w="4849" w:type="dxa"/>
          </w:tcPr>
          <w:p w:rsidR="00144D09" w:rsidRPr="00001DE6" w:rsidRDefault="00144D09" w:rsidP="00B95F03">
            <w:pPr>
              <w:spacing w:line="259" w:lineRule="auto"/>
              <w:ind w:left="42"/>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246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17</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превоз опасног терета </w:t>
            </w:r>
          </w:p>
        </w:tc>
        <w:tc>
          <w:tcPr>
            <w:tcW w:w="4849" w:type="dxa"/>
          </w:tcPr>
          <w:p w:rsidR="00144D09" w:rsidRPr="00001DE6" w:rsidRDefault="00144D09" w:rsidP="00B95F03">
            <w:pPr>
              <w:spacing w:line="259" w:lineRule="auto"/>
              <w:ind w:left="42"/>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197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18</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заштиту животне средине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4.403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19</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Метролошка инспекција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2.332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20</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Пољопривред. инспекција </w:t>
            </w:r>
          </w:p>
        </w:tc>
        <w:tc>
          <w:tcPr>
            <w:tcW w:w="4849" w:type="dxa"/>
          </w:tcPr>
          <w:p w:rsidR="00144D09" w:rsidRPr="00001DE6" w:rsidRDefault="00144D09" w:rsidP="00B95F03">
            <w:pPr>
              <w:spacing w:line="259" w:lineRule="auto"/>
              <w:ind w:left="41"/>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14.622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21</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Пореска инспекција </w:t>
            </w:r>
          </w:p>
        </w:tc>
        <w:tc>
          <w:tcPr>
            <w:tcW w:w="4849" w:type="dxa"/>
          </w:tcPr>
          <w:p w:rsidR="00144D09" w:rsidRPr="00001DE6" w:rsidRDefault="00144D09" w:rsidP="00B95F03">
            <w:pPr>
              <w:spacing w:line="259" w:lineRule="auto"/>
              <w:ind w:left="41"/>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16.373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22</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Просветна инспекција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4.068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23</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ight="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Републичка комунална инспекција </w:t>
            </w:r>
          </w:p>
        </w:tc>
        <w:tc>
          <w:tcPr>
            <w:tcW w:w="4849" w:type="dxa"/>
          </w:tcPr>
          <w:p w:rsidR="00144D09" w:rsidRPr="00001DE6" w:rsidRDefault="00144D09" w:rsidP="00B95F03">
            <w:pPr>
              <w:spacing w:line="259" w:lineRule="auto"/>
              <w:ind w:left="42"/>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166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24</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Рударско геолошка инспекција </w:t>
            </w:r>
          </w:p>
        </w:tc>
        <w:tc>
          <w:tcPr>
            <w:tcW w:w="4849" w:type="dxa"/>
          </w:tcPr>
          <w:p w:rsidR="00144D09" w:rsidRPr="00001DE6" w:rsidRDefault="00144D09" w:rsidP="00B95F03">
            <w:pPr>
              <w:spacing w:line="259" w:lineRule="auto"/>
              <w:ind w:left="42"/>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242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25</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Санитарна инспекција </w:t>
            </w:r>
          </w:p>
        </w:tc>
        <w:tc>
          <w:tcPr>
            <w:tcW w:w="4849" w:type="dxa"/>
          </w:tcPr>
          <w:p w:rsidR="00144D09" w:rsidRPr="00001DE6" w:rsidRDefault="00144D09" w:rsidP="00B95F03">
            <w:pPr>
              <w:spacing w:line="259" w:lineRule="auto"/>
              <w:ind w:left="41"/>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48.824 </w:t>
            </w:r>
          </w:p>
        </w:tc>
      </w:tr>
      <w:tr w:rsidR="00144D09" w:rsidRPr="00B95F03" w:rsidTr="00A83C12">
        <w:trPr>
          <w:trHeight w:val="70"/>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26</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Спортска инспекција </w:t>
            </w:r>
          </w:p>
        </w:tc>
        <w:tc>
          <w:tcPr>
            <w:tcW w:w="4849" w:type="dxa"/>
          </w:tcPr>
          <w:p w:rsidR="00144D09" w:rsidRPr="00001DE6" w:rsidRDefault="00144D09" w:rsidP="00B95F03">
            <w:pPr>
              <w:spacing w:line="259" w:lineRule="auto"/>
              <w:ind w:left="42"/>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210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27</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Шумарска и ловна инспекција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6.612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28</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Тржишна инспекција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20.231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29</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ight="29"/>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Туристичка инспекција </w:t>
            </w:r>
          </w:p>
        </w:tc>
        <w:tc>
          <w:tcPr>
            <w:tcW w:w="4849" w:type="dxa"/>
          </w:tcPr>
          <w:p w:rsidR="00144D09" w:rsidRPr="00001DE6" w:rsidRDefault="00144D09" w:rsidP="00B95F03">
            <w:pPr>
              <w:spacing w:line="259" w:lineRule="auto"/>
              <w:ind w:left="37"/>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8.165 </w:t>
            </w:r>
          </w:p>
        </w:tc>
      </w:tr>
      <w:tr w:rsidR="00144D09" w:rsidRPr="00B95F03" w:rsidTr="00A83C12">
        <w:trPr>
          <w:trHeight w:val="70"/>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30</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Управа за цивилну заштиту  </w:t>
            </w:r>
          </w:p>
        </w:tc>
        <w:tc>
          <w:tcPr>
            <w:tcW w:w="4849" w:type="dxa"/>
          </w:tcPr>
          <w:p w:rsidR="00144D09" w:rsidRPr="00001DE6" w:rsidRDefault="00144D09" w:rsidP="00B95F03">
            <w:pPr>
              <w:spacing w:line="259" w:lineRule="auto"/>
              <w:ind w:left="37"/>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2.092 </w:t>
            </w:r>
          </w:p>
        </w:tc>
      </w:tr>
      <w:tr w:rsidR="00144D09" w:rsidRPr="00B95F03" w:rsidTr="00A83C12">
        <w:trPr>
          <w:trHeight w:val="24"/>
        </w:trPr>
        <w:tc>
          <w:tcPr>
            <w:tcW w:w="579" w:type="dxa"/>
          </w:tcPr>
          <w:p w:rsidR="00144D09" w:rsidRPr="00001DE6" w:rsidRDefault="00BD2840" w:rsidP="00BD2840">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31</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Управни инспекторат </w:t>
            </w:r>
          </w:p>
        </w:tc>
        <w:tc>
          <w:tcPr>
            <w:tcW w:w="4849" w:type="dxa"/>
          </w:tcPr>
          <w:p w:rsidR="00144D09" w:rsidRPr="00001DE6" w:rsidRDefault="00144D09" w:rsidP="00B95F03">
            <w:pPr>
              <w:spacing w:line="259" w:lineRule="auto"/>
              <w:ind w:left="37"/>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1.142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32</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Ваздухопловна инспекција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421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33</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Ветеринарска инспекција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69.714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34</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Водна инспекција </w:t>
            </w:r>
          </w:p>
        </w:tc>
        <w:tc>
          <w:tcPr>
            <w:tcW w:w="4849" w:type="dxa"/>
          </w:tcPr>
          <w:p w:rsidR="00144D09" w:rsidRPr="00001DE6" w:rsidRDefault="00144D09" w:rsidP="00B95F03">
            <w:pPr>
              <w:spacing w:line="259" w:lineRule="auto"/>
              <w:ind w:left="37"/>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5.044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35</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заштиту од јонизујућих  зрачења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337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36</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одрживо коришћење рибљег фонда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428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37</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железнички саобраћај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243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38</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Противпожарна инспекција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35.609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39</w:t>
            </w:r>
            <w:r w:rsidR="00144D09"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Здравствена инспекција </w:t>
            </w:r>
          </w:p>
        </w:tc>
        <w:tc>
          <w:tcPr>
            <w:tcW w:w="4849" w:type="dxa"/>
          </w:tcPr>
          <w:p w:rsidR="00144D09" w:rsidRPr="00001DE6" w:rsidRDefault="00144D09" w:rsidP="00B95F03">
            <w:pPr>
              <w:spacing w:line="259" w:lineRule="auto"/>
              <w:ind w:left="37"/>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8.070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40</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Управа за спречавање прања новца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318 </w:t>
            </w:r>
          </w:p>
        </w:tc>
      </w:tr>
      <w:tr w:rsidR="00144D09" w:rsidRPr="00B95F03" w:rsidTr="00A83C12">
        <w:trPr>
          <w:trHeight w:val="24"/>
        </w:trPr>
        <w:tc>
          <w:tcPr>
            <w:tcW w:w="579" w:type="dxa"/>
          </w:tcPr>
          <w:p w:rsidR="00144D09" w:rsidRPr="00001DE6" w:rsidRDefault="00BD2840" w:rsidP="00B95F03">
            <w:pPr>
              <w:spacing w:line="259" w:lineRule="auto"/>
              <w:rPr>
                <w:rFonts w:ascii="Times New Roman" w:hAnsi="Times New Roman" w:cs="Times New Roman"/>
                <w:sz w:val="20"/>
                <w:szCs w:val="20"/>
                <w:lang w:val="sr-Cyrl-RS"/>
              </w:rPr>
            </w:pPr>
            <w:r>
              <w:rPr>
                <w:rFonts w:ascii="Times New Roman" w:eastAsia="Calibri" w:hAnsi="Times New Roman" w:cs="Times New Roman"/>
                <w:sz w:val="20"/>
                <w:szCs w:val="20"/>
                <w:lang w:val="sr-Cyrl-RS"/>
              </w:rPr>
              <w:t>41</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социјалне заштите </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254 </w:t>
            </w:r>
          </w:p>
        </w:tc>
      </w:tr>
      <w:tr w:rsidR="00144D09" w:rsidRPr="00B95F03" w:rsidTr="00A83C12">
        <w:trPr>
          <w:trHeight w:val="70"/>
        </w:trPr>
        <w:tc>
          <w:tcPr>
            <w:tcW w:w="579" w:type="dxa"/>
          </w:tcPr>
          <w:p w:rsidR="00144D09" w:rsidRPr="00001DE6" w:rsidRDefault="00144D09" w:rsidP="00B95F03">
            <w:pPr>
              <w:spacing w:line="259" w:lineRule="auto"/>
              <w:ind w:left="77"/>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  </w:t>
            </w:r>
          </w:p>
        </w:tc>
        <w:tc>
          <w:tcPr>
            <w:tcW w:w="4632" w:type="dxa"/>
          </w:tcPr>
          <w:p w:rsidR="00144D09" w:rsidRPr="00001DE6" w:rsidRDefault="00144D09" w:rsidP="00B95F03">
            <w:pPr>
              <w:spacing w:line="259" w:lineRule="auto"/>
              <w:ind w:left="65"/>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  УКУПНО</w:t>
            </w:r>
          </w:p>
        </w:tc>
        <w:tc>
          <w:tcPr>
            <w:tcW w:w="4849" w:type="dxa"/>
          </w:tcPr>
          <w:p w:rsidR="00144D09" w:rsidRPr="00001DE6" w:rsidRDefault="00144D09" w:rsidP="00B95F03">
            <w:pPr>
              <w:spacing w:line="259" w:lineRule="auto"/>
              <w:ind w:left="39"/>
              <w:jc w:val="right"/>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415.204 </w:t>
            </w:r>
          </w:p>
        </w:tc>
      </w:tr>
    </w:tbl>
    <w:p w:rsidR="00144D09" w:rsidRPr="00B95F03" w:rsidRDefault="0080756F" w:rsidP="0080756F">
      <w:pPr>
        <w:jc w:val="center"/>
        <w:rPr>
          <w:rFonts w:ascii="Times New Roman" w:hAnsi="Times New Roman" w:cs="Times New Roman"/>
          <w:b/>
          <w:sz w:val="24"/>
          <w:szCs w:val="24"/>
          <w:lang w:val="sr-Cyrl-RS"/>
        </w:rPr>
      </w:pPr>
      <w:r w:rsidRPr="00B95F03">
        <w:rPr>
          <w:rFonts w:ascii="Times New Roman" w:hAnsi="Times New Roman" w:cs="Times New Roman"/>
          <w:b/>
          <w:sz w:val="24"/>
          <w:szCs w:val="24"/>
          <w:lang w:val="sr-Cyrl-RS"/>
        </w:rPr>
        <w:br w:type="page"/>
      </w:r>
      <w:r w:rsidR="00144D09" w:rsidRPr="00B95F03">
        <w:rPr>
          <w:rFonts w:ascii="Times New Roman" w:hAnsi="Times New Roman" w:cs="Times New Roman"/>
          <w:b/>
          <w:sz w:val="24"/>
          <w:szCs w:val="24"/>
          <w:lang w:val="sr-Cyrl-RS"/>
        </w:rPr>
        <w:t>АНЕКС 2 Попуњеност капацитета у односу на систематизацију</w:t>
      </w:r>
    </w:p>
    <w:tbl>
      <w:tblPr>
        <w:tblStyle w:val="TableGrid1"/>
        <w:tblW w:w="10949" w:type="dxa"/>
        <w:tblInd w:w="-606" w:type="dxa"/>
        <w:tblLayout w:type="fixed"/>
        <w:tblCellMar>
          <w:top w:w="52" w:type="dxa"/>
          <w:left w:w="108" w:type="dxa"/>
          <w:right w:w="60" w:type="dxa"/>
        </w:tblCellMar>
        <w:tblLook w:val="04A0" w:firstRow="1" w:lastRow="0" w:firstColumn="1" w:lastColumn="0" w:noHBand="0" w:noVBand="1"/>
      </w:tblPr>
      <w:tblGrid>
        <w:gridCol w:w="680"/>
        <w:gridCol w:w="4712"/>
        <w:gridCol w:w="1843"/>
        <w:gridCol w:w="1294"/>
        <w:gridCol w:w="2420"/>
      </w:tblGrid>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52"/>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Р.Б.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3"/>
              <w:jc w:val="center"/>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0E5C12"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систематизовани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0E5C12"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b/>
                <w:sz w:val="20"/>
                <w:szCs w:val="20"/>
                <w:lang w:val="sr-Cyrl-RS"/>
              </w:rPr>
              <w:t xml:space="preserve">запослени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0E5C12" w:rsidP="00B95F03">
            <w:pPr>
              <w:spacing w:line="259" w:lineRule="auto"/>
              <w:ind w:left="19"/>
              <w:rPr>
                <w:rFonts w:ascii="Times New Roman" w:hAnsi="Times New Roman" w:cs="Times New Roman"/>
                <w:sz w:val="20"/>
                <w:szCs w:val="20"/>
                <w:lang w:val="sr-Cyrl-RS"/>
              </w:rPr>
            </w:pPr>
            <w:r>
              <w:rPr>
                <w:rFonts w:ascii="Times New Roman" w:eastAsia="Calibri" w:hAnsi="Times New Roman" w:cs="Times New Roman"/>
                <w:b/>
                <w:sz w:val="20"/>
                <w:szCs w:val="20"/>
                <w:lang w:val="sr-Cyrl-RS"/>
              </w:rPr>
              <w:t xml:space="preserve">попуњеност  капацитета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Буџетска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23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10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43.48%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Електроенергетска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62.50%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Фитосанитарна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46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43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93.48%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Геодетска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80.00%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Гранична фитосанитарна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47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45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95.74%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Гранична ветеринарска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29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28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96.55%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опрему под притиском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75.00%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Инспекторат за рад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266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251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94.36%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50"/>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Грађевинска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11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81.82%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10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Урбанистичко-грађевинска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100.00%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11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безбедност пловидбе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71.43%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12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друмски саобраћај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19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14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73.68%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13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јавне путеве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75.00%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14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електронске комуникације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75.00%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vAlign w:val="center"/>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15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лекове и медицинска средства, психоактивне контролисане супстанце и прекурсоре </w:t>
            </w:r>
          </w:p>
        </w:tc>
        <w:tc>
          <w:tcPr>
            <w:tcW w:w="1843" w:type="dxa"/>
            <w:tcBorders>
              <w:top w:val="single" w:sz="4" w:space="0" w:color="808080"/>
              <w:left w:val="single" w:sz="4" w:space="0" w:color="808080"/>
              <w:bottom w:val="single" w:sz="4" w:space="0" w:color="808080"/>
              <w:right w:val="single" w:sz="4" w:space="0" w:color="808080"/>
            </w:tcBorders>
            <w:shd w:val="clear" w:color="auto" w:fill="auto"/>
            <w:vAlign w:val="center"/>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10 </w:t>
            </w:r>
          </w:p>
        </w:tc>
        <w:tc>
          <w:tcPr>
            <w:tcW w:w="1294" w:type="dxa"/>
            <w:tcBorders>
              <w:top w:val="single" w:sz="4" w:space="0" w:color="808080"/>
              <w:left w:val="single" w:sz="4" w:space="0" w:color="808080"/>
              <w:bottom w:val="single" w:sz="4" w:space="0" w:color="808080"/>
              <w:right w:val="single" w:sz="4" w:space="0" w:color="808080"/>
            </w:tcBorders>
            <w:shd w:val="clear" w:color="auto" w:fill="auto"/>
            <w:vAlign w:val="center"/>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2420" w:type="dxa"/>
            <w:tcBorders>
              <w:top w:val="single" w:sz="4" w:space="0" w:color="808080"/>
              <w:left w:val="single" w:sz="4" w:space="0" w:color="808080"/>
              <w:bottom w:val="single" w:sz="4" w:space="0" w:color="808080"/>
              <w:right w:val="single" w:sz="4" w:space="0" w:color="808080"/>
            </w:tcBorders>
            <w:shd w:val="clear" w:color="auto" w:fill="auto"/>
            <w:vAlign w:val="center"/>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80.00%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16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поштански саобраћај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100.00%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17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превоз опасног терета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33.33%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18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заштиту животне средине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78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60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76.92%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19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Метролошка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34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30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88.24%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20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Пољопривредна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94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88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93.62%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21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1"/>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Пореска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6"/>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783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490</w:t>
            </w:r>
            <w:r w:rsidRPr="00001DE6">
              <w:rPr>
                <w:rFonts w:ascii="Times New Roman" w:eastAsia="Calibri" w:hAnsi="Times New Roman" w:cs="Times New Roman"/>
                <w:sz w:val="20"/>
                <w:szCs w:val="20"/>
                <w:vertAlign w:val="superscript"/>
                <w:lang w:val="sr-Cyrl-RS"/>
              </w:rPr>
              <w:footnoteReference w:id="2"/>
            </w:r>
            <w:r w:rsidRPr="00001DE6">
              <w:rPr>
                <w:rFonts w:ascii="Times New Roman" w:eastAsia="Calibri" w:hAnsi="Times New Roman" w:cs="Times New Roman"/>
                <w:sz w:val="20"/>
                <w:szCs w:val="20"/>
                <w:lang w:val="sr-Cyrl-RS"/>
              </w:rPr>
              <w:t xml:space="preserve">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right="4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62.58%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22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Просветна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250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4"/>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166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66.40%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23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Републичка комунална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100.00%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24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Рударско геолошка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14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57.14%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25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Санитарна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147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4"/>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139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94.56%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26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Спортска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75.00%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27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Шумарска и ловна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34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31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91.18%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28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Тржишна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434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4"/>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389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89.63%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29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Туристичка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83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76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91.57%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30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Управа за цив. заштиту и управљање ризиком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181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4"/>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174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96.13%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31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Управни инспекторат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25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20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80.00%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32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Ваздухопловна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56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44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78.57%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33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Ветеринарска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276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4"/>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266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96.38%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34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Водна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20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17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85.00%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35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заштиту од  јон. зрачења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7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87.50%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36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одрживо коришћење рибљег фонда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88.89%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37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за железнички саобраћај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33.33%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38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Противпожарна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136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4"/>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134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98.53%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39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Здравствена инспекција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42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36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85.71%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40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Управа за спречавање прања новца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5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100.00%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41 </w:t>
            </w:r>
          </w:p>
        </w:tc>
        <w:tc>
          <w:tcPr>
            <w:tcW w:w="4712"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Инспекција социјалне заштите </w:t>
            </w:r>
          </w:p>
        </w:tc>
        <w:tc>
          <w:tcPr>
            <w:tcW w:w="1843"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13 </w:t>
            </w:r>
          </w:p>
        </w:tc>
        <w:tc>
          <w:tcPr>
            <w:tcW w:w="1294"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7"/>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9 </w:t>
            </w:r>
          </w:p>
        </w:tc>
        <w:tc>
          <w:tcPr>
            <w:tcW w:w="2420" w:type="dxa"/>
            <w:tcBorders>
              <w:top w:val="single" w:sz="4" w:space="0" w:color="808080"/>
              <w:left w:val="single" w:sz="4" w:space="0" w:color="808080"/>
              <w:bottom w:val="single" w:sz="4" w:space="0" w:color="808080"/>
              <w:right w:val="single" w:sz="4" w:space="0" w:color="808080"/>
            </w:tcBorders>
            <w:shd w:val="clear" w:color="auto" w:fill="auto"/>
          </w:tcPr>
          <w:p w:rsidR="00144D09" w:rsidRPr="00001DE6" w:rsidRDefault="00144D09" w:rsidP="00B95F03">
            <w:pPr>
              <w:spacing w:line="259" w:lineRule="auto"/>
              <w:ind w:left="8"/>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69.23% </w:t>
            </w:r>
          </w:p>
        </w:tc>
      </w:tr>
      <w:tr w:rsidR="00144D09" w:rsidRPr="00B95F03" w:rsidTr="000E5C12">
        <w:trPr>
          <w:trHeight w:val="113"/>
        </w:trPr>
        <w:tc>
          <w:tcPr>
            <w:tcW w:w="680" w:type="dxa"/>
            <w:tcBorders>
              <w:top w:val="single" w:sz="4" w:space="0" w:color="808080"/>
              <w:left w:val="single" w:sz="4" w:space="0" w:color="808080"/>
              <w:bottom w:val="single" w:sz="4" w:space="0" w:color="808080"/>
              <w:right w:val="single" w:sz="4" w:space="0" w:color="808080"/>
            </w:tcBorders>
            <w:shd w:val="clear" w:color="auto" w:fill="auto"/>
            <w:vAlign w:val="center"/>
          </w:tcPr>
          <w:p w:rsidR="00144D09" w:rsidRPr="00001DE6" w:rsidRDefault="00144D09" w:rsidP="00B95F03">
            <w:pPr>
              <w:spacing w:line="259" w:lineRule="auto"/>
              <w:ind w:left="55"/>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  </w:t>
            </w:r>
          </w:p>
        </w:tc>
        <w:tc>
          <w:tcPr>
            <w:tcW w:w="4712" w:type="dxa"/>
            <w:tcBorders>
              <w:top w:val="single" w:sz="4" w:space="0" w:color="808080"/>
              <w:left w:val="single" w:sz="4" w:space="0" w:color="808080"/>
              <w:bottom w:val="single" w:sz="4" w:space="0" w:color="808080"/>
              <w:right w:val="single" w:sz="4" w:space="0" w:color="808080"/>
            </w:tcBorders>
            <w:shd w:val="clear" w:color="auto" w:fill="auto"/>
            <w:vAlign w:val="bottom"/>
          </w:tcPr>
          <w:p w:rsidR="00144D09" w:rsidRPr="00001DE6" w:rsidRDefault="00001DE6" w:rsidP="00B95F03">
            <w:pPr>
              <w:spacing w:line="259" w:lineRule="auto"/>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  </w:t>
            </w:r>
            <w:r>
              <w:rPr>
                <w:rFonts w:ascii="Times New Roman" w:eastAsia="Calibri" w:hAnsi="Times New Roman" w:cs="Times New Roman"/>
                <w:sz w:val="20"/>
                <w:szCs w:val="20"/>
                <w:lang w:val="sr-Cyrl-RS"/>
              </w:rPr>
              <w:t>УКУПНО</w:t>
            </w:r>
          </w:p>
        </w:tc>
        <w:tc>
          <w:tcPr>
            <w:tcW w:w="1843" w:type="dxa"/>
            <w:tcBorders>
              <w:top w:val="single" w:sz="4" w:space="0" w:color="808080"/>
              <w:left w:val="single" w:sz="4" w:space="0" w:color="808080"/>
              <w:bottom w:val="single" w:sz="4" w:space="0" w:color="808080"/>
              <w:right w:val="single" w:sz="4" w:space="0" w:color="808080"/>
            </w:tcBorders>
            <w:shd w:val="clear" w:color="auto" w:fill="auto"/>
            <w:vAlign w:val="center"/>
          </w:tcPr>
          <w:p w:rsidR="00144D09" w:rsidRPr="00001DE6" w:rsidRDefault="00144D09" w:rsidP="00B95F03">
            <w:pPr>
              <w:spacing w:line="259" w:lineRule="auto"/>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3.238 </w:t>
            </w:r>
          </w:p>
        </w:tc>
        <w:tc>
          <w:tcPr>
            <w:tcW w:w="1294" w:type="dxa"/>
            <w:tcBorders>
              <w:top w:val="single" w:sz="4" w:space="0" w:color="808080"/>
              <w:left w:val="single" w:sz="4" w:space="0" w:color="808080"/>
              <w:bottom w:val="single" w:sz="4" w:space="0" w:color="808080"/>
              <w:right w:val="single" w:sz="4" w:space="0" w:color="808080"/>
            </w:tcBorders>
            <w:shd w:val="clear" w:color="auto" w:fill="auto"/>
            <w:vAlign w:val="center"/>
          </w:tcPr>
          <w:p w:rsidR="00144D09" w:rsidRPr="00001DE6" w:rsidRDefault="00144D09" w:rsidP="00B95F03">
            <w:pPr>
              <w:spacing w:line="259" w:lineRule="auto"/>
              <w:ind w:left="4"/>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2.654 </w:t>
            </w:r>
          </w:p>
        </w:tc>
        <w:tc>
          <w:tcPr>
            <w:tcW w:w="2420" w:type="dxa"/>
            <w:tcBorders>
              <w:top w:val="single" w:sz="4" w:space="0" w:color="808080"/>
              <w:left w:val="single" w:sz="4" w:space="0" w:color="808080"/>
              <w:bottom w:val="single" w:sz="4" w:space="0" w:color="808080"/>
              <w:right w:val="single" w:sz="4" w:space="0" w:color="808080"/>
            </w:tcBorders>
            <w:shd w:val="clear" w:color="auto" w:fill="auto"/>
            <w:vAlign w:val="center"/>
          </w:tcPr>
          <w:p w:rsidR="00144D09" w:rsidRPr="00001DE6" w:rsidRDefault="00144D09" w:rsidP="00B95F03">
            <w:pPr>
              <w:spacing w:line="259" w:lineRule="auto"/>
              <w:ind w:left="9"/>
              <w:jc w:val="center"/>
              <w:rPr>
                <w:rFonts w:ascii="Times New Roman" w:hAnsi="Times New Roman" w:cs="Times New Roman"/>
                <w:sz w:val="20"/>
                <w:szCs w:val="20"/>
                <w:lang w:val="sr-Cyrl-RS"/>
              </w:rPr>
            </w:pPr>
            <w:r w:rsidRPr="00001DE6">
              <w:rPr>
                <w:rFonts w:ascii="Times New Roman" w:eastAsia="Calibri" w:hAnsi="Times New Roman" w:cs="Times New Roman"/>
                <w:sz w:val="20"/>
                <w:szCs w:val="20"/>
                <w:lang w:val="sr-Cyrl-RS"/>
              </w:rPr>
              <w:t xml:space="preserve">81.96% </w:t>
            </w:r>
          </w:p>
        </w:tc>
      </w:tr>
    </w:tbl>
    <w:p w:rsidR="0080756F" w:rsidRPr="00B95F03" w:rsidRDefault="0080756F" w:rsidP="009D429C">
      <w:pPr>
        <w:pStyle w:val="NormalWeb"/>
        <w:shd w:val="clear" w:color="auto" w:fill="FFFFFF"/>
        <w:spacing w:before="150" w:beforeAutospacing="0" w:after="0" w:afterAutospacing="0"/>
        <w:jc w:val="center"/>
        <w:rPr>
          <w:b/>
          <w:color w:val="000000"/>
          <w:lang w:val="sr-Cyrl-RS"/>
        </w:rPr>
      </w:pPr>
    </w:p>
    <w:sectPr w:rsidR="0080756F" w:rsidRPr="00B95F0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3F3" w:rsidRDefault="006B13F3">
      <w:pPr>
        <w:spacing w:after="0" w:line="240" w:lineRule="auto"/>
      </w:pPr>
      <w:r>
        <w:separator/>
      </w:r>
    </w:p>
  </w:endnote>
  <w:endnote w:type="continuationSeparator" w:id="0">
    <w:p w:rsidR="006B13F3" w:rsidRDefault="006B13F3">
      <w:pPr>
        <w:spacing w:after="0" w:line="240" w:lineRule="auto"/>
      </w:pPr>
      <w:r>
        <w:continuationSeparator/>
      </w:r>
    </w:p>
  </w:endnote>
  <w:endnote w:type="continuationNotice" w:id="1">
    <w:p w:rsidR="006B13F3" w:rsidRDefault="006B13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8039375"/>
      <w:docPartObj>
        <w:docPartGallery w:val="Page Numbers (Bottom of Page)"/>
        <w:docPartUnique/>
      </w:docPartObj>
    </w:sdtPr>
    <w:sdtEndPr>
      <w:rPr>
        <w:noProof/>
      </w:rPr>
    </w:sdtEndPr>
    <w:sdtContent>
      <w:p w:rsidR="00F4604B" w:rsidRDefault="00F4604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B95F03" w:rsidRDefault="00B95F03">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3F3" w:rsidRDefault="006B13F3">
      <w:pPr>
        <w:spacing w:after="0" w:line="240" w:lineRule="auto"/>
      </w:pPr>
      <w:r>
        <w:separator/>
      </w:r>
    </w:p>
  </w:footnote>
  <w:footnote w:type="continuationSeparator" w:id="0">
    <w:p w:rsidR="006B13F3" w:rsidRDefault="006B13F3">
      <w:pPr>
        <w:spacing w:after="0" w:line="240" w:lineRule="auto"/>
      </w:pPr>
      <w:r>
        <w:continuationSeparator/>
      </w:r>
    </w:p>
  </w:footnote>
  <w:footnote w:type="continuationNotice" w:id="1">
    <w:p w:rsidR="006B13F3" w:rsidRDefault="006B13F3">
      <w:pPr>
        <w:spacing w:after="0" w:line="240" w:lineRule="auto"/>
      </w:pPr>
    </w:p>
  </w:footnote>
  <w:footnote w:id="2">
    <w:p w:rsidR="00B95F03" w:rsidRDefault="00B95F03" w:rsidP="00144D09">
      <w:pPr>
        <w:pStyle w:val="footnotedescription"/>
        <w:spacing w:after="0" w:line="259"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2F2D"/>
    <w:multiLevelType w:val="hybridMultilevel"/>
    <w:tmpl w:val="76680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D316DF"/>
    <w:multiLevelType w:val="multilevel"/>
    <w:tmpl w:val="2FF8BF3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7F4965"/>
    <w:multiLevelType w:val="multilevel"/>
    <w:tmpl w:val="F9D8975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DE52CB"/>
    <w:multiLevelType w:val="multilevel"/>
    <w:tmpl w:val="182CAB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F056DC"/>
    <w:multiLevelType w:val="hybridMultilevel"/>
    <w:tmpl w:val="F3828D4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2C214C"/>
    <w:multiLevelType w:val="multilevel"/>
    <w:tmpl w:val="26700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AF755D"/>
    <w:multiLevelType w:val="multilevel"/>
    <w:tmpl w:val="70586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6542422"/>
    <w:multiLevelType w:val="multilevel"/>
    <w:tmpl w:val="D3C81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167AC7"/>
    <w:multiLevelType w:val="multilevel"/>
    <w:tmpl w:val="CEC281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C1C7676"/>
    <w:multiLevelType w:val="hybridMultilevel"/>
    <w:tmpl w:val="86A03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342C0A"/>
    <w:multiLevelType w:val="multilevel"/>
    <w:tmpl w:val="5EC8B6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FFD7BC0"/>
    <w:multiLevelType w:val="multilevel"/>
    <w:tmpl w:val="B2B6A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8300A35"/>
    <w:multiLevelType w:val="multilevel"/>
    <w:tmpl w:val="96ACAC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9627FE7"/>
    <w:multiLevelType w:val="hybridMultilevel"/>
    <w:tmpl w:val="33EC474C"/>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E4DC7"/>
    <w:multiLevelType w:val="multilevel"/>
    <w:tmpl w:val="0D20F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3D83AD0"/>
    <w:multiLevelType w:val="hybridMultilevel"/>
    <w:tmpl w:val="D494DC52"/>
    <w:lvl w:ilvl="0" w:tplc="6D9219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613469"/>
    <w:multiLevelType w:val="multilevel"/>
    <w:tmpl w:val="D8B66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F674CB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F700FF8"/>
    <w:multiLevelType w:val="multilevel"/>
    <w:tmpl w:val="B28C56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A853024"/>
    <w:multiLevelType w:val="multilevel"/>
    <w:tmpl w:val="269C9F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D2E5A98"/>
    <w:multiLevelType w:val="hybridMultilevel"/>
    <w:tmpl w:val="A2E6FF06"/>
    <w:lvl w:ilvl="0" w:tplc="AEDEF368">
      <w:start w:val="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5E76B1A"/>
    <w:multiLevelType w:val="multilevel"/>
    <w:tmpl w:val="21D06D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AE447DF"/>
    <w:multiLevelType w:val="hybridMultilevel"/>
    <w:tmpl w:val="5DF290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9"/>
  </w:num>
  <w:num w:numId="3">
    <w:abstractNumId w:val="1"/>
  </w:num>
  <w:num w:numId="4">
    <w:abstractNumId w:val="11"/>
  </w:num>
  <w:num w:numId="5">
    <w:abstractNumId w:val="16"/>
  </w:num>
  <w:num w:numId="6">
    <w:abstractNumId w:val="8"/>
  </w:num>
  <w:num w:numId="7">
    <w:abstractNumId w:val="5"/>
  </w:num>
  <w:num w:numId="8">
    <w:abstractNumId w:val="14"/>
  </w:num>
  <w:num w:numId="9">
    <w:abstractNumId w:val="18"/>
  </w:num>
  <w:num w:numId="10">
    <w:abstractNumId w:val="12"/>
  </w:num>
  <w:num w:numId="11">
    <w:abstractNumId w:val="10"/>
  </w:num>
  <w:num w:numId="12">
    <w:abstractNumId w:val="7"/>
  </w:num>
  <w:num w:numId="13">
    <w:abstractNumId w:val="21"/>
  </w:num>
  <w:num w:numId="14">
    <w:abstractNumId w:val="2"/>
  </w:num>
  <w:num w:numId="15">
    <w:abstractNumId w:val="3"/>
  </w:num>
  <w:num w:numId="16">
    <w:abstractNumId w:val="22"/>
  </w:num>
  <w:num w:numId="17">
    <w:abstractNumId w:val="9"/>
  </w:num>
  <w:num w:numId="18">
    <w:abstractNumId w:val="17"/>
  </w:num>
  <w:num w:numId="19">
    <w:abstractNumId w:val="0"/>
  </w:num>
  <w:num w:numId="20">
    <w:abstractNumId w:val="4"/>
  </w:num>
  <w:num w:numId="21">
    <w:abstractNumId w:val="13"/>
  </w:num>
  <w:num w:numId="22">
    <w:abstractNumId w:val="1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D43"/>
    <w:rsid w:val="00001DE6"/>
    <w:rsid w:val="00010A70"/>
    <w:rsid w:val="0002705E"/>
    <w:rsid w:val="000425F1"/>
    <w:rsid w:val="00053F8B"/>
    <w:rsid w:val="0006270F"/>
    <w:rsid w:val="000647B0"/>
    <w:rsid w:val="00085476"/>
    <w:rsid w:val="0009486B"/>
    <w:rsid w:val="00095C39"/>
    <w:rsid w:val="000A2A0A"/>
    <w:rsid w:val="000A4DEA"/>
    <w:rsid w:val="000B2118"/>
    <w:rsid w:val="000B51BC"/>
    <w:rsid w:val="000B6F22"/>
    <w:rsid w:val="000E401A"/>
    <w:rsid w:val="000E534E"/>
    <w:rsid w:val="000E5C12"/>
    <w:rsid w:val="000E7398"/>
    <w:rsid w:val="00115670"/>
    <w:rsid w:val="0013378A"/>
    <w:rsid w:val="0014037A"/>
    <w:rsid w:val="00144A23"/>
    <w:rsid w:val="00144D09"/>
    <w:rsid w:val="00144D32"/>
    <w:rsid w:val="001828F1"/>
    <w:rsid w:val="001950C2"/>
    <w:rsid w:val="001955B2"/>
    <w:rsid w:val="001A36BD"/>
    <w:rsid w:val="001D3355"/>
    <w:rsid w:val="00205558"/>
    <w:rsid w:val="002137DA"/>
    <w:rsid w:val="00216DF7"/>
    <w:rsid w:val="00237C6B"/>
    <w:rsid w:val="00243AEA"/>
    <w:rsid w:val="0025282B"/>
    <w:rsid w:val="00253A56"/>
    <w:rsid w:val="00267242"/>
    <w:rsid w:val="002753BC"/>
    <w:rsid w:val="002808E1"/>
    <w:rsid w:val="00285506"/>
    <w:rsid w:val="002A5D43"/>
    <w:rsid w:val="002A6455"/>
    <w:rsid w:val="002B3DF9"/>
    <w:rsid w:val="002C4722"/>
    <w:rsid w:val="002E69B9"/>
    <w:rsid w:val="002F50F7"/>
    <w:rsid w:val="00316BB2"/>
    <w:rsid w:val="00317168"/>
    <w:rsid w:val="00334893"/>
    <w:rsid w:val="003362A3"/>
    <w:rsid w:val="003772B9"/>
    <w:rsid w:val="00385B3B"/>
    <w:rsid w:val="0038621C"/>
    <w:rsid w:val="003874BD"/>
    <w:rsid w:val="003979BD"/>
    <w:rsid w:val="003A00AF"/>
    <w:rsid w:val="003A2EFA"/>
    <w:rsid w:val="003B337F"/>
    <w:rsid w:val="003B6203"/>
    <w:rsid w:val="003C44BD"/>
    <w:rsid w:val="003D24B9"/>
    <w:rsid w:val="003D27C5"/>
    <w:rsid w:val="003D4074"/>
    <w:rsid w:val="003F5A94"/>
    <w:rsid w:val="00410D29"/>
    <w:rsid w:val="004200A9"/>
    <w:rsid w:val="00452878"/>
    <w:rsid w:val="0046435A"/>
    <w:rsid w:val="004727E0"/>
    <w:rsid w:val="004E40A4"/>
    <w:rsid w:val="004E5893"/>
    <w:rsid w:val="004E7D71"/>
    <w:rsid w:val="004F138A"/>
    <w:rsid w:val="004F3BA7"/>
    <w:rsid w:val="00506D51"/>
    <w:rsid w:val="005136B1"/>
    <w:rsid w:val="005208A4"/>
    <w:rsid w:val="005224A6"/>
    <w:rsid w:val="00524B54"/>
    <w:rsid w:val="0052522B"/>
    <w:rsid w:val="00531E60"/>
    <w:rsid w:val="005462FE"/>
    <w:rsid w:val="00551E5A"/>
    <w:rsid w:val="005B3AEF"/>
    <w:rsid w:val="005C761F"/>
    <w:rsid w:val="005D3AA4"/>
    <w:rsid w:val="005F54C7"/>
    <w:rsid w:val="005F5C1E"/>
    <w:rsid w:val="005F7B64"/>
    <w:rsid w:val="00602E33"/>
    <w:rsid w:val="00611A6A"/>
    <w:rsid w:val="0063394A"/>
    <w:rsid w:val="00671D3B"/>
    <w:rsid w:val="006725C0"/>
    <w:rsid w:val="00687B41"/>
    <w:rsid w:val="00696165"/>
    <w:rsid w:val="006A7FC7"/>
    <w:rsid w:val="006B13F3"/>
    <w:rsid w:val="006B5C94"/>
    <w:rsid w:val="006C7BB7"/>
    <w:rsid w:val="006D06FC"/>
    <w:rsid w:val="006F6E11"/>
    <w:rsid w:val="00710D47"/>
    <w:rsid w:val="00713FC2"/>
    <w:rsid w:val="0071433F"/>
    <w:rsid w:val="00714BF0"/>
    <w:rsid w:val="00724D0E"/>
    <w:rsid w:val="0072513E"/>
    <w:rsid w:val="0073072D"/>
    <w:rsid w:val="007365D6"/>
    <w:rsid w:val="007576D5"/>
    <w:rsid w:val="007B0B7A"/>
    <w:rsid w:val="007C650A"/>
    <w:rsid w:val="007D425A"/>
    <w:rsid w:val="007D4851"/>
    <w:rsid w:val="007E582B"/>
    <w:rsid w:val="007E75D8"/>
    <w:rsid w:val="007F54CC"/>
    <w:rsid w:val="0080756F"/>
    <w:rsid w:val="0082126F"/>
    <w:rsid w:val="008721BD"/>
    <w:rsid w:val="00880269"/>
    <w:rsid w:val="008969EE"/>
    <w:rsid w:val="008A7B65"/>
    <w:rsid w:val="008B63AC"/>
    <w:rsid w:val="008E1091"/>
    <w:rsid w:val="008E439C"/>
    <w:rsid w:val="008E72E0"/>
    <w:rsid w:val="008F2B27"/>
    <w:rsid w:val="009008A4"/>
    <w:rsid w:val="00906992"/>
    <w:rsid w:val="0095261B"/>
    <w:rsid w:val="0096219B"/>
    <w:rsid w:val="009632D0"/>
    <w:rsid w:val="00973587"/>
    <w:rsid w:val="009811FC"/>
    <w:rsid w:val="00981F03"/>
    <w:rsid w:val="009852FA"/>
    <w:rsid w:val="009A08D3"/>
    <w:rsid w:val="009A7B00"/>
    <w:rsid w:val="009B0A5F"/>
    <w:rsid w:val="009C1A34"/>
    <w:rsid w:val="009C4E05"/>
    <w:rsid w:val="009C71E9"/>
    <w:rsid w:val="009D2536"/>
    <w:rsid w:val="009D429C"/>
    <w:rsid w:val="009D48F5"/>
    <w:rsid w:val="009E1B68"/>
    <w:rsid w:val="009F0A83"/>
    <w:rsid w:val="00A11310"/>
    <w:rsid w:val="00A14ACE"/>
    <w:rsid w:val="00A341B9"/>
    <w:rsid w:val="00A608CC"/>
    <w:rsid w:val="00A615ED"/>
    <w:rsid w:val="00A83C12"/>
    <w:rsid w:val="00AB04D6"/>
    <w:rsid w:val="00AC7C57"/>
    <w:rsid w:val="00B143CC"/>
    <w:rsid w:val="00B27AAD"/>
    <w:rsid w:val="00B63787"/>
    <w:rsid w:val="00B67115"/>
    <w:rsid w:val="00B67C04"/>
    <w:rsid w:val="00B812C9"/>
    <w:rsid w:val="00B95F03"/>
    <w:rsid w:val="00BA423C"/>
    <w:rsid w:val="00BB0745"/>
    <w:rsid w:val="00BC5E2E"/>
    <w:rsid w:val="00BD0D27"/>
    <w:rsid w:val="00BD2840"/>
    <w:rsid w:val="00BD669C"/>
    <w:rsid w:val="00BE1497"/>
    <w:rsid w:val="00BE6A2E"/>
    <w:rsid w:val="00BF0208"/>
    <w:rsid w:val="00BF33E8"/>
    <w:rsid w:val="00BF54EB"/>
    <w:rsid w:val="00C02030"/>
    <w:rsid w:val="00C1671F"/>
    <w:rsid w:val="00C24519"/>
    <w:rsid w:val="00C26217"/>
    <w:rsid w:val="00C36F33"/>
    <w:rsid w:val="00C462BD"/>
    <w:rsid w:val="00C476C3"/>
    <w:rsid w:val="00C80D66"/>
    <w:rsid w:val="00C90AB1"/>
    <w:rsid w:val="00C916E0"/>
    <w:rsid w:val="00C91D86"/>
    <w:rsid w:val="00C93B9F"/>
    <w:rsid w:val="00CB32F4"/>
    <w:rsid w:val="00CC0086"/>
    <w:rsid w:val="00CC0A7D"/>
    <w:rsid w:val="00CC6CAD"/>
    <w:rsid w:val="00CD6E03"/>
    <w:rsid w:val="00CE2ABC"/>
    <w:rsid w:val="00D020B2"/>
    <w:rsid w:val="00D16182"/>
    <w:rsid w:val="00D330B7"/>
    <w:rsid w:val="00D56A30"/>
    <w:rsid w:val="00D8681D"/>
    <w:rsid w:val="00D9077C"/>
    <w:rsid w:val="00DC4C91"/>
    <w:rsid w:val="00DC742D"/>
    <w:rsid w:val="00DD25E8"/>
    <w:rsid w:val="00DE0BF6"/>
    <w:rsid w:val="00DF2370"/>
    <w:rsid w:val="00E00930"/>
    <w:rsid w:val="00E118C7"/>
    <w:rsid w:val="00E455D4"/>
    <w:rsid w:val="00E5445D"/>
    <w:rsid w:val="00E74E56"/>
    <w:rsid w:val="00E753C8"/>
    <w:rsid w:val="00EA59A0"/>
    <w:rsid w:val="00EC31B9"/>
    <w:rsid w:val="00ED619F"/>
    <w:rsid w:val="00EE18B6"/>
    <w:rsid w:val="00F1084E"/>
    <w:rsid w:val="00F116DE"/>
    <w:rsid w:val="00F11F2C"/>
    <w:rsid w:val="00F23B59"/>
    <w:rsid w:val="00F30DF0"/>
    <w:rsid w:val="00F31C12"/>
    <w:rsid w:val="00F37FF5"/>
    <w:rsid w:val="00F4604B"/>
    <w:rsid w:val="00F6093D"/>
    <w:rsid w:val="00F61D40"/>
    <w:rsid w:val="00F6212F"/>
    <w:rsid w:val="00F67199"/>
    <w:rsid w:val="00F726E3"/>
    <w:rsid w:val="00F767ED"/>
    <w:rsid w:val="00F82046"/>
    <w:rsid w:val="00F859CD"/>
    <w:rsid w:val="00FB0A68"/>
    <w:rsid w:val="00FB75AF"/>
    <w:rsid w:val="00FC18F7"/>
    <w:rsid w:val="00FD4FEE"/>
    <w:rsid w:val="00FF18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AFEF8CB"/>
  <w15:docId w15:val="{BFC26C62-3756-4DFA-AC4B-D5AE0DB37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BB2"/>
  </w:style>
  <w:style w:type="paragraph" w:styleId="Heading1">
    <w:name w:val="heading 1"/>
    <w:basedOn w:val="Normal"/>
    <w:next w:val="Normal"/>
    <w:uiPriority w:val="9"/>
    <w:qFormat/>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EE18B6"/>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753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53C8"/>
    <w:rPr>
      <w:rFonts w:ascii="Segoe UI" w:hAnsi="Segoe UI" w:cs="Segoe UI"/>
      <w:sz w:val="18"/>
      <w:szCs w:val="18"/>
    </w:rPr>
  </w:style>
  <w:style w:type="paragraph" w:styleId="Header">
    <w:name w:val="header"/>
    <w:basedOn w:val="Normal"/>
    <w:link w:val="HeaderChar"/>
    <w:uiPriority w:val="99"/>
    <w:unhideWhenUsed/>
    <w:rsid w:val="00EE18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18B6"/>
  </w:style>
  <w:style w:type="paragraph" w:styleId="Revision">
    <w:name w:val="Revision"/>
    <w:hidden/>
    <w:uiPriority w:val="99"/>
    <w:semiHidden/>
    <w:rsid w:val="00EE18B6"/>
    <w:pPr>
      <w:spacing w:after="0" w:line="240" w:lineRule="auto"/>
    </w:pPr>
  </w:style>
  <w:style w:type="paragraph" w:styleId="ListParagraph">
    <w:name w:val="List Paragraph"/>
    <w:basedOn w:val="Normal"/>
    <w:uiPriority w:val="34"/>
    <w:qFormat/>
    <w:rsid w:val="004E40A4"/>
    <w:pPr>
      <w:spacing w:after="0" w:line="240" w:lineRule="auto"/>
      <w:ind w:left="720"/>
      <w:contextualSpacing/>
    </w:pPr>
    <w:rPr>
      <w:rFonts w:ascii="Times New Roman" w:eastAsia="Times New Roman" w:hAnsi="Times New Roman" w:cs="Times New Roman"/>
      <w:sz w:val="24"/>
      <w:szCs w:val="24"/>
      <w:lang w:val="en-GB"/>
    </w:rPr>
  </w:style>
  <w:style w:type="paragraph" w:styleId="NormalWeb">
    <w:name w:val="Normal (Web)"/>
    <w:basedOn w:val="Normal"/>
    <w:uiPriority w:val="99"/>
    <w:unhideWhenUsed/>
    <w:rsid w:val="008E439C"/>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144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D09"/>
  </w:style>
  <w:style w:type="paragraph" w:customStyle="1" w:styleId="PublicationNameonCover">
    <w:name w:val="Publication Name on Cover"/>
    <w:basedOn w:val="Normal"/>
    <w:rsid w:val="00144D09"/>
    <w:pPr>
      <w:spacing w:before="120" w:after="120" w:line="240" w:lineRule="auto"/>
      <w:ind w:left="144" w:right="144"/>
    </w:pPr>
    <w:rPr>
      <w:rFonts w:ascii="Arial" w:eastAsia="Times New Roman" w:hAnsi="Arial" w:cs="Times New Roman"/>
      <w:b/>
      <w:caps/>
      <w:color w:val="FFFFFF"/>
      <w:sz w:val="48"/>
      <w:szCs w:val="48"/>
      <w:lang w:val="en-AU" w:eastAsia="en-AU"/>
    </w:rPr>
  </w:style>
  <w:style w:type="paragraph" w:customStyle="1" w:styleId="PublicationTypeorSubtitle">
    <w:name w:val="Publication Type or Subtitle"/>
    <w:basedOn w:val="PublicationNameonCover"/>
    <w:rsid w:val="00144D09"/>
    <w:rPr>
      <w:color w:val="auto"/>
      <w:sz w:val="28"/>
      <w:szCs w:val="28"/>
    </w:rPr>
  </w:style>
  <w:style w:type="paragraph" w:customStyle="1" w:styleId="PublicationDate">
    <w:name w:val="Publication Date"/>
    <w:basedOn w:val="Normal"/>
    <w:rsid w:val="00144D09"/>
    <w:pPr>
      <w:spacing w:after="0" w:line="240" w:lineRule="auto"/>
    </w:pPr>
    <w:rPr>
      <w:rFonts w:ascii="Arial" w:eastAsia="Times New Roman" w:hAnsi="Arial" w:cs="Times New Roman"/>
      <w:b/>
      <w:lang w:val="en-AU" w:eastAsia="en-AU"/>
    </w:rPr>
  </w:style>
  <w:style w:type="paragraph" w:customStyle="1" w:styleId="Disclaimer">
    <w:name w:val="Disclaimer"/>
    <w:basedOn w:val="Normal"/>
    <w:rsid w:val="00144D09"/>
    <w:pPr>
      <w:spacing w:before="120" w:after="0" w:line="240" w:lineRule="auto"/>
    </w:pPr>
    <w:rPr>
      <w:rFonts w:ascii="Arial" w:eastAsia="Times New Roman" w:hAnsi="Arial" w:cs="Times New Roman"/>
      <w:b/>
      <w:sz w:val="18"/>
      <w:lang w:val="en-AU" w:eastAsia="en-AU"/>
    </w:rPr>
  </w:style>
  <w:style w:type="table" w:customStyle="1" w:styleId="TableGridLight1">
    <w:name w:val="Table Grid Light1"/>
    <w:basedOn w:val="TableNormal"/>
    <w:uiPriority w:val="40"/>
    <w:rsid w:val="00144D09"/>
    <w:pPr>
      <w:spacing w:after="0" w:line="240" w:lineRule="auto"/>
    </w:pPr>
    <w:rPr>
      <w:rFonts w:asciiTheme="minorHAnsi" w:eastAsiaTheme="minorHAnsi" w:hAnsiTheme="minorHAnsi" w:cstheme="minorBid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otnotedescription">
    <w:name w:val="footnote description"/>
    <w:next w:val="Normal"/>
    <w:link w:val="footnotedescriptionChar"/>
    <w:hidden/>
    <w:rsid w:val="00144D09"/>
    <w:pPr>
      <w:spacing w:after="173" w:line="283" w:lineRule="auto"/>
    </w:pPr>
    <w:rPr>
      <w:color w:val="000000"/>
      <w:lang w:val="en-GB"/>
    </w:rPr>
  </w:style>
  <w:style w:type="character" w:customStyle="1" w:styleId="footnotedescriptionChar">
    <w:name w:val="footnote description Char"/>
    <w:link w:val="footnotedescription"/>
    <w:rsid w:val="00144D09"/>
    <w:rPr>
      <w:color w:val="000000"/>
      <w:lang w:val="en-GB"/>
    </w:rPr>
  </w:style>
  <w:style w:type="table" w:customStyle="1" w:styleId="TableGrid1">
    <w:name w:val="TableGrid1"/>
    <w:rsid w:val="00144D09"/>
    <w:pPr>
      <w:spacing w:after="0" w:line="240" w:lineRule="auto"/>
    </w:pPr>
    <w:rPr>
      <w:rFonts w:asciiTheme="minorHAnsi" w:eastAsiaTheme="minorEastAsia" w:hAnsiTheme="minorHAnsi" w:cstheme="minorBidi"/>
      <w:lang w:val="en-GB"/>
    </w:rPr>
    <w:tblPr>
      <w:tblCellMar>
        <w:top w:w="0" w:type="dxa"/>
        <w:left w:w="0" w:type="dxa"/>
        <w:bottom w:w="0" w:type="dxa"/>
        <w:right w:w="0" w:type="dxa"/>
      </w:tblCellMar>
    </w:tblPr>
  </w:style>
  <w:style w:type="paragraph" w:styleId="NoSpacing">
    <w:name w:val="No Spacing"/>
    <w:uiPriority w:val="1"/>
    <w:qFormat/>
    <w:rsid w:val="00144D09"/>
    <w:pPr>
      <w:spacing w:after="0" w:line="240" w:lineRule="auto"/>
    </w:pPr>
    <w:rPr>
      <w:rFonts w:ascii="Times New Roman" w:eastAsiaTheme="minorHAns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728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EE76-1595-4F2C-AB5A-505ADB81F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16</Pages>
  <Words>5380</Words>
  <Characters>30669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Branko Radulovic</dc:creator>
  <cp:lastModifiedBy>Daktilobiro08</cp:lastModifiedBy>
  <cp:revision>61</cp:revision>
  <cp:lastPrinted>2018-11-23T11:49:00Z</cp:lastPrinted>
  <dcterms:created xsi:type="dcterms:W3CDTF">2018-11-05T06:25:00Z</dcterms:created>
  <dcterms:modified xsi:type="dcterms:W3CDTF">2018-11-23T11:50:00Z</dcterms:modified>
</cp:coreProperties>
</file>