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1280"/>
        <w:gridCol w:w="3404"/>
      </w:tblGrid>
      <w:tr w:rsidR="0025042A" w:rsidRPr="00924909" w14:paraId="26B82017" w14:textId="77777777" w:rsidTr="004E460E">
        <w:trPr>
          <w:jc w:val="center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897EFF" w14:textId="77777777" w:rsidR="0025042A" w:rsidRPr="00924909" w:rsidRDefault="0025042A" w:rsidP="004E460E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1. Назив прописа Eвропске уније</w:t>
            </w:r>
            <w:r w:rsidRPr="00924909" w:rsidDel="00C3269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: </w:t>
            </w:r>
          </w:p>
          <w:p w14:paraId="2DD9D833" w14:textId="77777777" w:rsidR="00D97225" w:rsidRPr="00924909" w:rsidRDefault="00D97225" w:rsidP="00D972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Директива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2006/22/ЕЗ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европског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парламента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већа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од</w:t>
            </w:r>
            <w:proofErr w:type="spellEnd"/>
            <w:proofErr w:type="gram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марта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2006.  о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минималним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условима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спровођење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Уредбе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Већа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(ЕЕЗ)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бр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3820/85 и (ЕЕЗ)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бр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3821/85 о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социјалном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законодавству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које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се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односи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активности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друмског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превоза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стављању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изван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снаге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Директиву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Већа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88/599/ЕЕЗ</w:t>
            </w:r>
          </w:p>
          <w:p w14:paraId="1947F505" w14:textId="77777777" w:rsidR="00D97225" w:rsidRPr="00924909" w:rsidRDefault="00D97225" w:rsidP="00D972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</w:t>
            </w:r>
          </w:p>
          <w:p w14:paraId="788F8825" w14:textId="77777777" w:rsidR="0025042A" w:rsidRPr="00924909" w:rsidRDefault="00D97225" w:rsidP="00D972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Directive 2006/22/EC of the </w:t>
            </w:r>
            <w:proofErr w:type="spellStart"/>
            <w:r w:rsidRPr="009249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european</w:t>
            </w:r>
            <w:proofErr w:type="spellEnd"/>
            <w:r w:rsidRPr="009249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parliament and of the council of 15 March 2006 on minimum conditions for the implementation of Council Regulations (EEC) No 3820/85 and (EEC) No 3821/85 concerning social legislation relating to road transport activities and repealing Council Directive 88/599/EEC (</w:t>
            </w:r>
            <w:r w:rsidR="001052B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Amended by:</w:t>
            </w:r>
            <w:r w:rsidR="001052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32009L0005; 32009L0004</w:t>
            </w:r>
            <w:r w:rsidR="00922188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; 32016</w:t>
            </w:r>
            <w:r w:rsidR="00922188">
              <w:rPr>
                <w:rFonts w:ascii="Times New Roman" w:hAnsi="Times New Roman" w:cs="Times New Roman"/>
                <w:b/>
                <w:sz w:val="18"/>
                <w:szCs w:val="18"/>
              </w:rPr>
              <w:t>L0403</w:t>
            </w:r>
            <w:r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66F0A6" w14:textId="77777777" w:rsidR="0025042A" w:rsidRPr="00924909" w:rsidRDefault="0025042A" w:rsidP="004E460E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</w:pPr>
            <w:r w:rsidRPr="00924909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>2. „CELEX” ознака ЕУ прописа</w:t>
            </w:r>
          </w:p>
          <w:p w14:paraId="492AD7DC" w14:textId="77777777" w:rsidR="0025042A" w:rsidRDefault="00D97225" w:rsidP="004E460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32006L0022</w:t>
            </w:r>
          </w:p>
          <w:p w14:paraId="0BA7FEAC" w14:textId="77777777" w:rsidR="00CE6336" w:rsidRPr="00AA0F0C" w:rsidRDefault="00AA0F0C" w:rsidP="004E460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i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val="sr-Latn-RS"/>
              </w:rPr>
              <w:t xml:space="preserve">    </w:t>
            </w:r>
            <w:r w:rsidRPr="00AA0F0C">
              <w:rPr>
                <w:rFonts w:ascii="Times New Roman" w:hAnsi="Times New Roman" w:cs="Times New Roman"/>
                <w:b/>
                <w:iCs/>
                <w:sz w:val="18"/>
                <w:szCs w:val="18"/>
                <w:lang w:val="sr-Latn-RS"/>
              </w:rPr>
              <w:t>32009L0004</w:t>
            </w:r>
          </w:p>
          <w:p w14:paraId="46E1C79A" w14:textId="77777777" w:rsidR="00AA0F0C" w:rsidRDefault="00AA0F0C" w:rsidP="004E460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iCs/>
                <w:sz w:val="18"/>
                <w:szCs w:val="18"/>
                <w:lang w:val="sr-Latn-RS"/>
              </w:rPr>
            </w:pPr>
            <w:r w:rsidRPr="00AA0F0C">
              <w:rPr>
                <w:rFonts w:ascii="Times New Roman" w:hAnsi="Times New Roman" w:cs="Times New Roman"/>
                <w:b/>
                <w:iCs/>
                <w:sz w:val="18"/>
                <w:szCs w:val="18"/>
                <w:lang w:val="sr-Latn-RS"/>
              </w:rPr>
              <w:t xml:space="preserve">    32009L0005</w:t>
            </w:r>
          </w:p>
          <w:p w14:paraId="5EB344D9" w14:textId="77777777" w:rsidR="00F90038" w:rsidRDefault="00F90038" w:rsidP="004E460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i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  <w:lang w:val="sr-Latn-RS"/>
              </w:rPr>
              <w:t xml:space="preserve">  </w:t>
            </w:r>
            <w:r w:rsidRPr="00F90038">
              <w:rPr>
                <w:rFonts w:ascii="Times New Roman" w:hAnsi="Times New Roman" w:cs="Times New Roman"/>
                <w:b/>
                <w:iCs/>
                <w:color w:val="FF0000"/>
                <w:sz w:val="18"/>
                <w:szCs w:val="18"/>
                <w:lang w:val="sr-Latn-RS"/>
              </w:rPr>
              <w:t xml:space="preserve">  </w:t>
            </w:r>
            <w:r w:rsidRPr="000F3014">
              <w:rPr>
                <w:rFonts w:ascii="Times New Roman" w:hAnsi="Times New Roman" w:cs="Times New Roman"/>
                <w:b/>
                <w:iCs/>
                <w:sz w:val="18"/>
                <w:szCs w:val="18"/>
                <w:lang w:val="sr-Latn-RS"/>
              </w:rPr>
              <w:t>32016L0403</w:t>
            </w:r>
          </w:p>
          <w:p w14:paraId="1E6513DF" w14:textId="77777777" w:rsidR="00F90038" w:rsidRPr="00AA0F0C" w:rsidRDefault="00F90038" w:rsidP="004E460E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18"/>
                <w:szCs w:val="18"/>
                <w:lang w:val="sr-Latn-RS"/>
              </w:rPr>
            </w:pPr>
          </w:p>
        </w:tc>
      </w:tr>
      <w:tr w:rsidR="0025042A" w:rsidRPr="00924909" w14:paraId="2E15E18B" w14:textId="77777777" w:rsidTr="004E460E">
        <w:trPr>
          <w:jc w:val="center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73EF" w14:textId="7AF1E995" w:rsidR="00BA0AF7" w:rsidRPr="00BA0AF7" w:rsidRDefault="00BA0AF7" w:rsidP="00BA0AF7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</w:t>
            </w:r>
            <w:r w:rsidRPr="00BA0AF7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</w:t>
            </w:r>
            <w:r w:rsidRPr="00BA0AF7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влашћени предлагач прописа</w:t>
            </w:r>
            <w:r w:rsidRPr="00BA0AF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– Влада</w:t>
            </w:r>
            <w:r w:rsidRPr="00BA0AF7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</w:p>
          <w:p w14:paraId="1B8C9D46" w14:textId="77777777" w:rsidR="00BA0AF7" w:rsidRPr="00BA0AF7" w:rsidRDefault="00BA0AF7" w:rsidP="00BA0AF7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7C7A4D3C" w14:textId="77777777" w:rsidR="00BA0AF7" w:rsidRPr="00BA0AF7" w:rsidRDefault="00BA0AF7" w:rsidP="00BA0AF7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BA0AF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   </w:t>
            </w:r>
            <w:r w:rsidRPr="00BA0AF7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Обрађивач – </w:t>
            </w:r>
            <w:r w:rsidRPr="00BA0AF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Министарство грађевинарства, саобраћаја и инфраструктуре</w:t>
            </w:r>
          </w:p>
          <w:p w14:paraId="50E93706" w14:textId="10968607" w:rsidR="00D97225" w:rsidRPr="00BB3067" w:rsidRDefault="00D97225" w:rsidP="004E460E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C83F" w14:textId="77777777" w:rsidR="00D97225" w:rsidRPr="00924909" w:rsidRDefault="0025042A" w:rsidP="004E460E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>4. Датум израде табеле:</w:t>
            </w:r>
          </w:p>
          <w:p w14:paraId="393ED9A0" w14:textId="77777777" w:rsidR="0025042A" w:rsidRPr="00924909" w:rsidRDefault="0025042A" w:rsidP="004E460E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 xml:space="preserve"> </w:t>
            </w:r>
          </w:p>
          <w:p w14:paraId="3B2FA691" w14:textId="1FEDF99E" w:rsidR="00D97225" w:rsidRPr="00924909" w:rsidRDefault="00D97225" w:rsidP="004E460E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  </w:t>
            </w:r>
            <w:r w:rsidR="00A82AB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 w:rsidR="00A82ABA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9</w:t>
            </w:r>
            <w:r w:rsidR="001A3133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.</w:t>
            </w:r>
            <w:r w:rsidR="00065D64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10</w:t>
            </w:r>
            <w:r w:rsidR="001A3133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.201</w:t>
            </w:r>
            <w:r w:rsidR="00E20622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1A3133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. </w:t>
            </w:r>
            <w:r w:rsidR="001A31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A3133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године</w:t>
            </w:r>
          </w:p>
        </w:tc>
      </w:tr>
      <w:tr w:rsidR="0025042A" w:rsidRPr="00924909" w14:paraId="6019EE11" w14:textId="77777777" w:rsidTr="004E460E">
        <w:trPr>
          <w:trHeight w:val="917"/>
          <w:jc w:val="center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554F" w14:textId="73EA02A4" w:rsidR="0025042A" w:rsidRPr="00924909" w:rsidRDefault="0025042A" w:rsidP="0025042A">
            <w:pPr>
              <w:spacing w:before="120" w:after="120"/>
              <w:jc w:val="both"/>
              <w:rPr>
                <w:rStyle w:val="hps"/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5. Назив прописа чије одредбе су предмет анализе усклађености са прописом Европске уније</w:t>
            </w:r>
            <w:r w:rsidRPr="00924909">
              <w:rPr>
                <w:rStyle w:val="hps"/>
                <w:rFonts w:ascii="Times New Roman" w:hAnsi="Times New Roman" w:cs="Times New Roman"/>
                <w:sz w:val="18"/>
                <w:szCs w:val="18"/>
                <w:lang w:val="sr-Cyrl-CS"/>
              </w:rPr>
              <w:t>:</w:t>
            </w:r>
          </w:p>
          <w:p w14:paraId="0D7DB58C" w14:textId="2EEE7185" w:rsidR="00AA0F0C" w:rsidRDefault="00FC2B8D" w:rsidP="00AA0F0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0</w:t>
            </w:r>
            <w:r w:rsidR="00745E3C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="00A6022F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A0AF7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Предлог </w:t>
            </w:r>
            <w:proofErr w:type="spellStart"/>
            <w:r w:rsidR="004516C8">
              <w:rPr>
                <w:rFonts w:ascii="Times New Roman" w:hAnsi="Times New Roman" w:cs="Times New Roman"/>
                <w:b/>
                <w:sz w:val="18"/>
                <w:szCs w:val="18"/>
              </w:rPr>
              <w:t>закона</w:t>
            </w:r>
            <w:proofErr w:type="spellEnd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 </w:t>
            </w:r>
            <w:r w:rsidR="00F90038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изменама и допунама Закона о </w:t>
            </w:r>
            <w:proofErr w:type="spellStart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>радном</w:t>
            </w:r>
            <w:proofErr w:type="spellEnd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>времену</w:t>
            </w:r>
            <w:proofErr w:type="spellEnd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>посаде</w:t>
            </w:r>
            <w:proofErr w:type="spellEnd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>возила</w:t>
            </w:r>
            <w:proofErr w:type="spellEnd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 </w:t>
            </w:r>
            <w:proofErr w:type="spellStart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>друмском</w:t>
            </w:r>
            <w:proofErr w:type="spellEnd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>превозу</w:t>
            </w:r>
            <w:proofErr w:type="spellEnd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 w:rsidR="00D97225" w:rsidRPr="00924909">
              <w:rPr>
                <w:rFonts w:ascii="Times New Roman" w:hAnsi="Times New Roman" w:cs="Times New Roman"/>
                <w:b/>
                <w:sz w:val="18"/>
                <w:szCs w:val="18"/>
              </w:rPr>
              <w:t>тахографима</w:t>
            </w:r>
            <w:proofErr w:type="spellEnd"/>
          </w:p>
          <w:p w14:paraId="2AAA68AB" w14:textId="23DFD9D0" w:rsidR="00E5573F" w:rsidRDefault="00E5573F" w:rsidP="00AA0F0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RS"/>
              </w:rPr>
              <w:t xml:space="preserve">   </w:t>
            </w:r>
            <w:r w:rsidR="000F3014"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RS"/>
              </w:rPr>
              <w:t>Draft law on</w:t>
            </w:r>
            <w:r w:rsidR="00F90038"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Cyrl-RS"/>
              </w:rPr>
              <w:t xml:space="preserve"> </w:t>
            </w:r>
            <w:r w:rsidR="00F90038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amendments of the Law on</w: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RS"/>
              </w:rPr>
              <w:t xml:space="preserve"> working time of vehicles</w:t>
            </w:r>
            <w:r w:rsidR="00F90038"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RS"/>
              </w:rPr>
              <w:t xml:space="preserve"> crew</w: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RS"/>
              </w:rPr>
              <w:t xml:space="preserve"> in road transport and tachographs</w:t>
            </w:r>
          </w:p>
          <w:p w14:paraId="19DF11F9" w14:textId="77777777" w:rsidR="00745E3C" w:rsidRDefault="00745E3C" w:rsidP="00AA0F0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RS"/>
              </w:rPr>
            </w:pPr>
          </w:p>
          <w:p w14:paraId="267FD104" w14:textId="6C5D8614" w:rsidR="00745E3C" w:rsidRDefault="00FC2B8D" w:rsidP="00745E3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Cyrl-RS"/>
              </w:rPr>
              <w:t>0</w:t>
            </w:r>
            <w:r w:rsidR="00745E3C"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Cyrl-RS"/>
              </w:rPr>
              <w:t>2</w:t>
            </w:r>
            <w:r w:rsidR="00745E3C" w:rsidRPr="00745E3C"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Cyrl-RS"/>
              </w:rPr>
              <w:t>. Закон о радном времену посаде возила у друмском превозу и тахографима</w:t>
            </w:r>
            <w:r w:rsidR="00745E3C" w:rsidRPr="00745E3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 xml:space="preserve"> </w:t>
            </w:r>
          </w:p>
          <w:p w14:paraId="5AEDAE5E" w14:textId="06C8FC4A" w:rsidR="000F3014" w:rsidRPr="00745E3C" w:rsidRDefault="000F3014" w:rsidP="00745E3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 xml:space="preserve">      </w:t>
            </w:r>
            <w:r w:rsidRPr="000F301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Law on working time of vehicles crew in road transport and tachographs</w:t>
            </w:r>
          </w:p>
          <w:p w14:paraId="1DC13C8D" w14:textId="77777777" w:rsidR="00745E3C" w:rsidRDefault="00745E3C" w:rsidP="00AA0F0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RS"/>
              </w:rPr>
            </w:pPr>
          </w:p>
          <w:p w14:paraId="667E336C" w14:textId="77777777" w:rsidR="00A6022F" w:rsidRPr="00A6022F" w:rsidRDefault="00A6022F" w:rsidP="00AA0F0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A522" w14:textId="77777777" w:rsidR="0025042A" w:rsidRPr="00924909" w:rsidRDefault="0025042A" w:rsidP="0025042A">
            <w:pPr>
              <w:spacing w:before="120" w:after="120"/>
              <w:jc w:val="both"/>
              <w:rPr>
                <w:rStyle w:val="hps"/>
                <w:rFonts w:ascii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>6. Бројчане ознаке (шифре) планираних прописа из базе НПAA</w:t>
            </w:r>
            <w:r w:rsidRPr="00924909">
              <w:rPr>
                <w:rStyle w:val="hps"/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>:</w:t>
            </w:r>
          </w:p>
          <w:p w14:paraId="78D6B63B" w14:textId="77777777" w:rsidR="00D97225" w:rsidRPr="00924909" w:rsidRDefault="00C633F6" w:rsidP="0025042A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F3014">
              <w:rPr>
                <w:rFonts w:ascii="Times New Roman" w:hAnsi="Times New Roman" w:cs="Times New Roman"/>
                <w:b/>
                <w:iCs/>
                <w:sz w:val="18"/>
                <w:szCs w:val="18"/>
                <w:lang w:val="sr-Latn-RS"/>
              </w:rPr>
              <w:t>2018-43</w:t>
            </w:r>
          </w:p>
        </w:tc>
      </w:tr>
      <w:tr w:rsidR="0025042A" w:rsidRPr="00924909" w14:paraId="666AB9A3" w14:textId="77777777" w:rsidTr="004E460E">
        <w:trPr>
          <w:jc w:val="center"/>
        </w:trPr>
        <w:tc>
          <w:tcPr>
            <w:tcW w:w="5000" w:type="pct"/>
            <w:gridSpan w:val="2"/>
          </w:tcPr>
          <w:p w14:paraId="5DCEED19" w14:textId="77777777" w:rsidR="0025042A" w:rsidRPr="00924909" w:rsidRDefault="0025042A" w:rsidP="004E460E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7. Усклађеност одредби прописа са одредбама прописа ЕУ:</w:t>
            </w:r>
          </w:p>
        </w:tc>
      </w:tr>
    </w:tbl>
    <w:p w14:paraId="27608F16" w14:textId="77777777" w:rsidR="0025042A" w:rsidRPr="00924909" w:rsidRDefault="0025042A">
      <w:pPr>
        <w:rPr>
          <w:rFonts w:ascii="Times New Roman" w:hAnsi="Times New Roman" w:cs="Times New Roman"/>
          <w:sz w:val="6"/>
          <w:szCs w:val="6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4"/>
        <w:gridCol w:w="4053"/>
        <w:gridCol w:w="913"/>
        <w:gridCol w:w="4041"/>
        <w:gridCol w:w="670"/>
        <w:gridCol w:w="2561"/>
        <w:gridCol w:w="1542"/>
      </w:tblGrid>
      <w:tr w:rsidR="00EE0AE4" w:rsidRPr="00924909" w14:paraId="196E99E1" w14:textId="77777777" w:rsidTr="000044DA">
        <w:trPr>
          <w:trHeight w:val="652"/>
          <w:tblHeader/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3E5E15E9" w14:textId="77777777" w:rsidR="0025042A" w:rsidRPr="00924909" w:rsidRDefault="0025042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а</w:t>
            </w: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80" w:type="pct"/>
            <w:shd w:val="clear" w:color="auto" w:fill="D9D9D9"/>
            <w:vAlign w:val="center"/>
          </w:tcPr>
          <w:p w14:paraId="3A7B5A18" w14:textId="77777777" w:rsidR="0025042A" w:rsidRPr="00924909" w:rsidRDefault="0025042A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а</w:t>
            </w: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311" w:type="pct"/>
            <w:vAlign w:val="center"/>
          </w:tcPr>
          <w:p w14:paraId="293C2B61" w14:textId="77777777" w:rsidR="0025042A" w:rsidRPr="00924909" w:rsidRDefault="0025042A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б</w:t>
            </w: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76" w:type="pct"/>
            <w:vAlign w:val="center"/>
          </w:tcPr>
          <w:p w14:paraId="0458E7DB" w14:textId="77777777" w:rsidR="0025042A" w:rsidRPr="00924909" w:rsidRDefault="0025042A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б</w:t>
            </w: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228" w:type="pct"/>
            <w:vAlign w:val="center"/>
          </w:tcPr>
          <w:p w14:paraId="61C37833" w14:textId="77777777" w:rsidR="0025042A" w:rsidRPr="00924909" w:rsidRDefault="0025042A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</w:t>
            </w: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72" w:type="pct"/>
            <w:vAlign w:val="center"/>
          </w:tcPr>
          <w:p w14:paraId="22E72CD9" w14:textId="77777777" w:rsidR="0025042A" w:rsidRPr="00924909" w:rsidRDefault="0025042A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г</w:t>
            </w: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5" w:type="pct"/>
            <w:vAlign w:val="center"/>
          </w:tcPr>
          <w:p w14:paraId="19B03F06" w14:textId="77777777" w:rsidR="0025042A" w:rsidRPr="00924909" w:rsidRDefault="0025042A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д</w:t>
            </w: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EE0AE4" w:rsidRPr="00924909" w14:paraId="71A2FF3B" w14:textId="77777777" w:rsidTr="000044DA">
        <w:trPr>
          <w:trHeight w:val="966"/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43121844" w14:textId="77777777" w:rsidR="0025042A" w:rsidRPr="00924909" w:rsidRDefault="0025042A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Одредба прописа ЕУ</w:t>
            </w:r>
          </w:p>
        </w:tc>
        <w:tc>
          <w:tcPr>
            <w:tcW w:w="1380" w:type="pct"/>
            <w:shd w:val="clear" w:color="auto" w:fill="D9D9D9"/>
            <w:vAlign w:val="center"/>
          </w:tcPr>
          <w:p w14:paraId="2839C624" w14:textId="77777777" w:rsidR="0025042A" w:rsidRPr="00924909" w:rsidRDefault="0025042A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Садржина </w:t>
            </w:r>
            <w:r w:rsidRPr="00924909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одредбе</w:t>
            </w:r>
          </w:p>
        </w:tc>
        <w:tc>
          <w:tcPr>
            <w:tcW w:w="311" w:type="pct"/>
            <w:vAlign w:val="center"/>
          </w:tcPr>
          <w:p w14:paraId="4B7319F6" w14:textId="77777777" w:rsidR="0025042A" w:rsidRPr="00924909" w:rsidRDefault="0025042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Одредбе прописа Р</w:t>
            </w:r>
            <w:r w:rsidR="00EE0AE4" w:rsidRPr="009249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9249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Србије</w:t>
            </w:r>
          </w:p>
        </w:tc>
        <w:tc>
          <w:tcPr>
            <w:tcW w:w="1376" w:type="pct"/>
            <w:vAlign w:val="center"/>
          </w:tcPr>
          <w:p w14:paraId="19B7C5C4" w14:textId="77777777" w:rsidR="0025042A" w:rsidRPr="00924909" w:rsidRDefault="0025042A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Садржина </w:t>
            </w:r>
            <w:r w:rsidRPr="00924909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одредбе</w:t>
            </w:r>
          </w:p>
        </w:tc>
        <w:tc>
          <w:tcPr>
            <w:tcW w:w="228" w:type="pct"/>
            <w:vAlign w:val="center"/>
          </w:tcPr>
          <w:p w14:paraId="3A2AAA0C" w14:textId="77777777" w:rsidR="0025042A" w:rsidRPr="00924909" w:rsidRDefault="0025042A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Усклађеност</w:t>
            </w:r>
            <w:r w:rsidR="003025F1" w:rsidRPr="00924909">
              <w:rPr>
                <w:rStyle w:val="FootnoteReference"/>
                <w:rFonts w:ascii="Times New Roman" w:hAnsi="Times New Roman" w:cs="Times New Roman"/>
                <w:sz w:val="18"/>
                <w:szCs w:val="18"/>
                <w:lang w:val="ru-RU"/>
              </w:rPr>
              <w:footnoteReference w:id="1"/>
            </w:r>
          </w:p>
        </w:tc>
        <w:tc>
          <w:tcPr>
            <w:tcW w:w="872" w:type="pct"/>
            <w:vAlign w:val="center"/>
          </w:tcPr>
          <w:p w14:paraId="11CA70E5" w14:textId="77777777" w:rsidR="0025042A" w:rsidRPr="00924909" w:rsidRDefault="0025042A" w:rsidP="004E460E">
            <w:pPr>
              <w:spacing w:before="120" w:after="120"/>
              <w:ind w:firstLine="21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Разлози за д</w:t>
            </w: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елимичну </w:t>
            </w:r>
            <w:r w:rsidRPr="009249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усклађеност, неусклађеност или непреносивост</w:t>
            </w:r>
          </w:p>
        </w:tc>
        <w:tc>
          <w:tcPr>
            <w:tcW w:w="525" w:type="pct"/>
            <w:vAlign w:val="center"/>
          </w:tcPr>
          <w:p w14:paraId="1E59AF33" w14:textId="77777777" w:rsidR="0025042A" w:rsidRPr="00924909" w:rsidRDefault="0025042A" w:rsidP="004E460E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Напомена о усклађености</w:t>
            </w:r>
          </w:p>
        </w:tc>
      </w:tr>
      <w:tr w:rsidR="00924909" w:rsidRPr="00924909" w14:paraId="5B9CDA56" w14:textId="77777777" w:rsidTr="005D0DEF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1526741F" w14:textId="77777777" w:rsidR="00924909" w:rsidRPr="00924909" w:rsidRDefault="00924909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92490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1.</w:t>
            </w:r>
          </w:p>
        </w:tc>
        <w:tc>
          <w:tcPr>
            <w:tcW w:w="1380" w:type="pct"/>
            <w:shd w:val="clear" w:color="auto" w:fill="D9D9D9"/>
          </w:tcPr>
          <w:p w14:paraId="7F417C22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Subject-matter</w:t>
            </w:r>
          </w:p>
          <w:p w14:paraId="0E44315F" w14:textId="77777777" w:rsidR="00924909" w:rsidRPr="006509E0" w:rsidRDefault="00924909" w:rsidP="006509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This Directive lays down minimum conditions for the implementation of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Regulations (EEC) No 3820/85 and (EEC) No 3821/85.</w:t>
            </w:r>
          </w:p>
        </w:tc>
        <w:tc>
          <w:tcPr>
            <w:tcW w:w="311" w:type="pct"/>
            <w:vAlign w:val="center"/>
          </w:tcPr>
          <w:p w14:paraId="6926B74A" w14:textId="77777777" w:rsidR="00924909" w:rsidRPr="00924909" w:rsidRDefault="00924909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pct"/>
            <w:vAlign w:val="center"/>
          </w:tcPr>
          <w:p w14:paraId="0D52916A" w14:textId="77777777" w:rsidR="00924909" w:rsidRPr="00924909" w:rsidRDefault="005D0DEF" w:rsidP="005D0DEF">
            <w:pPr>
              <w:pStyle w:val="NoSpacing"/>
              <w:jc w:val="center"/>
              <w:rPr>
                <w:rFonts w:ascii="Times New Roman" w:hAnsi="Times New Roman" w:cs="Times New Roman"/>
                <w:color w:val="A6A6A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6A6A6"/>
                <w:sz w:val="18"/>
                <w:szCs w:val="18"/>
              </w:rPr>
              <w:t>/</w:t>
            </w:r>
          </w:p>
        </w:tc>
        <w:tc>
          <w:tcPr>
            <w:tcW w:w="228" w:type="pct"/>
            <w:vAlign w:val="center"/>
          </w:tcPr>
          <w:p w14:paraId="33A148D4" w14:textId="77777777" w:rsidR="00924909" w:rsidRPr="00924909" w:rsidRDefault="000044DA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НП</w:t>
            </w:r>
          </w:p>
        </w:tc>
        <w:tc>
          <w:tcPr>
            <w:tcW w:w="872" w:type="pct"/>
          </w:tcPr>
          <w:p w14:paraId="4D73C521" w14:textId="20B9807D" w:rsidR="00924909" w:rsidRPr="00745E3C" w:rsidRDefault="00F63423" w:rsidP="008A7382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Објашњење у </w:t>
            </w:r>
            <w:r w:rsidR="008A738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вез</w:t>
            </w: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</w:t>
            </w:r>
            <w:r w:rsidR="008A738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6F6B7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имплементације </w:t>
            </w: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Регулатива</w:t>
            </w:r>
            <w:r w:rsidR="008A738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8A7382"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3820/85 </w:t>
            </w:r>
            <w:r w:rsidR="008A738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</w:t>
            </w:r>
            <w:r w:rsidR="008A7382"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3821/85.</w:t>
            </w:r>
            <w:r w:rsidR="00745E3C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6D5E7434" w14:textId="77777777" w:rsidR="00924909" w:rsidRPr="00924909" w:rsidRDefault="00924909" w:rsidP="00811CA4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909" w:rsidRPr="00924909" w14:paraId="3E6CDD89" w14:textId="77777777" w:rsidTr="008860ED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2B71015E" w14:textId="77777777" w:rsidR="00924909" w:rsidRPr="00924909" w:rsidRDefault="00924909" w:rsidP="000044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2</w:t>
            </w:r>
            <w:r w:rsidR="000044D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.1.</w:t>
            </w:r>
          </w:p>
          <w:p w14:paraId="294E2ABF" w14:textId="77777777" w:rsidR="00924909" w:rsidRPr="00924909" w:rsidRDefault="00924909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14:paraId="36CAB2AF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Checking systems</w:t>
            </w:r>
          </w:p>
          <w:p w14:paraId="1935C07D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Member States shall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organise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system of appropriate and regular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checks on correct and consistent implementation, as referred to in</w:t>
            </w:r>
          </w:p>
          <w:p w14:paraId="3E2637E1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Article 1, both at the roadside and at premises of undertakings of all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 categories.</w:t>
            </w:r>
          </w:p>
          <w:p w14:paraId="5B3A7C9E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These checks shall cover each year a large and representative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crosssection</w:t>
            </w:r>
            <w:proofErr w:type="spellEnd"/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mobile workers, drivers, undertakings and vehicles of all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 categories falling within the scope of Regulations (EEC)</w:t>
            </w:r>
          </w:p>
          <w:p w14:paraId="6DCB96FB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No 3820/85 and (EEC) No 3821/85.</w:t>
            </w:r>
          </w:p>
          <w:p w14:paraId="366C165E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States shall ensure that a coherent national enforcement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strategy is applied on their territory. For this purpose, Member States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may designate a body for the coordination of actions taken under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Articles 4 and 6, in which case the Commission and the other</w:t>
            </w:r>
          </w:p>
          <w:p w14:paraId="6BA2DF4D" w14:textId="77777777" w:rsidR="00924909" w:rsidRPr="00924909" w:rsidRDefault="00924909" w:rsidP="000044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States shall be informed thereof.</w:t>
            </w:r>
          </w:p>
        </w:tc>
        <w:tc>
          <w:tcPr>
            <w:tcW w:w="311" w:type="pct"/>
          </w:tcPr>
          <w:p w14:paraId="625D6DEE" w14:textId="2D928F80" w:rsidR="00924909" w:rsidRDefault="00FC2B8D" w:rsidP="008860ED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0</w:t>
            </w:r>
            <w:r w:rsidR="00745E3C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2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3653F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1.</w:t>
            </w:r>
          </w:p>
          <w:p w14:paraId="354F1F19" w14:textId="77777777" w:rsidR="008860ED" w:rsidRDefault="008860ED" w:rsidP="008860ED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</w:p>
          <w:p w14:paraId="3768E18B" w14:textId="77777777" w:rsidR="008A7382" w:rsidRPr="008A7382" w:rsidRDefault="008A7382" w:rsidP="008860ED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</w:p>
          <w:p w14:paraId="4DA154B5" w14:textId="6A97F4BE" w:rsidR="008860ED" w:rsidRDefault="00FC2B8D" w:rsidP="008860ED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0</w:t>
            </w:r>
            <w:r w:rsidR="00745E3C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2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8A7382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4</w:t>
            </w:r>
            <w:r w:rsidR="00065D64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3</w:t>
            </w:r>
            <w:r w:rsidR="008A7382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.5.</w:t>
            </w:r>
          </w:p>
          <w:p w14:paraId="413B7AF8" w14:textId="77777777" w:rsidR="008860ED" w:rsidRDefault="008860ED" w:rsidP="008860ED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21E9666B" w14:textId="77777777" w:rsidR="008860ED" w:rsidRDefault="008860ED" w:rsidP="008860ED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120AE70C" w14:textId="77777777" w:rsidR="008860ED" w:rsidRDefault="008860ED" w:rsidP="008860ED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474E7879" w14:textId="77777777" w:rsidR="008860ED" w:rsidRPr="00924909" w:rsidRDefault="008860ED" w:rsidP="008860ED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</w:tcPr>
          <w:p w14:paraId="28708DE1" w14:textId="77777777" w:rsidR="003653FE" w:rsidRPr="008860ED" w:rsidRDefault="008860ED" w:rsidP="003653FE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вим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законом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уређују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службене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евиденције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над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спровођењем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овог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закона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циљу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повећања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безбедности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саобраћаја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>путевима</w:t>
            </w:r>
            <w:proofErr w:type="spellEnd"/>
            <w:r w:rsidR="003653FE" w:rsidRPr="008860E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00FFB501" w14:textId="77777777" w:rsidR="008860ED" w:rsidRDefault="008860ED" w:rsidP="008860ED">
            <w:pPr>
              <w:pStyle w:val="Stav"/>
              <w:numPr>
                <w:ilvl w:val="0"/>
                <w:numId w:val="0"/>
              </w:numPr>
              <w:ind w:left="360" w:firstLine="354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6CCF86AE" w14:textId="77777777" w:rsidR="008860ED" w:rsidRPr="008860ED" w:rsidRDefault="008860ED" w:rsidP="008860ED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0E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Послове координације надзора обавља </w:t>
            </w:r>
            <w:r w:rsidR="00065D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</w:t>
            </w:r>
            <w:r w:rsidRPr="008860E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инистарство надлежно за послове саобраћаја.</w:t>
            </w:r>
          </w:p>
          <w:p w14:paraId="706EBE91" w14:textId="77777777" w:rsidR="00924909" w:rsidRPr="008860ED" w:rsidRDefault="00924909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28" w:type="pct"/>
            <w:vAlign w:val="center"/>
          </w:tcPr>
          <w:p w14:paraId="6391A1B5" w14:textId="77777777" w:rsidR="00924909" w:rsidRPr="00924909" w:rsidRDefault="008860ED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</w:t>
            </w:r>
            <w:r w:rsidR="00303A0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</w:t>
            </w:r>
          </w:p>
        </w:tc>
        <w:tc>
          <w:tcPr>
            <w:tcW w:w="872" w:type="pct"/>
          </w:tcPr>
          <w:p w14:paraId="64F57F48" w14:textId="77777777" w:rsidR="00924909" w:rsidRPr="00924909" w:rsidRDefault="00924909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3920E7E4" w14:textId="77777777" w:rsidR="00924909" w:rsidRPr="00924909" w:rsidRDefault="00924909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0044DA" w:rsidRPr="00924909" w14:paraId="1022B2CC" w14:textId="77777777" w:rsidTr="004E0AB1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717BA416" w14:textId="77777777" w:rsidR="000044DA" w:rsidRPr="00924909" w:rsidRDefault="000044DA" w:rsidP="000044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2.2.</w:t>
            </w:r>
          </w:p>
        </w:tc>
        <w:tc>
          <w:tcPr>
            <w:tcW w:w="1380" w:type="pct"/>
            <w:shd w:val="clear" w:color="auto" w:fill="D9D9D9"/>
          </w:tcPr>
          <w:p w14:paraId="2F52DF99" w14:textId="77777777" w:rsidR="000044DA" w:rsidRPr="000044DA" w:rsidRDefault="000044DA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 so far as this is not already the case, Member States shall, not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later than 1 May 2007, provide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authorised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inspecting officers with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appropriate legal powers to enable them correctly to discharge their</w:t>
            </w:r>
            <w:r w:rsidR="00305D41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inspection obligations as required by this Directive.</w:t>
            </w:r>
          </w:p>
        </w:tc>
        <w:tc>
          <w:tcPr>
            <w:tcW w:w="311" w:type="pct"/>
          </w:tcPr>
          <w:p w14:paraId="1958B0F3" w14:textId="60BC0044" w:rsidR="000044DA" w:rsidRDefault="000F3014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3</w:t>
            </w:r>
            <w:r w:rsidR="004E0AB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</w:t>
            </w:r>
            <w:r w:rsidR="004E0AB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</w:p>
          <w:p w14:paraId="7A890EE0" w14:textId="77777777" w:rsidR="004E0AB1" w:rsidRDefault="004E0AB1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770C94D8" w14:textId="77777777" w:rsidR="00EB15F9" w:rsidRDefault="00EB15F9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38B70AD8" w14:textId="56F8D36C" w:rsidR="004E0AB1" w:rsidRDefault="000F3014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4E0AB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4</w:t>
            </w:r>
            <w:r w:rsidR="00065D64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3</w:t>
            </w:r>
            <w:r w:rsidR="004E0AB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.3.</w:t>
            </w:r>
          </w:p>
          <w:p w14:paraId="6127DB5B" w14:textId="77777777" w:rsidR="00EB15F9" w:rsidRDefault="00EB15F9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5117188F" w14:textId="5699BED5" w:rsidR="004E0AB1" w:rsidRDefault="000F3014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.22</w:t>
            </w:r>
            <w:r w:rsidR="004E0AB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2</w:t>
            </w:r>
            <w:r w:rsidR="004E0AB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</w:p>
          <w:p w14:paraId="7E16125E" w14:textId="77777777" w:rsidR="00EB15F9" w:rsidRDefault="00EB15F9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2FCB99FC" w14:textId="77777777" w:rsidR="00EB15F9" w:rsidRDefault="00EB15F9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30DF1983" w14:textId="77777777" w:rsidR="00EB15F9" w:rsidRDefault="00EB15F9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79E27C92" w14:textId="4043F719" w:rsidR="00EB15F9" w:rsidRPr="000F3014" w:rsidRDefault="000F3014" w:rsidP="004E0AB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.22.3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1376" w:type="pct"/>
            <w:vAlign w:val="center"/>
          </w:tcPr>
          <w:p w14:paraId="00D1DFE9" w14:textId="77777777" w:rsidR="00704364" w:rsidRPr="00704364" w:rsidRDefault="00704364" w:rsidP="00704364">
            <w:pPr>
              <w:pStyle w:val="Stav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043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Надзор на путу врше </w:t>
            </w:r>
            <w:r w:rsidR="00065D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</w:t>
            </w:r>
            <w:r w:rsidRPr="007043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инистарство надлежно за послове саобраћаја</w:t>
            </w:r>
            <w:r w:rsidR="0020042B" w:rsidRPr="00F90038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 xml:space="preserve"> </w:t>
            </w:r>
            <w:r w:rsidR="0020042B" w:rsidRPr="000F301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преко републичких инспектора за друмски саобраћај</w:t>
            </w:r>
            <w:r w:rsidRPr="000F301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7043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 Министарство унутрашњих послова.</w:t>
            </w:r>
          </w:p>
          <w:p w14:paraId="0E878C4B" w14:textId="77777777" w:rsidR="00704364" w:rsidRPr="00704364" w:rsidRDefault="00704364" w:rsidP="00704364">
            <w:pPr>
              <w:pStyle w:val="Stav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043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Надзор у просторијама превозника врше </w:t>
            </w:r>
            <w:r w:rsidR="00065D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</w:t>
            </w:r>
            <w:r w:rsidRPr="007043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инистарство надлежно за послове саобраћаја и Министарство унутрашњих послова.</w:t>
            </w:r>
          </w:p>
          <w:p w14:paraId="011DD7E4" w14:textId="633AD03C" w:rsidR="00065D64" w:rsidRPr="00F90038" w:rsidRDefault="00704364" w:rsidP="00065D64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7043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Надзор над радом радионице за тахографе врши </w:t>
            </w:r>
            <w:r w:rsidR="00065D64" w:rsidRPr="00065D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Министарство надлежно за послове саобраћаја</w:t>
            </w:r>
            <w:r w:rsidR="0020042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</w:p>
          <w:p w14:paraId="70EFFF1C" w14:textId="77777777" w:rsidR="0020042B" w:rsidRPr="000F3014" w:rsidRDefault="0020042B" w:rsidP="0020042B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301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преко инспектора за друмски собраћај.</w:t>
            </w:r>
          </w:p>
          <w:p w14:paraId="421ABCFD" w14:textId="77777777" w:rsidR="000044DA" w:rsidRPr="00704364" w:rsidRDefault="0020042B" w:rsidP="0020042B">
            <w:pPr>
              <w:pStyle w:val="Stav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301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Стручни надзор над радом радионице за тахографе врши Агенција самостално или у сарадњи са републичким инспектором за друмски саобраћај. У случају утврђене неправилности приликом стручног надзора над радом радионица за тахографе, републички инспектор за друмски саобраћај је надлежан за подношење захтева за покретање прекршајног поступка</w:t>
            </w:r>
          </w:p>
        </w:tc>
        <w:tc>
          <w:tcPr>
            <w:tcW w:w="228" w:type="pct"/>
            <w:vAlign w:val="center"/>
          </w:tcPr>
          <w:p w14:paraId="16D0FB39" w14:textId="77777777" w:rsidR="000044DA" w:rsidRPr="00AA0F0C" w:rsidRDefault="008860ED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</w:t>
            </w:r>
            <w:r w:rsidR="00AA0F0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</w:t>
            </w:r>
          </w:p>
        </w:tc>
        <w:tc>
          <w:tcPr>
            <w:tcW w:w="872" w:type="pct"/>
          </w:tcPr>
          <w:p w14:paraId="6A426DDB" w14:textId="77777777" w:rsidR="000044DA" w:rsidRPr="00704364" w:rsidRDefault="000044DA" w:rsidP="0070436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25" w:type="pct"/>
          </w:tcPr>
          <w:p w14:paraId="117D5496" w14:textId="77777777" w:rsidR="000044DA" w:rsidRPr="00924909" w:rsidRDefault="000044DA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0044DA" w:rsidRPr="00924909" w14:paraId="3A4D309A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1E31E758" w14:textId="77777777" w:rsidR="000044DA" w:rsidRPr="00924909" w:rsidRDefault="000044DA" w:rsidP="000044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2.3.</w:t>
            </w:r>
          </w:p>
        </w:tc>
        <w:tc>
          <w:tcPr>
            <w:tcW w:w="1380" w:type="pct"/>
            <w:shd w:val="clear" w:color="auto" w:fill="D9D9D9"/>
          </w:tcPr>
          <w:p w14:paraId="7B84ED63" w14:textId="77777777" w:rsidR="000044DA" w:rsidRPr="00924909" w:rsidRDefault="000044DA" w:rsidP="000044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Each Member State shall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organise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checks in such a way that, as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from 1 May 2006, 1 % of days worked by drivers of vehicles falling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within the scope of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Regulations (EEC) No 3820/85 and (EEC)</w:t>
            </w:r>
          </w:p>
          <w:p w14:paraId="3593E7AD" w14:textId="77777777" w:rsidR="000044DA" w:rsidRPr="00924909" w:rsidRDefault="000044DA" w:rsidP="000044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No 3821/85 are checked. This percentage will increase to at least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2 % from 1 January 2008 and to at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least 3 % from 1 January 2010.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From 1 January 2012 this minimum percentage may be increased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4 % by the Commission, in accordance with the procedure referred to in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Article 12(2), provided that the statistics collected pursuant to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Article 3 show that, on average, more than 90 % of all vehicles checked are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equipped with a digital tachograph. In making its decision, the</w:t>
            </w:r>
          </w:p>
          <w:p w14:paraId="062BA34E" w14:textId="77777777" w:rsidR="000044DA" w:rsidRPr="00924909" w:rsidRDefault="000044DA" w:rsidP="000044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Commission shall also take into account the effectiveness of existing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enforcement measures, in particular the availability of digital tachograph</w:t>
            </w:r>
          </w:p>
          <w:p w14:paraId="53249770" w14:textId="77777777" w:rsidR="000044DA" w:rsidRPr="00924909" w:rsidRDefault="000044DA" w:rsidP="000044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data at the premises of undertakings.</w:t>
            </w:r>
          </w:p>
          <w:p w14:paraId="3DD2950E" w14:textId="77777777" w:rsidR="000044DA" w:rsidRPr="000044DA" w:rsidRDefault="000044DA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Not less than 15 % of the total number of the working days checked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shall be checked at the roadside and not less than 30 % at the premises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undertakings. From 1 January 2008 not less than 30 % of the total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number of the working days checked shall be checked at the roadside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and not less than 50 % shall be checked at the premises of undertakings.</w:t>
            </w:r>
          </w:p>
        </w:tc>
        <w:tc>
          <w:tcPr>
            <w:tcW w:w="311" w:type="pct"/>
            <w:vAlign w:val="center"/>
          </w:tcPr>
          <w:p w14:paraId="52AD0D1B" w14:textId="77777777" w:rsidR="00EB15F9" w:rsidRDefault="00EB15F9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DCA88A" w14:textId="77777777" w:rsidR="00EB15F9" w:rsidRDefault="00EB15F9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3A86E8" w14:textId="77777777" w:rsidR="00EB15F9" w:rsidRDefault="00EB15F9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5644C8" w14:textId="54A3DD67" w:rsidR="000044DA" w:rsidRDefault="000F3014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0044D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65D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4</w:t>
            </w:r>
            <w:r w:rsidR="000044DA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  <w:p w14:paraId="13995F9C" w14:textId="77777777" w:rsidR="000044DA" w:rsidRDefault="000044D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F5AAED" w14:textId="77777777" w:rsidR="000044DA" w:rsidRDefault="000044D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AB3C55" w14:textId="77777777" w:rsidR="000044DA" w:rsidRDefault="000044D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367AFF" w14:textId="77777777" w:rsidR="000044DA" w:rsidRDefault="000044D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19549D" w14:textId="4BA8916A" w:rsidR="000044DA" w:rsidRPr="00EB15F9" w:rsidRDefault="000F3014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5</w:t>
            </w:r>
            <w:r w:rsidR="000044D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376" w:type="pct"/>
          </w:tcPr>
          <w:p w14:paraId="7FCFEBEA" w14:textId="77777777" w:rsidR="00196CC4" w:rsidRDefault="00196CC4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9A6AF7" w14:textId="77777777" w:rsidR="00196CC4" w:rsidRDefault="00196CC4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06626B" w14:textId="77777777" w:rsidR="00196CC4" w:rsidRDefault="00196CC4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FA70CD" w14:textId="77777777" w:rsidR="00196CC4" w:rsidRDefault="00196CC4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C6185B" w14:textId="77777777" w:rsidR="000044DA" w:rsidRDefault="000044DA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над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радом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посаде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врши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и у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обухвата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најмање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3%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укупног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броја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дана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рада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које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овај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закон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односи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путника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терета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чега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најмање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30%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контролише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а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најмање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50% у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CA11128" w14:textId="77777777" w:rsidR="00990E29" w:rsidRPr="000044DA" w:rsidRDefault="00990E29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DB95B1" w14:textId="39A183C1" w:rsidR="000044DA" w:rsidRPr="000044DA" w:rsidRDefault="000044DA" w:rsidP="00DF74BE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спроведеном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надзору</w:t>
            </w:r>
            <w:proofErr w:type="spellEnd"/>
            <w:r w:rsidR="00F90038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, надзорни органи достављају годишњи извештај Министарству надлежном за послове </w:t>
            </w:r>
            <w:proofErr w:type="gramStart"/>
            <w:r w:rsidR="00F90038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саобраћаја </w:t>
            </w:r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најкасније</w:t>
            </w:r>
            <w:proofErr w:type="spellEnd"/>
            <w:proofErr w:type="gram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15.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марта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године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претходну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годину</w:t>
            </w:r>
            <w:proofErr w:type="spellEnd"/>
            <w:r w:rsidR="00F90038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8" w:type="pct"/>
            <w:vAlign w:val="center"/>
          </w:tcPr>
          <w:p w14:paraId="230A6352" w14:textId="77777777" w:rsidR="000044DA" w:rsidRPr="000044DA" w:rsidRDefault="000044DA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</w:t>
            </w:r>
          </w:p>
        </w:tc>
        <w:tc>
          <w:tcPr>
            <w:tcW w:w="872" w:type="pct"/>
          </w:tcPr>
          <w:p w14:paraId="60910738" w14:textId="77777777" w:rsidR="000044DA" w:rsidRPr="00924909" w:rsidRDefault="000044DA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36CEE5A8" w14:textId="77777777" w:rsidR="000044DA" w:rsidRPr="00924909" w:rsidRDefault="000044DA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0044DA" w:rsidRPr="00924909" w14:paraId="7212FD47" w14:textId="77777777" w:rsidTr="003F42D6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3E4E643B" w14:textId="77777777" w:rsidR="000044DA" w:rsidRPr="00924909" w:rsidRDefault="000044DA" w:rsidP="000044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2.4.</w:t>
            </w:r>
          </w:p>
        </w:tc>
        <w:tc>
          <w:tcPr>
            <w:tcW w:w="1380" w:type="pct"/>
            <w:shd w:val="clear" w:color="auto" w:fill="D9D9D9"/>
          </w:tcPr>
          <w:p w14:paraId="6067EE91" w14:textId="77777777" w:rsidR="000044DA" w:rsidRPr="00924909" w:rsidRDefault="000044DA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information submitted to the Commission in accordance with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Article 16(2) of Regulation (EEC) No 3820/85 shall include the number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drivers checked at the roadside, the number of checks at the premises of undertakings, the number of working days checked and the number and type of infringements reported, together with a record of whether passengers or goods were transported.</w:t>
            </w:r>
          </w:p>
        </w:tc>
        <w:tc>
          <w:tcPr>
            <w:tcW w:w="311" w:type="pct"/>
            <w:vAlign w:val="center"/>
          </w:tcPr>
          <w:p w14:paraId="0E38274A" w14:textId="77777777" w:rsidR="000044DA" w:rsidRPr="00924909" w:rsidRDefault="000044D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1B4809F7" w14:textId="77777777" w:rsidR="000044DA" w:rsidRPr="003F42D6" w:rsidRDefault="003F42D6" w:rsidP="003F42D6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228" w:type="pct"/>
            <w:vAlign w:val="center"/>
          </w:tcPr>
          <w:p w14:paraId="35B31888" w14:textId="77777777" w:rsidR="000044DA" w:rsidRPr="00924909" w:rsidRDefault="00B706CF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НП</w:t>
            </w:r>
          </w:p>
        </w:tc>
        <w:tc>
          <w:tcPr>
            <w:tcW w:w="872" w:type="pct"/>
            <w:vAlign w:val="center"/>
          </w:tcPr>
          <w:p w14:paraId="32C0DE0B" w14:textId="77777777" w:rsidR="000044DA" w:rsidRPr="000F3014" w:rsidRDefault="00990E29" w:rsidP="00990E29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. 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Одредба процедуралног карактера.</w:t>
            </w:r>
          </w:p>
        </w:tc>
        <w:tc>
          <w:tcPr>
            <w:tcW w:w="525" w:type="pct"/>
          </w:tcPr>
          <w:p w14:paraId="2C130E29" w14:textId="77777777" w:rsidR="000044DA" w:rsidRPr="00924909" w:rsidRDefault="000044DA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924909" w:rsidRPr="00924909" w14:paraId="22E05028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5D8B8A72" w14:textId="36713A49" w:rsidR="00924909" w:rsidRPr="000044DA" w:rsidRDefault="00924909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44D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71F94">
              <w:rPr>
                <w:rFonts w:ascii="Times New Roman" w:hAnsi="Times New Roman" w:cs="Times New Roman"/>
                <w:sz w:val="18"/>
                <w:szCs w:val="18"/>
              </w:rPr>
              <w:t>1.1.-3.1.2</w:t>
            </w:r>
          </w:p>
          <w:p w14:paraId="4D4B28C8" w14:textId="77777777" w:rsidR="00924909" w:rsidRPr="00924909" w:rsidRDefault="00924909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14:paraId="576853AD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Statistics</w:t>
            </w:r>
          </w:p>
          <w:p w14:paraId="585EF793" w14:textId="77777777" w:rsid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States shall ensure that statistics collected from the checks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organised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accordance with Article 2(1) and (3) are broken down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into the following categories:</w:t>
            </w:r>
          </w:p>
          <w:p w14:paraId="4E4CB98A" w14:textId="77777777" w:rsidR="00A409C1" w:rsidRPr="00A409C1" w:rsidRDefault="00A409C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76B5A0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(a) for roadside checks:</w:t>
            </w:r>
          </w:p>
          <w:p w14:paraId="1522BACE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) type of road, namely whether it is a motorway, a national or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 secondary road, and country of registration of the vehicle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inspected, in order to avoid discrimination;</w:t>
            </w:r>
          </w:p>
          <w:p w14:paraId="70653817" w14:textId="77777777" w:rsid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(ii) type of tachograph: analogue or digital;</w:t>
            </w:r>
          </w:p>
          <w:p w14:paraId="7625C097" w14:textId="77777777" w:rsidR="00A409C1" w:rsidRPr="00A409C1" w:rsidRDefault="00A409C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15A52F9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(b) for checks at the premises:</w:t>
            </w:r>
          </w:p>
          <w:p w14:paraId="212DE683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) type of transport activity, namely whether the activity is international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or domestic, passenger or freight, own account or for</w:t>
            </w:r>
            <w:r w:rsidR="006509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hire or reward;</w:t>
            </w:r>
          </w:p>
          <w:p w14:paraId="78F0F113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(ii) size of company fleet;</w:t>
            </w:r>
          </w:p>
          <w:p w14:paraId="4E5D5CAA" w14:textId="77777777" w:rsidR="00924909" w:rsidRPr="00924909" w:rsidRDefault="00924909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(iii) type of tachograph: analogue or digital.</w:t>
            </w:r>
          </w:p>
          <w:p w14:paraId="6EB8BBD9" w14:textId="77777777" w:rsidR="00924909" w:rsidRPr="006509E0" w:rsidRDefault="00924909" w:rsidP="006509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vAlign w:val="center"/>
          </w:tcPr>
          <w:p w14:paraId="400B68B8" w14:textId="35180A6D" w:rsidR="00924909" w:rsidRPr="000F3014" w:rsidRDefault="000F3014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lastRenderedPageBreak/>
              <w:t>2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0044DA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4</w:t>
            </w:r>
            <w:r w:rsidR="00065D64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5</w:t>
            </w:r>
            <w:r w:rsidR="000044DA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376" w:type="pct"/>
          </w:tcPr>
          <w:p w14:paraId="10BD4279" w14:textId="77777777" w:rsidR="000044DA" w:rsidRPr="000044DA" w:rsidRDefault="000044DA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Извештај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члана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065D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4</w:t>
            </w:r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садржи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податке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броју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контролисаних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броју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извршених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броју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контролисаних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радних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дана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као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броју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врсти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откривених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прекршаја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разврстано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зависности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тога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ради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путника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терета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7ABD773" w14:textId="77777777" w:rsidR="000044DA" w:rsidRPr="000044DA" w:rsidRDefault="000044DA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Подаци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извештају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разврставају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26753929" w14:textId="77777777" w:rsidR="000044DA" w:rsidRPr="000044DA" w:rsidRDefault="000044DA" w:rsidP="000044DA">
            <w:pPr>
              <w:pStyle w:val="Tack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A1EA053" w14:textId="77777777" w:rsidR="000044DA" w:rsidRPr="000044DA" w:rsidRDefault="000044DA" w:rsidP="00A409C1">
            <w:pPr>
              <w:pStyle w:val="Podtacka"/>
              <w:numPr>
                <w:ilvl w:val="0"/>
                <w:numId w:val="0"/>
              </w:numPr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(1)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категорији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ради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аутопуту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осталим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путевима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првог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реда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путу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другог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реда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локалним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путевима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улицама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3F98678" w14:textId="77777777" w:rsidR="000044DA" w:rsidRPr="000044DA" w:rsidRDefault="000044DA" w:rsidP="00A409C1">
            <w:pPr>
              <w:pStyle w:val="Podtacka"/>
              <w:numPr>
                <w:ilvl w:val="0"/>
                <w:numId w:val="0"/>
              </w:numPr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(2)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држави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којој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је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регистровано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возило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6A855E1" w14:textId="77777777" w:rsidR="000044DA" w:rsidRPr="000044DA" w:rsidRDefault="000044DA" w:rsidP="00A409C1">
            <w:pPr>
              <w:pStyle w:val="Podtacka"/>
              <w:numPr>
                <w:ilvl w:val="0"/>
                <w:numId w:val="0"/>
              </w:numPr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(3)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врсти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тахографа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аналогни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дигитални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2F359A0" w14:textId="77777777" w:rsidR="000044DA" w:rsidRPr="000044DA" w:rsidRDefault="000044DA" w:rsidP="000044DA">
            <w:pPr>
              <w:pStyle w:val="Tack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2) 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5CC23480" w14:textId="77777777" w:rsidR="000044DA" w:rsidRPr="000044DA" w:rsidRDefault="000044DA" w:rsidP="00A409C1">
            <w:pPr>
              <w:pStyle w:val="Podtacka"/>
              <w:numPr>
                <w:ilvl w:val="0"/>
                <w:numId w:val="0"/>
              </w:numPr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(1)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врсти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ради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међународном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који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обавља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целини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територији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Републике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Србије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путника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терета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сопствене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потребе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јавном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превозу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165097D" w14:textId="77777777" w:rsidR="000044DA" w:rsidRPr="000044DA" w:rsidRDefault="00A409C1" w:rsidP="00A409C1">
            <w:pPr>
              <w:pStyle w:val="Podtacka"/>
              <w:numPr>
                <w:ilvl w:val="0"/>
                <w:numId w:val="0"/>
              </w:numPr>
              <w:ind w:left="367" w:hanging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0044DA"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(2) </w:t>
            </w:r>
            <w:proofErr w:type="spellStart"/>
            <w:r w:rsidR="000044DA" w:rsidRPr="000044DA">
              <w:rPr>
                <w:rFonts w:ascii="Times New Roman" w:hAnsi="Times New Roman" w:cs="Times New Roman"/>
                <w:sz w:val="18"/>
                <w:szCs w:val="18"/>
              </w:rPr>
              <w:t>величини</w:t>
            </w:r>
            <w:proofErr w:type="spellEnd"/>
            <w:r w:rsidR="000044DA"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044DA" w:rsidRPr="000044DA">
              <w:rPr>
                <w:rFonts w:ascii="Times New Roman" w:hAnsi="Times New Roman" w:cs="Times New Roman"/>
                <w:sz w:val="18"/>
                <w:szCs w:val="18"/>
              </w:rPr>
              <w:t>возног</w:t>
            </w:r>
            <w:proofErr w:type="spellEnd"/>
            <w:r w:rsidR="000044DA"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044DA" w:rsidRPr="000044DA">
              <w:rPr>
                <w:rFonts w:ascii="Times New Roman" w:hAnsi="Times New Roman" w:cs="Times New Roman"/>
                <w:sz w:val="18"/>
                <w:szCs w:val="18"/>
              </w:rPr>
              <w:t>парка</w:t>
            </w:r>
            <w:proofErr w:type="spellEnd"/>
            <w:r w:rsidR="000044DA"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044DA" w:rsidRPr="000044DA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="000044DA" w:rsidRPr="000044D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C29C4F8" w14:textId="77777777" w:rsidR="00924909" w:rsidRPr="00A409C1" w:rsidRDefault="000044DA" w:rsidP="00A409C1">
            <w:pPr>
              <w:pStyle w:val="Podtacka"/>
              <w:numPr>
                <w:ilvl w:val="0"/>
                <w:numId w:val="0"/>
              </w:numPr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(3)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врсти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тахографа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аналогни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дигитални</w:t>
            </w:r>
            <w:proofErr w:type="spellEnd"/>
            <w:r w:rsidRPr="000044D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8" w:type="pct"/>
            <w:vAlign w:val="center"/>
          </w:tcPr>
          <w:p w14:paraId="29763FA7" w14:textId="77777777" w:rsidR="00924909" w:rsidRPr="00924909" w:rsidRDefault="00B706CF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ПУ</w:t>
            </w:r>
          </w:p>
        </w:tc>
        <w:tc>
          <w:tcPr>
            <w:tcW w:w="872" w:type="pct"/>
          </w:tcPr>
          <w:p w14:paraId="3874B02D" w14:textId="77777777" w:rsidR="00924909" w:rsidRPr="00924909" w:rsidRDefault="00924909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6F978543" w14:textId="77777777" w:rsidR="00924909" w:rsidRPr="00924909" w:rsidRDefault="00924909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A409C1" w:rsidRPr="00924909" w14:paraId="20A6E0DE" w14:textId="77777777" w:rsidTr="003C5B0E">
        <w:trPr>
          <w:trHeight w:val="992"/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126FC8E7" w14:textId="30D5D8D7" w:rsidR="00A409C1" w:rsidRPr="00A409C1" w:rsidRDefault="00A409C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  <w:r w:rsidR="00071F94">
              <w:rPr>
                <w:rFonts w:ascii="Times New Roman" w:hAnsi="Times New Roman" w:cs="Times New Roman"/>
                <w:sz w:val="18"/>
                <w:szCs w:val="18"/>
              </w:rPr>
              <w:t>3-3.4</w:t>
            </w:r>
          </w:p>
        </w:tc>
        <w:tc>
          <w:tcPr>
            <w:tcW w:w="1380" w:type="pct"/>
            <w:shd w:val="clear" w:color="auto" w:fill="D9D9D9"/>
          </w:tcPr>
          <w:p w14:paraId="657B0C80" w14:textId="77777777" w:rsidR="00A409C1" w:rsidRPr="00924909" w:rsidRDefault="00A409C1" w:rsidP="00A409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These statistics shall be submitted biennially to the Commission and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shall be published in a report.</w:t>
            </w:r>
          </w:p>
          <w:p w14:paraId="3C9B6863" w14:textId="77777777" w:rsidR="00A409C1" w:rsidRPr="00A409C1" w:rsidRDefault="00A409C1" w:rsidP="00A409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competent authorities in the Member States shall keep a record 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data collected for the previous year.</w:t>
            </w:r>
          </w:p>
        </w:tc>
        <w:tc>
          <w:tcPr>
            <w:tcW w:w="311" w:type="pct"/>
            <w:vAlign w:val="center"/>
          </w:tcPr>
          <w:p w14:paraId="3100684C" w14:textId="77777777" w:rsidR="00A409C1" w:rsidRDefault="00A409C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</w:tcPr>
          <w:p w14:paraId="77ADE646" w14:textId="77777777" w:rsidR="00A409C1" w:rsidRPr="000044DA" w:rsidRDefault="00A409C1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" w:type="pct"/>
            <w:vAlign w:val="center"/>
          </w:tcPr>
          <w:p w14:paraId="6568143F" w14:textId="77777777" w:rsidR="00A409C1" w:rsidRDefault="00A409C1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НП</w:t>
            </w:r>
          </w:p>
        </w:tc>
        <w:tc>
          <w:tcPr>
            <w:tcW w:w="872" w:type="pct"/>
            <w:vAlign w:val="center"/>
          </w:tcPr>
          <w:p w14:paraId="64DDA8CD" w14:textId="77777777" w:rsidR="00A409C1" w:rsidRPr="00924909" w:rsidRDefault="00A409C1" w:rsidP="00A409C1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Одредба процедуралног карактера.</w:t>
            </w:r>
          </w:p>
        </w:tc>
        <w:tc>
          <w:tcPr>
            <w:tcW w:w="525" w:type="pct"/>
          </w:tcPr>
          <w:p w14:paraId="26A19A3D" w14:textId="77777777" w:rsidR="00A409C1" w:rsidRPr="00924909" w:rsidRDefault="00A409C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4719C086" w14:textId="77777777" w:rsidTr="00EA14D7">
        <w:trPr>
          <w:trHeight w:val="227"/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3D0D5BCC" w14:textId="16EC6D2D" w:rsidR="003C5B0E" w:rsidRPr="000D4C46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3.</w:t>
            </w:r>
            <w:r w:rsidR="00071F9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5</w:t>
            </w:r>
          </w:p>
        </w:tc>
        <w:tc>
          <w:tcPr>
            <w:tcW w:w="1380" w:type="pct"/>
            <w:shd w:val="clear" w:color="auto" w:fill="D9D9D9"/>
          </w:tcPr>
          <w:p w14:paraId="44876EF6" w14:textId="77777777" w:rsidR="003C5B0E" w:rsidRPr="003C5B0E" w:rsidRDefault="003C5B0E" w:rsidP="00A409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Undertakings responsible for drivers shall keep, for a period of one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year, the documents, records of results and other relevant data passed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to them by the enforcement authorities concerning checks carried out 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them at their premises and/or on their drivers at the roadside.</w:t>
            </w:r>
          </w:p>
        </w:tc>
        <w:tc>
          <w:tcPr>
            <w:tcW w:w="311" w:type="pct"/>
          </w:tcPr>
          <w:p w14:paraId="1AB8A2A5" w14:textId="498F36B4" w:rsidR="003C5B0E" w:rsidRDefault="000D4C46" w:rsidP="00EA14D7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.9</w:t>
            </w:r>
            <w:r w:rsidR="003C5B0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</w:t>
            </w:r>
            <w:r w:rsidR="003C5B0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</w:p>
          <w:p w14:paraId="38444E29" w14:textId="77777777" w:rsidR="00EA14D7" w:rsidRDefault="00EA14D7" w:rsidP="00EA14D7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2F7759E8" w14:textId="77777777" w:rsidR="00EA14D7" w:rsidRDefault="00EA14D7" w:rsidP="00EA14D7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10C0D90C" w14:textId="62B25C36" w:rsidR="00EA14D7" w:rsidRDefault="00EA14D7" w:rsidP="00EA14D7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   </w:t>
            </w:r>
            <w:r w:rsidR="000D4C46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</w:t>
            </w:r>
            <w:r w:rsidR="00EB15F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.9.1.</w:t>
            </w:r>
          </w:p>
        </w:tc>
        <w:tc>
          <w:tcPr>
            <w:tcW w:w="1376" w:type="pct"/>
          </w:tcPr>
          <w:p w14:paraId="51536AF0" w14:textId="16326E76" w:rsidR="003C5B0E" w:rsidRPr="00EA14D7" w:rsidRDefault="003C5B0E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A14D7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Превозник чува тахографске листиће и исписе по хронолошком реду и у читљивом облику </w:t>
            </w:r>
            <w:r w:rsidR="00AD17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две године </w:t>
            </w:r>
            <w:r w:rsidRPr="00EA14D7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након датума њиховог коришћења и дужан је да, на захтев надлежног органа, исте пружи на увид.</w:t>
            </w:r>
          </w:p>
          <w:p w14:paraId="083A6144" w14:textId="6F887116" w:rsidR="00EA14D7" w:rsidRPr="00EA14D7" w:rsidRDefault="00EA14D7" w:rsidP="00065D64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A14D7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Превозник је дужан да чува </w:t>
            </w:r>
            <w:r w:rsidR="00AD176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две године</w:t>
            </w:r>
            <w:r w:rsidRPr="00EA14D7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записнике и друге релевантне податке добијене од надзорних органа у вези са обављеним надзором у просторијама превозника и на путу.</w:t>
            </w:r>
          </w:p>
        </w:tc>
        <w:tc>
          <w:tcPr>
            <w:tcW w:w="228" w:type="pct"/>
            <w:vAlign w:val="center"/>
          </w:tcPr>
          <w:p w14:paraId="42B22CA5" w14:textId="77777777" w:rsidR="003C5B0E" w:rsidRDefault="003C5B0E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</w:t>
            </w:r>
          </w:p>
        </w:tc>
        <w:tc>
          <w:tcPr>
            <w:tcW w:w="872" w:type="pct"/>
            <w:vAlign w:val="center"/>
          </w:tcPr>
          <w:p w14:paraId="48677F99" w14:textId="77777777" w:rsidR="003C5B0E" w:rsidRDefault="003C5B0E" w:rsidP="00A409C1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4596D943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2D46B148" w14:textId="77777777" w:rsidTr="003C5B0E">
        <w:trPr>
          <w:trHeight w:val="794"/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41FB9EB6" w14:textId="07250C40" w:rsidR="003C5B0E" w:rsidRPr="000D4C46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3.</w:t>
            </w:r>
            <w:r w:rsidR="00071F9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6</w:t>
            </w:r>
          </w:p>
        </w:tc>
        <w:tc>
          <w:tcPr>
            <w:tcW w:w="1380" w:type="pct"/>
            <w:shd w:val="clear" w:color="auto" w:fill="D9D9D9"/>
          </w:tcPr>
          <w:p w14:paraId="6D047146" w14:textId="77777777" w:rsidR="003C5B0E" w:rsidRPr="00924909" w:rsidRDefault="003C5B0E" w:rsidP="00A409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Any further clarification required of the definitions of the categories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mentioned under (a) and (b) shall be established by the Commission,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 accordance with the procedure referred to in Article 12(2).</w:t>
            </w:r>
          </w:p>
        </w:tc>
        <w:tc>
          <w:tcPr>
            <w:tcW w:w="311" w:type="pct"/>
            <w:vAlign w:val="center"/>
          </w:tcPr>
          <w:p w14:paraId="5E7A7D5E" w14:textId="77777777" w:rsidR="003C5B0E" w:rsidRDefault="003C5B0E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</w:tcPr>
          <w:p w14:paraId="1C287191" w14:textId="77777777" w:rsidR="003C5B0E" w:rsidRPr="000044DA" w:rsidRDefault="003C5B0E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" w:type="pct"/>
            <w:vAlign w:val="center"/>
          </w:tcPr>
          <w:p w14:paraId="56998929" w14:textId="77777777" w:rsidR="003C5B0E" w:rsidRDefault="003C5B0E" w:rsidP="00065D64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НП</w:t>
            </w:r>
          </w:p>
        </w:tc>
        <w:tc>
          <w:tcPr>
            <w:tcW w:w="872" w:type="pct"/>
            <w:vAlign w:val="center"/>
          </w:tcPr>
          <w:p w14:paraId="5B2FE0A8" w14:textId="77777777" w:rsidR="003C5B0E" w:rsidRPr="00924909" w:rsidRDefault="003C5B0E" w:rsidP="00065D6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Одредба процедуралног карактера.</w:t>
            </w:r>
          </w:p>
        </w:tc>
        <w:tc>
          <w:tcPr>
            <w:tcW w:w="525" w:type="pct"/>
          </w:tcPr>
          <w:p w14:paraId="56CA630C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4A130E65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0C0BDC8B" w14:textId="77777777" w:rsidR="003C5B0E" w:rsidRPr="00924909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1380" w:type="pct"/>
            <w:shd w:val="clear" w:color="auto" w:fill="D9D9D9"/>
          </w:tcPr>
          <w:p w14:paraId="3E187B9D" w14:textId="77777777" w:rsidR="003C5B0E" w:rsidRPr="00924909" w:rsidRDefault="003C5B0E" w:rsidP="00E61D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Roadside checks</w:t>
            </w:r>
          </w:p>
          <w:p w14:paraId="4C4B1BF0" w14:textId="77777777" w:rsidR="003C5B0E" w:rsidRPr="00E61DDC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Roadside checks shall be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organised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various places and at any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time and shall cover a sufficiently extensive part of the road network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make it difficult to avoid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checkpoints.</w:t>
            </w:r>
          </w:p>
        </w:tc>
        <w:tc>
          <w:tcPr>
            <w:tcW w:w="311" w:type="pct"/>
            <w:vAlign w:val="center"/>
          </w:tcPr>
          <w:p w14:paraId="787BA139" w14:textId="7440AE17" w:rsidR="003C5B0E" w:rsidRPr="00E61DDC" w:rsidRDefault="000D4C46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1376" w:type="pct"/>
          </w:tcPr>
          <w:p w14:paraId="39E4FC25" w14:textId="77777777" w:rsidR="003C5B0E" w:rsidRPr="00E61DDC" w:rsidRDefault="003C5B0E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организује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различитим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локацијама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и у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различито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време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тако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покрије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довољан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проценат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путне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мреже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како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би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спречило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избегавање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8" w:type="pct"/>
            <w:vAlign w:val="center"/>
          </w:tcPr>
          <w:p w14:paraId="20A9FBC6" w14:textId="77777777" w:rsidR="003C5B0E" w:rsidRDefault="003C5B0E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</w:t>
            </w:r>
          </w:p>
        </w:tc>
        <w:tc>
          <w:tcPr>
            <w:tcW w:w="872" w:type="pct"/>
          </w:tcPr>
          <w:p w14:paraId="342C96B9" w14:textId="77777777" w:rsidR="003C5B0E" w:rsidRPr="00924909" w:rsidRDefault="003C5B0E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2D9F0F19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23DF78D9" w14:textId="77777777" w:rsidTr="00F62AE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581C0A23" w14:textId="77777777" w:rsidR="003C5B0E" w:rsidRPr="00924909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1380" w:type="pct"/>
            <w:shd w:val="clear" w:color="auto" w:fill="D9D9D9"/>
          </w:tcPr>
          <w:p w14:paraId="46BDCB90" w14:textId="77777777" w:rsidR="003C5B0E" w:rsidRPr="00924909" w:rsidRDefault="003C5B0E" w:rsidP="00E61D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States shall ensure that:</w:t>
            </w:r>
          </w:p>
          <w:p w14:paraId="7A372DE6" w14:textId="77777777" w:rsidR="003C5B0E" w:rsidRPr="00924909" w:rsidRDefault="003C5B0E" w:rsidP="00E61D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(a) sufficient provision is made for checkpoints on or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nearby existing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and planned roads and, if necessary, that service stations and other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safe locations along motorways can function as checkpoints;</w:t>
            </w:r>
          </w:p>
          <w:p w14:paraId="31E8C18C" w14:textId="77777777" w:rsidR="003C5B0E" w:rsidRPr="00E61DDC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(b) checks are carried out following a random rotation system, with an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appropriate geographical balance.</w:t>
            </w:r>
          </w:p>
        </w:tc>
        <w:tc>
          <w:tcPr>
            <w:tcW w:w="311" w:type="pct"/>
          </w:tcPr>
          <w:p w14:paraId="4955EE67" w14:textId="35FF190C" w:rsidR="003C5B0E" w:rsidRDefault="000D4C46" w:rsidP="00F62AE2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lastRenderedPageBreak/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  <w:p w14:paraId="00A7B765" w14:textId="77777777" w:rsidR="00F62AE2" w:rsidRDefault="00F62AE2" w:rsidP="00F62AE2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3D33463A" w14:textId="77777777" w:rsidR="00F62AE2" w:rsidRPr="00F62AE2" w:rsidRDefault="00F62AE2" w:rsidP="00F62AE2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731A032C" w14:textId="79A894CA" w:rsidR="00F62AE2" w:rsidRPr="00F62AE2" w:rsidRDefault="000D4C46" w:rsidP="00F62AE2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F62AE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4</w:t>
            </w:r>
            <w:r w:rsidR="00F62AE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.1.</w:t>
            </w:r>
          </w:p>
        </w:tc>
        <w:tc>
          <w:tcPr>
            <w:tcW w:w="1376" w:type="pct"/>
          </w:tcPr>
          <w:p w14:paraId="47F8AE10" w14:textId="77777777" w:rsidR="003C5B0E" w:rsidRPr="00F62AE2" w:rsidRDefault="003C5B0E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Надзор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организује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различитим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локацијама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и у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различито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време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тако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покрије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довољан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проценат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путне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мреже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како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би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спречило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избегавање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F62AE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A3A780D" w14:textId="77777777" w:rsidR="00F62AE2" w:rsidRPr="00F62AE2" w:rsidRDefault="00F62AE2" w:rsidP="000044D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E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Надзор над радом посаде возила и превозника се врши на путу и у просторијама превозника и обухвата најмање 3% од укупног броја дана рада возача на које се овај закон односи у превозу путника и терета, од чега се најмање 30% контролише на путу, а најмање 50% у просторијама превозника.</w:t>
            </w:r>
          </w:p>
        </w:tc>
        <w:tc>
          <w:tcPr>
            <w:tcW w:w="228" w:type="pct"/>
            <w:vAlign w:val="center"/>
          </w:tcPr>
          <w:p w14:paraId="201C5534" w14:textId="77777777" w:rsidR="003C5B0E" w:rsidRDefault="003C5B0E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</w:t>
            </w:r>
          </w:p>
        </w:tc>
        <w:tc>
          <w:tcPr>
            <w:tcW w:w="872" w:type="pct"/>
          </w:tcPr>
          <w:p w14:paraId="79FD747E" w14:textId="77777777" w:rsidR="003C5B0E" w:rsidRPr="00924909" w:rsidRDefault="003C5B0E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0B6B065B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440561C6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4F2BE19E" w14:textId="77777777" w:rsidR="003C5B0E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4.3.</w:t>
            </w:r>
          </w:p>
        </w:tc>
        <w:tc>
          <w:tcPr>
            <w:tcW w:w="1380" w:type="pct"/>
            <w:shd w:val="clear" w:color="auto" w:fill="D9D9D9"/>
          </w:tcPr>
          <w:p w14:paraId="617B3A7F" w14:textId="77777777" w:rsidR="003C5B0E" w:rsidRPr="00924909" w:rsidRDefault="003C5B0E" w:rsidP="00E61D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points to be verified at roadside checks are set out in Part 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Annex I. Checks may focus on a specific point if the situation so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requires.</w:t>
            </w:r>
          </w:p>
        </w:tc>
        <w:tc>
          <w:tcPr>
            <w:tcW w:w="311" w:type="pct"/>
            <w:vAlign w:val="center"/>
          </w:tcPr>
          <w:p w14:paraId="4F7FFAA5" w14:textId="49F6710E" w:rsidR="003C5B0E" w:rsidRPr="00E61DDC" w:rsidRDefault="000D4C46" w:rsidP="00F94624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.3.</w:t>
            </w:r>
          </w:p>
        </w:tc>
        <w:tc>
          <w:tcPr>
            <w:tcW w:w="1376" w:type="pct"/>
          </w:tcPr>
          <w:p w14:paraId="7BBF63FB" w14:textId="77777777" w:rsidR="003C5B0E" w:rsidRPr="000044DA" w:rsidRDefault="003C5B0E" w:rsidP="00F94624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може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усмери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поједине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тачке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става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2.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овог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члана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8" w:type="pct"/>
            <w:vAlign w:val="center"/>
          </w:tcPr>
          <w:p w14:paraId="786B7E6E" w14:textId="77777777" w:rsidR="003C5B0E" w:rsidRPr="00E61DDC" w:rsidRDefault="003C5B0E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72" w:type="pct"/>
          </w:tcPr>
          <w:p w14:paraId="4EDE31AE" w14:textId="77777777" w:rsidR="003C5B0E" w:rsidRPr="00924909" w:rsidRDefault="003C5B0E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3D24B375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0A3C9EFD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1D84D3B4" w14:textId="77777777" w:rsidR="003C5B0E" w:rsidRPr="003B6C0E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4.4.</w:t>
            </w:r>
          </w:p>
        </w:tc>
        <w:tc>
          <w:tcPr>
            <w:tcW w:w="1380" w:type="pct"/>
            <w:shd w:val="clear" w:color="auto" w:fill="D9D9D9"/>
          </w:tcPr>
          <w:p w14:paraId="0BBA7404" w14:textId="77777777" w:rsidR="003C5B0E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Without prejudice to Article 9(2), roadside checks shall be carried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out without discrimination. </w:t>
            </w:r>
          </w:p>
          <w:p w14:paraId="0B0165D8" w14:textId="77777777" w:rsidR="003C5B0E" w:rsidRPr="00924909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 particular, enforcement officers shall not</w:t>
            </w:r>
          </w:p>
          <w:p w14:paraId="4FACBF46" w14:textId="77777777" w:rsidR="003C5B0E" w:rsidRPr="00924909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discriminate on any of the following grounds:</w:t>
            </w:r>
          </w:p>
          <w:p w14:paraId="3132B5ED" w14:textId="77777777" w:rsidR="003C5B0E" w:rsidRPr="00924909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(a) country of registration of vehicle;</w:t>
            </w:r>
          </w:p>
          <w:p w14:paraId="017A023E" w14:textId="77777777" w:rsidR="003C5B0E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(b) country of residence of driver; </w:t>
            </w:r>
          </w:p>
          <w:p w14:paraId="40B4C064" w14:textId="77777777" w:rsidR="003C5B0E" w:rsidRPr="00924909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(c) country of establishment of undertaking;</w:t>
            </w:r>
          </w:p>
          <w:p w14:paraId="71459B30" w14:textId="77777777" w:rsidR="003C5B0E" w:rsidRPr="00924909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(d) origin and destination of journey;</w:t>
            </w:r>
          </w:p>
          <w:p w14:paraId="165F6418" w14:textId="77777777" w:rsidR="003C5B0E" w:rsidRPr="003B6C0E" w:rsidRDefault="003C5B0E" w:rsidP="00E61D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(e) type of tachograph: analogue or digital.</w:t>
            </w:r>
          </w:p>
        </w:tc>
        <w:tc>
          <w:tcPr>
            <w:tcW w:w="311" w:type="pct"/>
            <w:vAlign w:val="center"/>
          </w:tcPr>
          <w:p w14:paraId="648FB6AC" w14:textId="7822F389" w:rsidR="003C5B0E" w:rsidRDefault="000D4C46" w:rsidP="00F94624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.5.</w:t>
            </w:r>
          </w:p>
        </w:tc>
        <w:tc>
          <w:tcPr>
            <w:tcW w:w="1376" w:type="pct"/>
          </w:tcPr>
          <w:p w14:paraId="785FC909" w14:textId="77777777" w:rsidR="003C5B0E" w:rsidRPr="00196CC4" w:rsidRDefault="003C5B0E" w:rsidP="003B6C0E">
            <w:pPr>
              <w:pStyle w:val="Stav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Приликом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утврђује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0DB05556" w14:textId="77777777" w:rsidR="003C5B0E" w:rsidRPr="00196CC4" w:rsidRDefault="003C5B0E" w:rsidP="003B6C0E">
            <w:pPr>
              <w:pStyle w:val="Tacka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држава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регистрације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0C6697B" w14:textId="77777777" w:rsidR="003C5B0E" w:rsidRPr="00196CC4" w:rsidRDefault="003C5B0E" w:rsidP="003B6C0E">
            <w:pPr>
              <w:pStyle w:val="Tack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држава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пребивалишта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16C97817" w14:textId="77777777" w:rsidR="003C5B0E" w:rsidRPr="00196CC4" w:rsidRDefault="003C5B0E" w:rsidP="003B6C0E">
            <w:pPr>
              <w:pStyle w:val="Tack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држава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седишта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A10CD1E" w14:textId="77777777" w:rsidR="003C5B0E" w:rsidRPr="00196CC4" w:rsidRDefault="003C5B0E" w:rsidP="003B6C0E">
            <w:pPr>
              <w:pStyle w:val="Tack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почетка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краја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0199CBAC" w14:textId="77777777" w:rsidR="003C5B0E" w:rsidRDefault="003C5B0E" w:rsidP="003B6C0E">
            <w:pPr>
              <w:pStyle w:val="Tack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врста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тахографа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4273BD0" w14:textId="77777777" w:rsidR="003C5B0E" w:rsidRPr="003B6C0E" w:rsidRDefault="003C5B0E" w:rsidP="003B6C0E">
            <w:pPr>
              <w:pStyle w:val="Tack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аналогни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дигитални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228" w:type="pct"/>
            <w:vAlign w:val="center"/>
          </w:tcPr>
          <w:p w14:paraId="702E4220" w14:textId="77777777" w:rsidR="003C5B0E" w:rsidRDefault="003C5B0E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</w:t>
            </w:r>
          </w:p>
        </w:tc>
        <w:tc>
          <w:tcPr>
            <w:tcW w:w="872" w:type="pct"/>
          </w:tcPr>
          <w:p w14:paraId="39ABA75D" w14:textId="77777777" w:rsidR="003C5B0E" w:rsidRPr="00924909" w:rsidRDefault="003C5B0E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09407E5E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1BFB59D4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52AC0449" w14:textId="77777777" w:rsidR="003C5B0E" w:rsidRPr="003B6C0E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4.5.</w:t>
            </w:r>
          </w:p>
        </w:tc>
        <w:tc>
          <w:tcPr>
            <w:tcW w:w="1380" w:type="pct"/>
            <w:shd w:val="clear" w:color="auto" w:fill="D9D9D9"/>
          </w:tcPr>
          <w:p w14:paraId="2C2D3D16" w14:textId="77777777" w:rsidR="003C5B0E" w:rsidRPr="00924909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Enforcement officers shall be provided with:</w:t>
            </w:r>
          </w:p>
          <w:p w14:paraId="5E8D434A" w14:textId="77777777" w:rsidR="003C5B0E" w:rsidRPr="00924909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(a) a list of the principal points to be checked, as set out in Part A 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Annex I;</w:t>
            </w:r>
          </w:p>
          <w:p w14:paraId="6C5B66F7" w14:textId="77777777" w:rsidR="003C5B0E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(b) standard checking equipment, as set out in </w:t>
            </w:r>
          </w:p>
          <w:p w14:paraId="0989FFF4" w14:textId="77777777" w:rsidR="003C5B0E" w:rsidRPr="00924909" w:rsidRDefault="003C5B0E" w:rsidP="003B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Annex II.</w:t>
            </w:r>
          </w:p>
        </w:tc>
        <w:tc>
          <w:tcPr>
            <w:tcW w:w="311" w:type="pct"/>
            <w:vAlign w:val="center"/>
          </w:tcPr>
          <w:p w14:paraId="0E2CEE9D" w14:textId="2D80349F" w:rsidR="003C5B0E" w:rsidRDefault="003C5B0E" w:rsidP="00F9462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0D4C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.6.</w:t>
            </w:r>
          </w:p>
          <w:p w14:paraId="6CCAAEA3" w14:textId="77777777" w:rsidR="003C5B0E" w:rsidRPr="00924909" w:rsidRDefault="003C5B0E" w:rsidP="00F94624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</w:tcPr>
          <w:p w14:paraId="369A867F" w14:textId="77777777" w:rsidR="003C5B0E" w:rsidRPr="00196CC4" w:rsidRDefault="003C5B0E" w:rsidP="00F94624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Надзорни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оспособљавају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опремају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вршење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и у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28" w:type="pct"/>
            <w:vAlign w:val="center"/>
          </w:tcPr>
          <w:p w14:paraId="61268389" w14:textId="77777777" w:rsidR="003C5B0E" w:rsidRDefault="003C5B0E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</w:t>
            </w:r>
          </w:p>
        </w:tc>
        <w:tc>
          <w:tcPr>
            <w:tcW w:w="872" w:type="pct"/>
          </w:tcPr>
          <w:p w14:paraId="1D9110F6" w14:textId="77777777" w:rsidR="003C5B0E" w:rsidRPr="003F42D6" w:rsidRDefault="003C5B0E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Листа опреме за контролу је дата у анексу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ове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Уредбе</w:t>
            </w:r>
            <w:proofErr w:type="spellEnd"/>
          </w:p>
        </w:tc>
        <w:tc>
          <w:tcPr>
            <w:tcW w:w="525" w:type="pct"/>
          </w:tcPr>
          <w:p w14:paraId="61448050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621A1202" w14:textId="77777777" w:rsidTr="00196CC4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14B1C88D" w14:textId="77777777" w:rsidR="003C5B0E" w:rsidRPr="00924909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4.6.</w:t>
            </w:r>
          </w:p>
        </w:tc>
        <w:tc>
          <w:tcPr>
            <w:tcW w:w="1380" w:type="pct"/>
            <w:shd w:val="clear" w:color="auto" w:fill="D9D9D9"/>
          </w:tcPr>
          <w:p w14:paraId="036774FC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If, in a Member State, the findings of a roadside check on the driver of a vehicle registered in another Member State afford grounds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for believing that infringements have been committed which cannot be</w:t>
            </w:r>
          </w:p>
          <w:p w14:paraId="32FF9E05" w14:textId="77777777" w:rsidR="003C5B0E" w:rsidRPr="006509E0" w:rsidRDefault="003C5B0E" w:rsidP="006509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established during the check owing to a lack of necessary data,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competent authorities of the Member States concerned shall assist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each other in clarifying the situation.</w:t>
            </w:r>
          </w:p>
        </w:tc>
        <w:tc>
          <w:tcPr>
            <w:tcW w:w="311" w:type="pct"/>
            <w:vAlign w:val="center"/>
          </w:tcPr>
          <w:p w14:paraId="135E01AE" w14:textId="13F840B7" w:rsidR="003C5B0E" w:rsidRPr="00924909" w:rsidRDefault="000D4C46" w:rsidP="00196CC4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3C5B0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7</w:t>
            </w:r>
            <w:r w:rsidR="003C5B0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.8.</w:t>
            </w:r>
          </w:p>
        </w:tc>
        <w:tc>
          <w:tcPr>
            <w:tcW w:w="1376" w:type="pct"/>
          </w:tcPr>
          <w:p w14:paraId="18733E37" w14:textId="77777777" w:rsidR="003C5B0E" w:rsidRPr="00D94903" w:rsidRDefault="003C5B0E" w:rsidP="003B6C0E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Ако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приликом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регистрованог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другој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држави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посумња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је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почињен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прекршај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који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може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установити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током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због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недостатка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надлежни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надзорни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предметних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држава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међусобно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испомажу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циљу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разјашњења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ситуације</w:t>
            </w:r>
            <w:proofErr w:type="spellEnd"/>
            <w:r w:rsidRPr="00D949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8" w:type="pct"/>
            <w:vAlign w:val="center"/>
          </w:tcPr>
          <w:p w14:paraId="18267AD5" w14:textId="77777777" w:rsidR="003C5B0E" w:rsidRPr="00924909" w:rsidRDefault="003C5B0E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</w:t>
            </w:r>
          </w:p>
        </w:tc>
        <w:tc>
          <w:tcPr>
            <w:tcW w:w="872" w:type="pct"/>
          </w:tcPr>
          <w:p w14:paraId="1742EF5C" w14:textId="77777777" w:rsidR="003C5B0E" w:rsidRPr="00924909" w:rsidRDefault="003C5B0E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7DE555D0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072678C9" w14:textId="77777777" w:rsidTr="00290461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1D31C3E6" w14:textId="77777777" w:rsidR="003C5B0E" w:rsidRPr="000044DA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9351AFC" w14:textId="77777777" w:rsidR="003C5B0E" w:rsidRPr="00924909" w:rsidRDefault="003C5B0E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14:paraId="2558F384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Concerted checks</w:t>
            </w:r>
          </w:p>
          <w:p w14:paraId="6082CABF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States shall, at least six times per year, undertake concerted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roadside checks on drivers and vehicles falling within the scope 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Regulations (EEC) No 3820/85 and (EEC) No 3821/85. Such checks</w:t>
            </w:r>
          </w:p>
          <w:p w14:paraId="14A8D948" w14:textId="77777777" w:rsidR="003C5B0E" w:rsidRPr="006509E0" w:rsidRDefault="003C5B0E" w:rsidP="006509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shall be undertaken at the same time by the enforcement authorities 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two or more Member States, each operating in its own territory. </w:t>
            </w:r>
          </w:p>
        </w:tc>
        <w:tc>
          <w:tcPr>
            <w:tcW w:w="311" w:type="pct"/>
          </w:tcPr>
          <w:p w14:paraId="2CA4551B" w14:textId="268B3D82" w:rsidR="003C5B0E" w:rsidRDefault="000D4C46" w:rsidP="00290461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lastRenderedPageBreak/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.7.</w:t>
            </w:r>
          </w:p>
          <w:p w14:paraId="3761BE42" w14:textId="77777777" w:rsidR="003C5B0E" w:rsidRDefault="003C5B0E" w:rsidP="0029046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CCAE76" w14:textId="77777777" w:rsidR="003C5B0E" w:rsidRDefault="003C5B0E" w:rsidP="0029046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4DBF75" w14:textId="77777777" w:rsidR="003C5B0E" w:rsidRDefault="003C5B0E" w:rsidP="0029046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B6B622" w14:textId="52B45BC6" w:rsidR="003C5B0E" w:rsidRPr="00290461" w:rsidRDefault="000D4C46" w:rsidP="00290461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.8.</w:t>
            </w:r>
          </w:p>
        </w:tc>
        <w:tc>
          <w:tcPr>
            <w:tcW w:w="1376" w:type="pct"/>
          </w:tcPr>
          <w:p w14:paraId="7F760CE4" w14:textId="77777777" w:rsidR="003C5B0E" w:rsidRPr="00290461" w:rsidRDefault="003C5B0E" w:rsidP="00290461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Надзорни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најмање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шест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пута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годишње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учествују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вршењу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заједничких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обухваћених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овим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законом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Заједнички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врше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истовремено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надзорни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две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више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држава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сваки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територији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своје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државе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ED97F29" w14:textId="77777777" w:rsidR="003C5B0E" w:rsidRPr="00290461" w:rsidRDefault="003C5B0E" w:rsidP="00290461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Ако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приликом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регистрованог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другој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држави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посумња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је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почињен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прекршај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који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може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установити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током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због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недостатка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надлежни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надзорни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предметних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држава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међусобно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испомажу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циљу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разјашњења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ситуације</w:t>
            </w:r>
            <w:proofErr w:type="spellEnd"/>
            <w:r w:rsidRPr="002904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8" w:type="pct"/>
            <w:vAlign w:val="center"/>
          </w:tcPr>
          <w:p w14:paraId="28F03D4F" w14:textId="77777777" w:rsidR="003C5B0E" w:rsidRPr="00290461" w:rsidRDefault="003C5B0E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</w:t>
            </w:r>
          </w:p>
        </w:tc>
        <w:tc>
          <w:tcPr>
            <w:tcW w:w="872" w:type="pct"/>
          </w:tcPr>
          <w:p w14:paraId="236CCB74" w14:textId="77777777" w:rsidR="003C5B0E" w:rsidRPr="00924909" w:rsidRDefault="003C5B0E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5" w:type="pct"/>
          </w:tcPr>
          <w:p w14:paraId="1FC5ED1F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C5B0E" w:rsidRPr="00924909" w14:paraId="770FBA10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69F4652C" w14:textId="77777777" w:rsidR="003C5B0E" w:rsidRPr="00196CC4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FDA44FD" w14:textId="77777777" w:rsidR="003C5B0E" w:rsidRPr="00924909" w:rsidRDefault="003C5B0E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14:paraId="53958F5A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Checks at the premises of undertakings</w:t>
            </w:r>
          </w:p>
          <w:p w14:paraId="2BA949B0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1. Checks at premises shall be planned in the light of past experience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 relation to the various types of transport and undertakings. They shall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also be carried out if serious infringements of Regulations (EEC)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No 3820/85 or (EEC) No 3821/85 have been detected at the roadside.</w:t>
            </w:r>
          </w:p>
          <w:p w14:paraId="187C9E2F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2. Checks at premises shall cover the points listed in Part A and Part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B of Annex I.</w:t>
            </w:r>
          </w:p>
          <w:p w14:paraId="7FCD4238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3. Enforcement officers shall be provided with:</w:t>
            </w:r>
          </w:p>
          <w:p w14:paraId="007253B0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(a) a list of the principal points to be checked, as set out in Parts A and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B of Annex I;</w:t>
            </w:r>
          </w:p>
          <w:p w14:paraId="3D01256F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(b) standard checking equipment, as set out in Annex II.</w:t>
            </w:r>
          </w:p>
          <w:p w14:paraId="7005EA64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4. Enforcement officers in a Member State shall, in the course of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check take into account any information provided by the designated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liaison body of another Member State, as referred to in Article 7(1),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concerning the activities of the undertaking in question in that other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State.</w:t>
            </w:r>
          </w:p>
          <w:p w14:paraId="2DFDE62E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5. For the purposes of paragraphs 1 to 4, checks carried out at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premises of the competent authorities, on the basis of relevant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documents or data handed over by undertakings at the request of the</w:t>
            </w:r>
          </w:p>
          <w:p w14:paraId="00744343" w14:textId="77777777" w:rsidR="003C5B0E" w:rsidRPr="00AE7DAE" w:rsidRDefault="003C5B0E" w:rsidP="00AE7D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said authorities, shall have the same status as checks carried out at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premises of undertakings.</w:t>
            </w:r>
          </w:p>
        </w:tc>
        <w:tc>
          <w:tcPr>
            <w:tcW w:w="311" w:type="pct"/>
            <w:vAlign w:val="center"/>
          </w:tcPr>
          <w:p w14:paraId="07451EEF" w14:textId="4459046C" w:rsidR="003C5B0E" w:rsidRPr="00924909" w:rsidRDefault="000D4C46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50</w:t>
            </w:r>
            <w:r w:rsidR="003C5B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6" w:type="pct"/>
          </w:tcPr>
          <w:p w14:paraId="01C07625" w14:textId="77777777" w:rsidR="003C5B0E" w:rsidRPr="00CD4376" w:rsidRDefault="003C5B0E" w:rsidP="00CD4376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поред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члана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став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2.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овог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закона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обухвата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4F8114B6" w14:textId="77777777" w:rsidR="003C5B0E" w:rsidRPr="00CD4376" w:rsidRDefault="003C5B0E" w:rsidP="004C13EA">
            <w:pPr>
              <w:pStyle w:val="Tacka"/>
              <w:numPr>
                <w:ilvl w:val="1"/>
                <w:numId w:val="6"/>
              </w:numPr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недељних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одмора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времена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управљања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возилом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између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недељних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одмора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6047335" w14:textId="77777777" w:rsidR="003C5B0E" w:rsidRPr="00CD4376" w:rsidRDefault="003C5B0E" w:rsidP="004C13EA">
            <w:pPr>
              <w:pStyle w:val="Tacka"/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придржавања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ограничења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времена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управљања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возилом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током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две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узастопне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недеље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3C48C54" w14:textId="77777777" w:rsidR="003C5B0E" w:rsidRPr="00CD4376" w:rsidRDefault="003C5B0E" w:rsidP="004C13EA">
            <w:pPr>
              <w:pStyle w:val="Tacka"/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радних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времена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чланова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посаде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6481E58" w14:textId="77777777" w:rsidR="003C5B0E" w:rsidRPr="00CD4376" w:rsidRDefault="003C5B0E" w:rsidP="004C13EA">
            <w:pPr>
              <w:pStyle w:val="Tacka"/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тахографских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листића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штампаних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исписа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дигиталног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тахографа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картице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7C12023" w14:textId="77777777" w:rsidR="003C5B0E" w:rsidRPr="00CD4376" w:rsidRDefault="003C5B0E" w:rsidP="004C13EA">
            <w:pPr>
              <w:pStyle w:val="Tacka"/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потврда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активностима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6FAB674" w14:textId="77777777" w:rsidR="003C5B0E" w:rsidRPr="00CD4376" w:rsidRDefault="003C5B0E" w:rsidP="00CD4376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Током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надзорни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могу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проверавати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заједничку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одговорност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пошиљаоца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терета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шпедиција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осталих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учесника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организацији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превоза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што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обухвата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проверу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уговори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превозу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омогућавају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поштовање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одредаба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овог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закона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B3674E0" w14:textId="77777777" w:rsidR="003C5B0E" w:rsidRPr="00CD4376" w:rsidRDefault="003C5B0E" w:rsidP="00CD4376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Надзорни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су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дужни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приликом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узму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обзир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све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информације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добијене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надлежних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органа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држава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почињеним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прекршајима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одредаба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овог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закона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AETR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споразума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који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односе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датог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његове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возаче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32EB56E" w14:textId="77777777" w:rsidR="003C5B0E" w:rsidRPr="00CD4376" w:rsidRDefault="003C5B0E" w:rsidP="00CD4376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који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врши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надзорних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органа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основу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тражених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докумената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исправа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или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које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је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превозник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предао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захтев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надзорног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органа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сматра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надзором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CD43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8" w:type="pct"/>
            <w:vAlign w:val="center"/>
          </w:tcPr>
          <w:p w14:paraId="51F300C5" w14:textId="77777777" w:rsidR="003C5B0E" w:rsidRPr="00924909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ПУ</w:t>
            </w:r>
          </w:p>
        </w:tc>
        <w:tc>
          <w:tcPr>
            <w:tcW w:w="872" w:type="pct"/>
          </w:tcPr>
          <w:p w14:paraId="72716E2A" w14:textId="77777777" w:rsidR="003C5B0E" w:rsidRPr="00924909" w:rsidRDefault="003C5B0E" w:rsidP="00811CA4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5" w:type="pct"/>
          </w:tcPr>
          <w:p w14:paraId="049C30FB" w14:textId="77777777" w:rsidR="003C5B0E" w:rsidRPr="00924909" w:rsidRDefault="003C5B0E" w:rsidP="00811CA4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5B0E" w:rsidRPr="00924909" w14:paraId="3650B72E" w14:textId="77777777" w:rsidTr="004D405B">
        <w:trPr>
          <w:trHeight w:val="2912"/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3161F073" w14:textId="77777777" w:rsidR="003C5B0E" w:rsidRPr="004D405B" w:rsidRDefault="003C5B0E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D405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1.</w:t>
            </w:r>
          </w:p>
          <w:p w14:paraId="15523057" w14:textId="77777777" w:rsidR="003C5B0E" w:rsidRPr="00924909" w:rsidRDefault="003C5B0E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14:paraId="0D1534CD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Intracommunity liaison</w:t>
            </w:r>
          </w:p>
          <w:p w14:paraId="019762FC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States shall designate a body which shall have the following tasks:</w:t>
            </w:r>
          </w:p>
          <w:p w14:paraId="27BD0E1A" w14:textId="77777777" w:rsidR="003C5B0E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(a) to ensure coordination with equivalent bodies in the other Member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States concerned as regards actions taken under Article 5; </w:t>
            </w:r>
          </w:p>
          <w:p w14:paraId="1AD2C9E6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(b) to forward the biennial statistical returns to the Commission under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Article 16(2) of Regulation (EEC) No 3820/85;</w:t>
            </w:r>
          </w:p>
          <w:p w14:paraId="2398425A" w14:textId="77777777" w:rsidR="003C5B0E" w:rsidRPr="00924909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(c) to be primarily responsible for assisting the competent authorities 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other Member States pursuant to Article 4(6).</w:t>
            </w:r>
          </w:p>
          <w:p w14:paraId="233644F6" w14:textId="77777777" w:rsidR="003C5B0E" w:rsidRPr="00AE7DAE" w:rsidRDefault="003C5B0E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body shall be represented on the Committee referred to in Article 12(1).</w:t>
            </w:r>
          </w:p>
        </w:tc>
        <w:tc>
          <w:tcPr>
            <w:tcW w:w="311" w:type="pct"/>
            <w:vAlign w:val="center"/>
          </w:tcPr>
          <w:p w14:paraId="74004D6B" w14:textId="1F96ACED" w:rsidR="003C5B0E" w:rsidRPr="00924909" w:rsidRDefault="000D4C46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4D405B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4</w:t>
            </w:r>
            <w:r w:rsidR="00DE1E7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3</w:t>
            </w:r>
            <w:r w:rsidR="004D405B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376" w:type="pct"/>
          </w:tcPr>
          <w:p w14:paraId="4AA70555" w14:textId="77777777" w:rsidR="004D405B" w:rsidRPr="004D405B" w:rsidRDefault="004D405B" w:rsidP="004D405B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4846F11" w14:textId="77777777" w:rsidR="003C5B0E" w:rsidRDefault="004D405B" w:rsidP="004D405B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4D405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Послове координације надзора обавља </w:t>
            </w:r>
            <w:r w:rsidR="0028689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</w:t>
            </w:r>
            <w:r w:rsidRPr="004D405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инистарство надлежно за послове саобраћаја.</w:t>
            </w:r>
          </w:p>
          <w:p w14:paraId="67A582D7" w14:textId="77777777" w:rsidR="0028689A" w:rsidRPr="004D405B" w:rsidRDefault="0028689A" w:rsidP="00AB48B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228" w:type="pct"/>
            <w:vAlign w:val="center"/>
          </w:tcPr>
          <w:p w14:paraId="53995DA0" w14:textId="77777777" w:rsidR="003C5B0E" w:rsidRPr="00924909" w:rsidRDefault="004D405B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</w:t>
            </w:r>
            <w:r w:rsidR="003C5B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</w:t>
            </w:r>
          </w:p>
        </w:tc>
        <w:tc>
          <w:tcPr>
            <w:tcW w:w="872" w:type="pct"/>
            <w:vAlign w:val="center"/>
          </w:tcPr>
          <w:p w14:paraId="3DA9B611" w14:textId="77777777" w:rsidR="003C5B0E" w:rsidRPr="00924909" w:rsidRDefault="003C5B0E" w:rsidP="00A409C1">
            <w:pPr>
              <w:spacing w:before="120" w:after="120"/>
              <w:ind w:firstLine="21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32BA7614" w14:textId="77777777" w:rsidR="003C5B0E" w:rsidRPr="00924909" w:rsidRDefault="003C5B0E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7CD0E189" w14:textId="77777777" w:rsidTr="004D405B">
        <w:trPr>
          <w:trHeight w:val="652"/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5190385A" w14:textId="77777777" w:rsidR="00305D41" w:rsidRPr="004D405B" w:rsidRDefault="00305D41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7.2.</w:t>
            </w:r>
          </w:p>
        </w:tc>
        <w:tc>
          <w:tcPr>
            <w:tcW w:w="1380" w:type="pct"/>
            <w:shd w:val="clear" w:color="auto" w:fill="D9D9D9"/>
          </w:tcPr>
          <w:p w14:paraId="24CEA9F7" w14:textId="77777777" w:rsidR="00305D41" w:rsidRPr="004D405B" w:rsidRDefault="00305D41" w:rsidP="00AE7D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States shall notify the Commission of the designation 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this body and the Commission shall advise the other Member States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accordingly.</w:t>
            </w:r>
          </w:p>
        </w:tc>
        <w:tc>
          <w:tcPr>
            <w:tcW w:w="311" w:type="pct"/>
            <w:vAlign w:val="center"/>
          </w:tcPr>
          <w:p w14:paraId="275B3755" w14:textId="77777777" w:rsidR="00305D41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</w:tcPr>
          <w:p w14:paraId="7166801B" w14:textId="77777777" w:rsidR="00305D41" w:rsidRPr="004D405B" w:rsidRDefault="00305D41" w:rsidP="004D405B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4D405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</w:p>
          <w:p w14:paraId="044D8FE9" w14:textId="77777777" w:rsidR="00305D41" w:rsidRPr="004D405B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228" w:type="pct"/>
            <w:vAlign w:val="center"/>
          </w:tcPr>
          <w:p w14:paraId="2E969A1D" w14:textId="77777777" w:rsidR="00305D41" w:rsidRPr="00924909" w:rsidRDefault="00305D41" w:rsidP="00065D64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НП</w:t>
            </w:r>
          </w:p>
        </w:tc>
        <w:tc>
          <w:tcPr>
            <w:tcW w:w="872" w:type="pct"/>
            <w:vAlign w:val="center"/>
          </w:tcPr>
          <w:p w14:paraId="62A3146A" w14:textId="77777777" w:rsidR="00305D41" w:rsidRPr="00924909" w:rsidRDefault="00305D41" w:rsidP="00D63E6F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Обавеза </w:t>
            </w:r>
            <w:r w:rsidR="00F63423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</w:t>
            </w:r>
            <w:r w:rsidR="00D63E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емаља чланица</w:t>
            </w:r>
            <w:r w:rsidR="00F634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ЕУ према ЕУ Комисији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Одредба процедуралног карактера.</w:t>
            </w:r>
          </w:p>
        </w:tc>
        <w:tc>
          <w:tcPr>
            <w:tcW w:w="525" w:type="pct"/>
          </w:tcPr>
          <w:p w14:paraId="25530418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6AB21C13" w14:textId="77777777" w:rsidTr="00A409C1">
        <w:trPr>
          <w:trHeight w:val="1216"/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74693648" w14:textId="77777777" w:rsidR="00305D41" w:rsidRPr="004D405B" w:rsidRDefault="00305D41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7.3.</w:t>
            </w:r>
          </w:p>
        </w:tc>
        <w:tc>
          <w:tcPr>
            <w:tcW w:w="1380" w:type="pct"/>
            <w:shd w:val="clear" w:color="auto" w:fill="D9D9D9"/>
          </w:tcPr>
          <w:p w14:paraId="03546F8E" w14:textId="77777777" w:rsidR="00305D41" w:rsidRPr="00924909" w:rsidRDefault="00305D41" w:rsidP="004D40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exchange of data, of experience and of intelligence between Member States shall be actively promoted, primarily but not exclusively</w:t>
            </w:r>
          </w:p>
          <w:p w14:paraId="594856C1" w14:textId="77777777" w:rsidR="00305D41" w:rsidRPr="00924909" w:rsidRDefault="00305D41" w:rsidP="004D40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through the Committee referred to in Article 12(1) and any such body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as the Commission may designate in accordance with the procedure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referred to in Article 12(2).</w:t>
            </w:r>
          </w:p>
        </w:tc>
        <w:tc>
          <w:tcPr>
            <w:tcW w:w="311" w:type="pct"/>
            <w:vAlign w:val="center"/>
          </w:tcPr>
          <w:p w14:paraId="4734FE7C" w14:textId="02591D3C" w:rsidR="00305D41" w:rsidRDefault="000D4C46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305D4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4</w:t>
            </w:r>
            <w:r w:rsidR="004A69F4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4</w:t>
            </w:r>
            <w:r w:rsidR="00305D4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.3.</w:t>
            </w:r>
          </w:p>
        </w:tc>
        <w:tc>
          <w:tcPr>
            <w:tcW w:w="1376" w:type="pct"/>
          </w:tcPr>
          <w:p w14:paraId="5713B9C1" w14:textId="77777777" w:rsidR="00305D41" w:rsidRPr="00305D41" w:rsidRDefault="00305D41" w:rsidP="00305D41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05D4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Министарство надлежно за послове саобраћаја размењује податке прикупљене из надзора с надлежним </w:t>
            </w:r>
            <w:r w:rsid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надзорним органима и органима надлежним за послове саобраћаја </w:t>
            </w:r>
            <w:r w:rsidRPr="00305D4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других држава.</w:t>
            </w:r>
          </w:p>
          <w:p w14:paraId="2ACA11BB" w14:textId="77777777" w:rsidR="00305D41" w:rsidRPr="00305D41" w:rsidRDefault="00305D41" w:rsidP="004D405B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228" w:type="pct"/>
            <w:vAlign w:val="center"/>
          </w:tcPr>
          <w:p w14:paraId="25170D00" w14:textId="77777777" w:rsidR="00305D41" w:rsidRDefault="00305D41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</w:t>
            </w:r>
          </w:p>
        </w:tc>
        <w:tc>
          <w:tcPr>
            <w:tcW w:w="872" w:type="pct"/>
            <w:vAlign w:val="center"/>
          </w:tcPr>
          <w:p w14:paraId="005A7938" w14:textId="77777777" w:rsidR="00305D41" w:rsidRPr="00924909" w:rsidRDefault="00305D41" w:rsidP="00A409C1">
            <w:pPr>
              <w:spacing w:before="120" w:after="120"/>
              <w:ind w:firstLine="21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29E90002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565625A0" w14:textId="77777777" w:rsidTr="00A409C1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4DEBFAD7" w14:textId="77777777" w:rsidR="00305D41" w:rsidRPr="006837FF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102E032" w14:textId="77777777" w:rsidR="00305D41" w:rsidRPr="00924909" w:rsidRDefault="00305D41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14:paraId="165FD30E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Exchange of information</w:t>
            </w:r>
          </w:p>
          <w:p w14:paraId="75308158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1. Information made available bilaterally under Article 17(3) of Regulation (EEC) No 3820/85 or Article 19(3) of Regulation (EEC)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No 3821/85 shall be exchanged between the designated bodies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notified to the Commission in accordance with Article 7(2):</w:t>
            </w:r>
          </w:p>
          <w:p w14:paraId="60DF1530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(a) at least once every six months after the entry into force of this Directive;</w:t>
            </w:r>
          </w:p>
          <w:p w14:paraId="693CB4F7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(b) upon specific request by a Member State in individual cases.</w:t>
            </w:r>
          </w:p>
          <w:p w14:paraId="58F76276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2. Member States shall seek to establish systems for the electronic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exchange of information. In accordance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with the procedure referred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 Article 12(2), the Commission shall define a common methodology</w:t>
            </w:r>
          </w:p>
          <w:p w14:paraId="258936F0" w14:textId="77777777" w:rsidR="00305D41" w:rsidRPr="00924909" w:rsidRDefault="00305D41" w:rsidP="00811CA4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for effective information exchange.</w:t>
            </w:r>
          </w:p>
        </w:tc>
        <w:tc>
          <w:tcPr>
            <w:tcW w:w="311" w:type="pct"/>
            <w:vAlign w:val="center"/>
          </w:tcPr>
          <w:p w14:paraId="1C0D6883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496F1C77" w14:textId="77777777" w:rsidR="00305D41" w:rsidRPr="00924909" w:rsidRDefault="00305D41" w:rsidP="00A409C1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46A3E7E2" w14:textId="77777777" w:rsidR="00305D41" w:rsidRPr="00924909" w:rsidRDefault="00305D41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НП</w:t>
            </w:r>
          </w:p>
        </w:tc>
        <w:tc>
          <w:tcPr>
            <w:tcW w:w="872" w:type="pct"/>
            <w:vAlign w:val="center"/>
          </w:tcPr>
          <w:p w14:paraId="19039D19" w14:textId="77777777" w:rsidR="00305D41" w:rsidRPr="00924909" w:rsidRDefault="00305D41" w:rsidP="00663F22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Одредба процедуралног карактера.</w:t>
            </w:r>
          </w:p>
        </w:tc>
        <w:tc>
          <w:tcPr>
            <w:tcW w:w="525" w:type="pct"/>
          </w:tcPr>
          <w:p w14:paraId="3AAE9350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0B47D463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41EE427E" w14:textId="77777777" w:rsidR="00305D41" w:rsidRPr="006837FF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C79ADAB" w14:textId="77777777" w:rsidR="00305D41" w:rsidRPr="00924909" w:rsidRDefault="00305D41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14:paraId="1308676B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Risk rating system</w:t>
            </w:r>
          </w:p>
          <w:p w14:paraId="447435BC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1. Member States shall introduce a risk rating system for undertakings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based on the relative number and severity of any infringements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Regulations (EEC) No 3820/85 or (EEC) No 3821/85 that an individual</w:t>
            </w:r>
          </w:p>
          <w:p w14:paraId="393E3A2D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undertaking has committed. The Commission shall support dialogue between Member States to encourage consistency between</w:t>
            </w:r>
          </w:p>
          <w:p w14:paraId="234A91C3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these risk rating systems.</w:t>
            </w:r>
          </w:p>
          <w:p w14:paraId="7EC6AF44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2. Undertakings with a high risk rating shall be checked more closely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and more often. The criteria and detailed rules for implementing such 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system shall be discussed in the Committee referred to in Article 12, with a view to establishing a system for the exchange of information 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best practices.</w:t>
            </w:r>
          </w:p>
          <w:p w14:paraId="273EC435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3. An initial list of infringements of Regulation (EEC) No 3820/85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and (EEC) No 3821/85 is set out in Annex III.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With a view to giving guidelines on the weighting of infringements 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Regulations (EEC) No 3820/85 and (EEC) No 3821/85,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Commission may, as appropriate, in accordance with the procedure</w:t>
            </w:r>
          </w:p>
          <w:p w14:paraId="2DF9EC83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referred to in Article 12(2), adapt Annex III with a view to establishing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guidelines on a common range of infringements, divided into categories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according to their gravity.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category for the most serious infringements should include those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where failure to comply with the relevant provisions of Regulations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(EEC) No 3820/85 and (EEC) No 3821/85 create a serious risk of death or serious personal injury.</w:t>
            </w:r>
          </w:p>
        </w:tc>
        <w:tc>
          <w:tcPr>
            <w:tcW w:w="311" w:type="pct"/>
            <w:vAlign w:val="center"/>
          </w:tcPr>
          <w:p w14:paraId="67F32D76" w14:textId="6D7779EF" w:rsidR="00305D41" w:rsidRPr="00CD4376" w:rsidRDefault="000D4C46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305D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3</w:t>
            </w:r>
            <w:r w:rsidR="00305D4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723F9D4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</w:tcPr>
          <w:p w14:paraId="3A3444C9" w14:textId="77777777" w:rsidR="00305D41" w:rsidRPr="00256AEE" w:rsidRDefault="00305D41" w:rsidP="00256AEE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Toc331538990"/>
            <w:bookmarkStart w:id="1" w:name="_Toc408585882"/>
            <w:bookmarkStart w:id="2" w:name="_Toc409095043"/>
            <w:proofErr w:type="spellStart"/>
            <w:r w:rsidRPr="00256AEE">
              <w:rPr>
                <w:rFonts w:ascii="Times New Roman" w:hAnsi="Times New Roman" w:cs="Times New Roman"/>
                <w:b/>
                <w:sz w:val="18"/>
                <w:szCs w:val="18"/>
              </w:rPr>
              <w:t>Процена</w:t>
            </w:r>
            <w:proofErr w:type="spellEnd"/>
            <w:r w:rsidRPr="00256A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b/>
                <w:sz w:val="18"/>
                <w:szCs w:val="18"/>
              </w:rPr>
              <w:t>ризика</w:t>
            </w:r>
            <w:bookmarkEnd w:id="0"/>
            <w:bookmarkEnd w:id="1"/>
            <w:bookmarkEnd w:id="2"/>
            <w:proofErr w:type="spellEnd"/>
          </w:p>
          <w:p w14:paraId="023F95C9" w14:textId="77777777" w:rsidR="00305D41" w:rsidRDefault="00305D41" w:rsidP="00CD4376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Министарство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надлежно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послове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саобраћаја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уводи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критеријуме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процену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ризика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превознике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засноване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броју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озбиљности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прекршаја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овог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закона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које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почини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превозник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његови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возачи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као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информацијама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прекршајима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добијеним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држава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C61ED6D" w14:textId="77777777" w:rsidR="004A69F4" w:rsidRPr="004A69F4" w:rsidRDefault="004A69F4" w:rsidP="004A69F4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Систем за процену ризика искључиво садржи име, презиме, ЈМБГ, датум и место рођења члана посаде као податке о личности.</w:t>
            </w:r>
          </w:p>
          <w:p w14:paraId="33DE4B4A" w14:textId="77777777" w:rsidR="00305D41" w:rsidRPr="00256AEE" w:rsidRDefault="00305D41" w:rsidP="00CD4376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У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сврху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процене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ризика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користиће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категоризација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прекршаја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озбиљности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складу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овим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законом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1FB1472" w14:textId="77777777" w:rsidR="00305D41" w:rsidRPr="00256AEE" w:rsidRDefault="00305D41" w:rsidP="00CD4376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Ризик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према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степену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може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бити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незнатан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низак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средњи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висок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критичан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84C4CF4" w14:textId="77777777" w:rsidR="00305D41" w:rsidRPr="00256AEE" w:rsidRDefault="00305D41" w:rsidP="00CD4376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је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сразмеран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процењеном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ризику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превозници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који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високог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критичног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степена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ризика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контролишу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чешће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детаљније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2310A14" w14:textId="77777777" w:rsidR="00305D41" w:rsidRPr="00256AEE" w:rsidRDefault="00305D41" w:rsidP="00CD4376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Критеријуме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процену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ризика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поступак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спровођења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процене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ризика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учесталост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вршења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инспекцијског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основу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процене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ризика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ближе</w:t>
            </w:r>
            <w:proofErr w:type="spellEnd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уре</w:t>
            </w:r>
            <w:proofErr w:type="spellEnd"/>
            <w:r w:rsid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ђује</w:t>
            </w:r>
            <w:r w:rsidRPr="00256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</w:t>
            </w:r>
            <w:proofErr w:type="spellStart"/>
            <w:r w:rsidRPr="00256AEE">
              <w:rPr>
                <w:rFonts w:ascii="Times New Roman" w:hAnsi="Times New Roman" w:cs="Times New Roman"/>
                <w:sz w:val="18"/>
                <w:szCs w:val="18"/>
              </w:rPr>
              <w:t>инистар</w:t>
            </w:r>
            <w:proofErr w:type="spellEnd"/>
          </w:p>
          <w:p w14:paraId="1E5C6826" w14:textId="77777777" w:rsidR="00305D41" w:rsidRPr="00256AEE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228" w:type="pct"/>
            <w:vAlign w:val="center"/>
          </w:tcPr>
          <w:p w14:paraId="5A144D33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</w:t>
            </w:r>
            <w:r w:rsidRPr="009249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</w:t>
            </w:r>
          </w:p>
        </w:tc>
        <w:tc>
          <w:tcPr>
            <w:tcW w:w="872" w:type="pct"/>
          </w:tcPr>
          <w:p w14:paraId="57E27DBC" w14:textId="77777777" w:rsidR="00305D41" w:rsidRPr="00924909" w:rsidRDefault="00305D41" w:rsidP="00811CA4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5" w:type="pct"/>
          </w:tcPr>
          <w:p w14:paraId="26FE77D4" w14:textId="77777777" w:rsidR="00305D41" w:rsidRPr="00924909" w:rsidRDefault="00305D41" w:rsidP="00924909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5D41" w:rsidRPr="00924909" w14:paraId="398550B7" w14:textId="77777777" w:rsidTr="00663F2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5DABA1AB" w14:textId="77777777" w:rsidR="00305D41" w:rsidRPr="006837FF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C6616CF" w14:textId="77777777" w:rsidR="00305D41" w:rsidRPr="00924909" w:rsidRDefault="00305D41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14:paraId="1385B614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Report</w:t>
            </w:r>
          </w:p>
          <w:p w14:paraId="0BA6DD8F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By 1 May 2009 the Commission shall submit to the European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Parliament and to the Council a report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analysing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the penalties for serious infringements provided for in the legislation of the Member</w:t>
            </w:r>
          </w:p>
          <w:p w14:paraId="1B8E6495" w14:textId="77777777" w:rsidR="00305D41" w:rsidRPr="00924909" w:rsidRDefault="00305D41" w:rsidP="00811CA4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States.</w:t>
            </w:r>
          </w:p>
        </w:tc>
        <w:tc>
          <w:tcPr>
            <w:tcW w:w="311" w:type="pct"/>
            <w:vAlign w:val="center"/>
          </w:tcPr>
          <w:p w14:paraId="40B5735B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0C1751FD" w14:textId="77777777" w:rsidR="00305D41" w:rsidRPr="00924909" w:rsidRDefault="00305D41" w:rsidP="00663F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75B107E9" w14:textId="77777777" w:rsidR="00305D41" w:rsidRPr="00924909" w:rsidRDefault="00305D41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НП</w:t>
            </w:r>
          </w:p>
        </w:tc>
        <w:tc>
          <w:tcPr>
            <w:tcW w:w="872" w:type="pct"/>
            <w:vAlign w:val="center"/>
          </w:tcPr>
          <w:p w14:paraId="23896DE8" w14:textId="77777777" w:rsidR="00305D41" w:rsidRPr="00924909" w:rsidRDefault="00305D41" w:rsidP="00663F22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Одредба процедуралног карактера.</w:t>
            </w:r>
          </w:p>
        </w:tc>
        <w:tc>
          <w:tcPr>
            <w:tcW w:w="525" w:type="pct"/>
          </w:tcPr>
          <w:p w14:paraId="6A4A2549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6D6C74A9" w14:textId="77777777" w:rsidTr="00663F2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4A76453C" w14:textId="77777777" w:rsidR="00305D41" w:rsidRPr="00B116F6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64AF6F3" w14:textId="77777777" w:rsidR="00305D41" w:rsidRPr="00924909" w:rsidRDefault="00305D41" w:rsidP="000044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14:paraId="74F08E2F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Best practice</w:t>
            </w:r>
          </w:p>
          <w:p w14:paraId="4B8B8CF8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1. In accordance with the procedure referred to in Article 12(2),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Commission shall establish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guidelines on best enforcement practice.</w:t>
            </w:r>
          </w:p>
          <w:p w14:paraId="43ABF583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Those guidelines shall be published in a biennial report of the Commission.</w:t>
            </w:r>
          </w:p>
          <w:p w14:paraId="36F68040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Member States shall establish joint training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on best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practice to be held at least once per year and shall facilitate exchanges,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at least once per year, of staff of their respective bodies for intracommunity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liaison with their counterparts in other Member States.</w:t>
            </w:r>
          </w:p>
          <w:p w14:paraId="29A2F30A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3. An electronic and printable form shall be drawn up by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Commission in accordance with the procedure referred to in Article 12(2), to be used when a driver has been on sick leave or 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annual leave, or when the driver has driven another vehicle exempted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from the scope of Regulation (EEC) No 3820/85, during the period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mentioned in the first indent of the first subparagraph of Article 15(7)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Regulation (EEC) No 3821/85.</w:t>
            </w:r>
          </w:p>
          <w:p w14:paraId="6B528DAA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4. Member States shall ensure that enforcement officers are well trained for the execution of their tasks.</w:t>
            </w:r>
          </w:p>
        </w:tc>
        <w:tc>
          <w:tcPr>
            <w:tcW w:w="311" w:type="pct"/>
            <w:vAlign w:val="center"/>
          </w:tcPr>
          <w:p w14:paraId="59119417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126B0E66" w14:textId="77777777" w:rsidR="00305D41" w:rsidRPr="00924909" w:rsidRDefault="00305D41" w:rsidP="00663F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301422F1" w14:textId="77777777" w:rsidR="00305D41" w:rsidRPr="00924909" w:rsidRDefault="00305D41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НП</w:t>
            </w:r>
          </w:p>
        </w:tc>
        <w:tc>
          <w:tcPr>
            <w:tcW w:w="872" w:type="pct"/>
            <w:vAlign w:val="center"/>
          </w:tcPr>
          <w:p w14:paraId="0F8D40C2" w14:textId="77777777" w:rsidR="00305D41" w:rsidRPr="00924909" w:rsidRDefault="00305D41" w:rsidP="00663F22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="00FE5CBA" w:rsidRP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38FA17B6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7E146392" w14:textId="77777777" w:rsidTr="00663F2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74C46589" w14:textId="77777777" w:rsidR="00305D41" w:rsidRPr="00B116F6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D783993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7845792B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Committee procedure</w:t>
            </w:r>
          </w:p>
          <w:p w14:paraId="1C464C60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1. The Commission shall be assisted by the Committee set up by Article 18(1) of Regulation (EEC) No 3821/85.</w:t>
            </w:r>
          </w:p>
          <w:p w14:paraId="4FECCC20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2. Where reference is made to this paragraph, Articles 5 and 7 of Decision 1999/468/EC shall apply, having regard to the provisions 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Article 8 thereof.</w:t>
            </w:r>
          </w:p>
          <w:p w14:paraId="4A5FCBE1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period laid down in Article 5(6) of Decision 1999/468/EC shall be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set at three months.</w:t>
            </w:r>
          </w:p>
          <w:p w14:paraId="581D51ED" w14:textId="77777777" w:rsidR="00305D41" w:rsidRPr="00924909" w:rsidRDefault="00305D41" w:rsidP="00811CA4">
            <w:pPr>
              <w:pStyle w:val="NoSpacing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3. The Committee shall adopt its Rules of Procedure.</w:t>
            </w:r>
          </w:p>
        </w:tc>
        <w:tc>
          <w:tcPr>
            <w:tcW w:w="311" w:type="pct"/>
            <w:vAlign w:val="center"/>
          </w:tcPr>
          <w:p w14:paraId="77DCCD1B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6CB5871B" w14:textId="77777777" w:rsidR="00305D41" w:rsidRPr="00924909" w:rsidRDefault="00305D41" w:rsidP="00663F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0B0D1238" w14:textId="77777777" w:rsidR="00305D41" w:rsidRPr="00B116F6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</w:p>
        </w:tc>
        <w:tc>
          <w:tcPr>
            <w:tcW w:w="872" w:type="pct"/>
            <w:vAlign w:val="center"/>
          </w:tcPr>
          <w:p w14:paraId="0F80A81E" w14:textId="77777777" w:rsidR="00305D41" w:rsidRPr="00924909" w:rsidRDefault="00305D41" w:rsidP="00663F22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="00FE5CBA" w:rsidRP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55BE3C19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4A42119F" w14:textId="77777777" w:rsidTr="00663F2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6F3CC5BB" w14:textId="77777777" w:rsidR="00305D41" w:rsidRPr="00B116F6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97A9424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3E91F0A3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Implementing measures</w:t>
            </w:r>
          </w:p>
          <w:p w14:paraId="7FC96298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At the request of a Member State or on its own initiative the Commission shall, in accordance with the procedure referred to in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Article 12(2), adopt implementing measures in particular with one of</w:t>
            </w:r>
          </w:p>
          <w:p w14:paraId="6BD86910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following aims:</w:t>
            </w:r>
          </w:p>
          <w:p w14:paraId="684370CA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(a) to promote a common approach to the implementation of this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Directive;</w:t>
            </w:r>
          </w:p>
          <w:p w14:paraId="7E4AD776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(b) to encourage a coherence of approach between enforcement authorities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and a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harmonised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interpretation of Regulation (EEC)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No 3820/85 between enforcement authorities;</w:t>
            </w:r>
          </w:p>
          <w:p w14:paraId="1838C128" w14:textId="77777777" w:rsidR="00305D41" w:rsidRPr="00B116F6" w:rsidRDefault="00305D41" w:rsidP="00B116F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(c) to facilitate dialogue between the transport sector and enforcement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authorities. </w:t>
            </w:r>
          </w:p>
        </w:tc>
        <w:tc>
          <w:tcPr>
            <w:tcW w:w="311" w:type="pct"/>
            <w:vAlign w:val="center"/>
          </w:tcPr>
          <w:p w14:paraId="5456D59A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224D4605" w14:textId="77777777" w:rsidR="00305D41" w:rsidRPr="00924909" w:rsidRDefault="00305D41" w:rsidP="00663F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0983F5D3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</w:p>
        </w:tc>
        <w:tc>
          <w:tcPr>
            <w:tcW w:w="872" w:type="pct"/>
            <w:vAlign w:val="center"/>
          </w:tcPr>
          <w:p w14:paraId="267A687C" w14:textId="77777777" w:rsidR="00305D41" w:rsidRPr="00924909" w:rsidRDefault="00305D41" w:rsidP="00663F22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="00FE5CBA" w:rsidRP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410725CD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7FB9DDA7" w14:textId="77777777" w:rsidTr="00663F2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63AAED08" w14:textId="77777777" w:rsidR="00305D41" w:rsidRPr="00B116F6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F5437CE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4CEDA2E4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Negotiations with third countries</w:t>
            </w:r>
          </w:p>
          <w:p w14:paraId="538EE27D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Once this Directive has entered into force, the Community shall begin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negotiations with the relevant third countries with a view to the application</w:t>
            </w:r>
          </w:p>
          <w:p w14:paraId="2B93B133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rules equivalent to those laid down in this Directive.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Pending the conclusion of these negotiations, Member States shall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include data on checks carried out on vehicles from third countries in</w:t>
            </w:r>
          </w:p>
          <w:p w14:paraId="5C01B88F" w14:textId="77777777" w:rsidR="00305D41" w:rsidRPr="00B116F6" w:rsidRDefault="00305D41" w:rsidP="00B116F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their returns to the Commission as set out in Article 16(2) of Regulation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(EEC) No 3820/85.</w:t>
            </w:r>
          </w:p>
        </w:tc>
        <w:tc>
          <w:tcPr>
            <w:tcW w:w="311" w:type="pct"/>
            <w:vAlign w:val="center"/>
          </w:tcPr>
          <w:p w14:paraId="49122748" w14:textId="77777777" w:rsidR="00305D41" w:rsidRPr="00924909" w:rsidRDefault="00305D41" w:rsidP="00004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6" w:type="pct"/>
            <w:vAlign w:val="center"/>
          </w:tcPr>
          <w:p w14:paraId="5879CD1F" w14:textId="77777777" w:rsidR="00305D41" w:rsidRPr="00924909" w:rsidRDefault="00305D41" w:rsidP="00663F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53BF018A" w14:textId="77777777" w:rsidR="00305D41" w:rsidRPr="00924909" w:rsidRDefault="00305D41" w:rsidP="000044D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</w:p>
        </w:tc>
        <w:tc>
          <w:tcPr>
            <w:tcW w:w="872" w:type="pct"/>
            <w:vAlign w:val="center"/>
          </w:tcPr>
          <w:p w14:paraId="61AAFED2" w14:textId="77777777" w:rsidR="00305D41" w:rsidRPr="00924909" w:rsidRDefault="00305D41" w:rsidP="00663F22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="00FE5CBA" w:rsidRP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77FEA982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2EE21601" w14:textId="77777777" w:rsidTr="00663F2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18795292" w14:textId="77777777" w:rsidR="00305D41" w:rsidRPr="00B116F6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1616B1B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1156A9E7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Updating of the Annexes</w:t>
            </w:r>
          </w:p>
          <w:p w14:paraId="44C0B426" w14:textId="77777777" w:rsidR="00305D41" w:rsidRPr="00B116F6" w:rsidRDefault="00305D41" w:rsidP="00B116F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Amendments to the Annexes which are necessary to adapt them to developments in best practice shall be adopted in accordance with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procedure referred to in Article 12(2).</w:t>
            </w:r>
          </w:p>
        </w:tc>
        <w:tc>
          <w:tcPr>
            <w:tcW w:w="311" w:type="pct"/>
            <w:vAlign w:val="center"/>
          </w:tcPr>
          <w:p w14:paraId="2FCBE1BF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3BA02691" w14:textId="77777777" w:rsidR="00305D41" w:rsidRPr="00924909" w:rsidRDefault="00305D41" w:rsidP="00663F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09F45BC6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</w:p>
        </w:tc>
        <w:tc>
          <w:tcPr>
            <w:tcW w:w="872" w:type="pct"/>
            <w:vAlign w:val="center"/>
          </w:tcPr>
          <w:p w14:paraId="7E717F43" w14:textId="77777777" w:rsidR="00305D41" w:rsidRPr="00924909" w:rsidRDefault="00305D41" w:rsidP="00663F22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="00FE5CBA" w:rsidRP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632C205A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1D5BA98D" w14:textId="77777777" w:rsidTr="00663F2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32730120" w14:textId="77777777" w:rsidR="00305D41" w:rsidRPr="00B116F6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0FEFD86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5150A970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Transposition</w:t>
            </w:r>
          </w:p>
          <w:p w14:paraId="1E810A87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1. Member States shall bring into force the laws, regulations and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administrative provisions necessary to comply with this Directive by 1 April 2007. They shall forthwith communicate to the Commission the text of those provisions and a correlation table between those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provisions and this Directive.</w:t>
            </w:r>
          </w:p>
          <w:p w14:paraId="577D9E01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When Member States adopt these measures, they shall contain a reference to this Directive or be accompanied by such a reference 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occasion of their official publication. The methods of making such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reference shall be laid down by Member States.</w:t>
            </w:r>
          </w:p>
          <w:p w14:paraId="092378B7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2. Member States shall communicate to the Commission the text 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main provisions of national law which they adopt in the field governed by this Directive.</w:t>
            </w:r>
          </w:p>
        </w:tc>
        <w:tc>
          <w:tcPr>
            <w:tcW w:w="311" w:type="pct"/>
            <w:vAlign w:val="center"/>
          </w:tcPr>
          <w:p w14:paraId="30DAAA9F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4FD05AB2" w14:textId="77777777" w:rsidR="00305D41" w:rsidRPr="00924909" w:rsidRDefault="00305D41" w:rsidP="00663F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07343CB4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</w:p>
        </w:tc>
        <w:tc>
          <w:tcPr>
            <w:tcW w:w="872" w:type="pct"/>
            <w:vAlign w:val="center"/>
          </w:tcPr>
          <w:p w14:paraId="7A09774A" w14:textId="1B8DA7D5" w:rsidR="00305D41" w:rsidRPr="00924909" w:rsidRDefault="00305D41" w:rsidP="00663F22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Обавеза ЕУ Комисије</w:t>
            </w:r>
            <w:r w:rsidR="00FE5CBA" w:rsidRP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58325109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011ED161" w14:textId="77777777" w:rsidTr="00990E29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6084538C" w14:textId="77777777" w:rsidR="00305D41" w:rsidRPr="00B116F6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F860D15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64B0B5B2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Repeal</w:t>
            </w:r>
          </w:p>
          <w:p w14:paraId="6A374A0C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1. Directive 88/599/EEC is hereby repealed.</w:t>
            </w:r>
          </w:p>
          <w:p w14:paraId="6620AD23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2. References made to the repealed Directive shall be construed as being made to this Directive.</w:t>
            </w:r>
          </w:p>
        </w:tc>
        <w:tc>
          <w:tcPr>
            <w:tcW w:w="311" w:type="pct"/>
            <w:vAlign w:val="center"/>
          </w:tcPr>
          <w:p w14:paraId="0E9EFE72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04941005" w14:textId="77777777" w:rsidR="00305D41" w:rsidRPr="00924909" w:rsidRDefault="00305D41" w:rsidP="00990E29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3F37308F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</w:p>
        </w:tc>
        <w:tc>
          <w:tcPr>
            <w:tcW w:w="872" w:type="pct"/>
          </w:tcPr>
          <w:p w14:paraId="434EC640" w14:textId="77777777" w:rsidR="00305D41" w:rsidRPr="00924909" w:rsidRDefault="00D63E6F" w:rsidP="00D63E6F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Укидање Д</w:t>
            </w:r>
            <w:r w:rsidR="00305D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ирективе 88/599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/ЕЕЗ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="00FE5CBA" w:rsidRP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40185918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79D32A45" w14:textId="77777777" w:rsidTr="00663F2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165319AF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18.</w:t>
            </w:r>
          </w:p>
          <w:p w14:paraId="0D0CFED5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4698EF75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Entry into force</w:t>
            </w:r>
          </w:p>
          <w:p w14:paraId="742734EE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This Directive shall enter into force on the 20th day following its publication in the </w:t>
            </w:r>
            <w:r w:rsidRPr="00990E2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Official Journal of the European Union</w:t>
            </w:r>
            <w:r w:rsidRPr="00990E2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1" w:type="pct"/>
            <w:vAlign w:val="center"/>
          </w:tcPr>
          <w:p w14:paraId="1F267351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2122B0C9" w14:textId="77777777" w:rsidR="00305D41" w:rsidRPr="00924909" w:rsidRDefault="00305D41" w:rsidP="00663F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4AE4D800" w14:textId="77777777" w:rsidR="00305D41" w:rsidRPr="00D63BB8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</w:p>
        </w:tc>
        <w:tc>
          <w:tcPr>
            <w:tcW w:w="872" w:type="pct"/>
          </w:tcPr>
          <w:p w14:paraId="483F4EB1" w14:textId="77777777" w:rsidR="00305D41" w:rsidRPr="00924909" w:rsidRDefault="00305D41" w:rsidP="00990E29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Применљиво само за земље чланице</w:t>
            </w:r>
            <w:r w:rsidR="00F634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ЕУ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="00FE5CBA" w:rsidRP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3FBABC36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7576644F" w14:textId="77777777" w:rsidTr="00663F22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3509A449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  <w:p w14:paraId="4DF04AE0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167562B9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Addressees</w:t>
            </w:r>
          </w:p>
          <w:p w14:paraId="30590389" w14:textId="77777777" w:rsidR="00305D41" w:rsidRPr="00924909" w:rsidRDefault="00305D41" w:rsidP="00811CA4">
            <w:pPr>
              <w:pStyle w:val="CM4"/>
              <w:spacing w:before="60" w:after="60"/>
              <w:rPr>
                <w:color w:val="000000"/>
                <w:sz w:val="18"/>
                <w:szCs w:val="18"/>
              </w:rPr>
            </w:pPr>
            <w:r w:rsidRPr="00924909">
              <w:rPr>
                <w:sz w:val="18"/>
                <w:szCs w:val="18"/>
              </w:rPr>
              <w:t xml:space="preserve">This Directive is addressed to the Member States. </w:t>
            </w:r>
          </w:p>
        </w:tc>
        <w:tc>
          <w:tcPr>
            <w:tcW w:w="311" w:type="pct"/>
            <w:vAlign w:val="center"/>
          </w:tcPr>
          <w:p w14:paraId="61E97EAD" w14:textId="77777777" w:rsidR="00305D41" w:rsidRPr="00924909" w:rsidRDefault="00305D41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  <w:vAlign w:val="center"/>
          </w:tcPr>
          <w:p w14:paraId="55AD9FDE" w14:textId="77777777" w:rsidR="00305D41" w:rsidRPr="00924909" w:rsidRDefault="00305D41" w:rsidP="00663F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228" w:type="pct"/>
            <w:vAlign w:val="center"/>
          </w:tcPr>
          <w:p w14:paraId="00DAEC82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НП </w:t>
            </w:r>
          </w:p>
        </w:tc>
        <w:tc>
          <w:tcPr>
            <w:tcW w:w="872" w:type="pct"/>
          </w:tcPr>
          <w:p w14:paraId="69AFD712" w14:textId="77777777" w:rsidR="00305D41" w:rsidRPr="00924909" w:rsidRDefault="00305D41" w:rsidP="00990E29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Применљиво само за земље чланице</w:t>
            </w:r>
            <w:r w:rsidR="00F634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ЕУ</w:t>
            </w:r>
            <w:r w:rsid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="00FE5CBA" w:rsidRPr="00FE5C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Одредба процедуралног карактера.</w:t>
            </w:r>
          </w:p>
        </w:tc>
        <w:tc>
          <w:tcPr>
            <w:tcW w:w="525" w:type="pct"/>
          </w:tcPr>
          <w:p w14:paraId="19DAAEF3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5FFA52FB" w14:textId="77777777" w:rsidTr="00303A0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59F32834" w14:textId="77777777" w:rsidR="00305D41" w:rsidRDefault="00305D41" w:rsidP="00990E29">
            <w:pPr>
              <w:pStyle w:val="NoSpacing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ANNEX </w:t>
            </w:r>
          </w:p>
          <w:p w14:paraId="605A3652" w14:textId="77777777" w:rsidR="00305D41" w:rsidRDefault="00305D41" w:rsidP="00990E29">
            <w:pPr>
              <w:pStyle w:val="NoSpacing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</w:t>
            </w:r>
          </w:p>
          <w:p w14:paraId="7FE2C30C" w14:textId="77777777" w:rsidR="00305D41" w:rsidRPr="00924909" w:rsidRDefault="00305D41" w:rsidP="00990E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PART A</w:t>
            </w:r>
          </w:p>
          <w:p w14:paraId="3961ACB4" w14:textId="77777777" w:rsidR="00305D41" w:rsidRPr="00990E2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732B4D47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ROADSIDE CHECKS</w:t>
            </w:r>
          </w:p>
          <w:p w14:paraId="5F409F77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following points shall, in general, be covered by roadside checks:</w:t>
            </w:r>
          </w:p>
          <w:p w14:paraId="4D32900A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(1) daily and weekly driving times, breaks and daily and weekly rest periods;</w:t>
            </w:r>
          </w:p>
          <w:p w14:paraId="27CCBA7B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also the preceding days' record sheets which have to be carried on board the</w:t>
            </w:r>
          </w:p>
          <w:p w14:paraId="741ADB45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vehicle in accordance with Article 15(7) of Regulation (EEC) No 3821/85</w:t>
            </w:r>
          </w:p>
          <w:p w14:paraId="455AD70F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and/or the data stored for the same period on the driver card and/or in the</w:t>
            </w:r>
          </w:p>
          <w:p w14:paraId="48F930FE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memory of the recording equipment in accordance with Annex ΙΙ to this</w:t>
            </w:r>
          </w:p>
          <w:p w14:paraId="1AD9523F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Directive and/or on printouts;</w:t>
            </w:r>
          </w:p>
          <w:p w14:paraId="1E3509CA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(2) for the period referred to in Article 15(7) of Regulation (EEC) No 3821/85,</w:t>
            </w:r>
          </w:p>
          <w:p w14:paraId="73C5481F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any cases where the vehicle's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authorised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speed is exceeded, to be defined as being any periods of more than one minute during which the vehicle's speed</w:t>
            </w:r>
          </w:p>
          <w:p w14:paraId="726CC0E0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exceeds 90 km/h for category N3 vehicles or 105 km/h for category M3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vehicles (categories N3 and M3 being defined in Annex II, Part A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Council Directive 70/156/EEC of 6 February 1970 on the approximation</w:t>
            </w:r>
          </w:p>
          <w:p w14:paraId="513035B4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the laws of the Member States relating to the type-approval of motor vehicles and their trailers (1);</w:t>
            </w:r>
          </w:p>
          <w:p w14:paraId="41891C9F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(3) where appropriate, momentary speeds attained by the vehicle as recorded by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recording equipment in no more than the previous 24 hours' use of the vehicle;</w:t>
            </w:r>
          </w:p>
          <w:p w14:paraId="441BDE9F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(4) the correct functioning of the recording equipment (determination of possible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misuse of the equipment and/or the driver card and/or record sheets) or,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where appropriate, presence of the documents referred to in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Article 14(5)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Regulation (EEC) No 3820/85;</w:t>
            </w:r>
          </w:p>
          <w:p w14:paraId="7C3851F3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(5) where appropriate, and with due regard to safety considerations, a verification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of the recording equipment installed in vehicles in order to detect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installation and/or the use of any device, or devices, intended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destroy, suppress, manipulate or alter any data, or which is intended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interfere with any part of the electronic data exchange between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the</w:t>
            </w:r>
          </w:p>
          <w:p w14:paraId="17ACCF77" w14:textId="77777777" w:rsidR="00305D41" w:rsidRPr="00D63BB8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component parts of recording equipment, or which inhibits or alters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data in such ways prior to encryption.</w:t>
            </w:r>
          </w:p>
        </w:tc>
        <w:tc>
          <w:tcPr>
            <w:tcW w:w="311" w:type="pct"/>
            <w:vAlign w:val="center"/>
          </w:tcPr>
          <w:p w14:paraId="5B9FC931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64926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61034E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C8B2A1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79CEE3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02B2CD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926898" w14:textId="7DBE8B20" w:rsidR="00305D41" w:rsidRDefault="005F08FA" w:rsidP="00303A0A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="00305D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305D41">
              <w:rPr>
                <w:rFonts w:ascii="Times New Roman" w:hAnsi="Times New Roman" w:cs="Times New Roman"/>
                <w:sz w:val="18"/>
                <w:szCs w:val="18"/>
              </w:rPr>
              <w:t>.2.-3.</w:t>
            </w:r>
          </w:p>
          <w:p w14:paraId="35C36E74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712CD0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D0E4C8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E58F7E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BEAF84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602429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57FE20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BD0B88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704E8D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825183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7DE3B5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957DC8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073220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1AF8F9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CE5255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39539B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493B26" w14:textId="77777777" w:rsidR="00305D41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6EF279" w14:textId="77777777" w:rsidR="00305D41" w:rsidRPr="00924909" w:rsidRDefault="00305D41" w:rsidP="00303A0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76" w:type="pct"/>
          </w:tcPr>
          <w:p w14:paraId="1A590BB6" w14:textId="77777777" w:rsidR="00305D41" w:rsidRPr="00196CC4" w:rsidRDefault="00305D41" w:rsidP="000A25AF">
            <w:pPr>
              <w:pStyle w:val="Stav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Надзор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обухвата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најмање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6523136A" w14:textId="77777777" w:rsidR="00305D41" w:rsidRPr="00303A0A" w:rsidRDefault="00305D41" w:rsidP="00303A0A">
            <w:pPr>
              <w:pStyle w:val="Tacka"/>
              <w:numPr>
                <w:ilvl w:val="1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дневно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недељно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време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управљања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возилом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паузе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дневно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недељно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време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одмора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евиденције које</w:t>
            </w:r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који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морају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налазити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возилу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тахографске листиће,</w:t>
            </w:r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податке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картици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у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меморији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тахографа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штампаним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исписима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DACC298" w14:textId="77777777" w:rsidR="00305D41" w:rsidRPr="00196CC4" w:rsidRDefault="00305D41" w:rsidP="000A25AF">
            <w:pPr>
              <w:pStyle w:val="Tack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сва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прекорачења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брзине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евидентирана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тахографом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током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којих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брзина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прелази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90 km/h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врсте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N3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100 km/h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врсте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М3;</w:t>
            </w:r>
          </w:p>
          <w:p w14:paraId="37B20913" w14:textId="77777777" w:rsidR="00305D41" w:rsidRPr="00196CC4" w:rsidRDefault="00305D41" w:rsidP="000A25AF">
            <w:pPr>
              <w:pStyle w:val="Tack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ако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је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могуће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тренутне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брзине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које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евидентира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тахограф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током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највише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24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претходна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часа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коришћења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412FF29" w14:textId="77777777" w:rsidR="00305D41" w:rsidRPr="00196CC4" w:rsidRDefault="00305D41" w:rsidP="000A25AF">
            <w:pPr>
              <w:pStyle w:val="Tack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исправност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тахографа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постојање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уређаја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направе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манипулацију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тахографом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тахографским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листићем</w:t>
            </w:r>
            <w:proofErr w:type="spellEnd"/>
            <w:r w:rsidR="004A69F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, исписом</w:t>
            </w:r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картицом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које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могу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доведу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фалсификовања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брисања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уништавања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меморисаних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евидентираних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ометања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размене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између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саставних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делова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тахографа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њихове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измене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7D398E5" w14:textId="77777777" w:rsidR="00305D41" w:rsidRPr="00196CC4" w:rsidRDefault="00305D41" w:rsidP="000A25AF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може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усмери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поједине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тачке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става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2.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овог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члана</w:t>
            </w:r>
            <w:proofErr w:type="spellEnd"/>
            <w:r w:rsidRPr="00196C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B9D4A3A" w14:textId="77777777" w:rsidR="00305D41" w:rsidRPr="00196CC4" w:rsidRDefault="00305D41" w:rsidP="00303A0A">
            <w:pPr>
              <w:pStyle w:val="Tacka"/>
              <w:numPr>
                <w:ilvl w:val="0"/>
                <w:numId w:val="0"/>
              </w:numPr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" w:type="pct"/>
            <w:vAlign w:val="center"/>
          </w:tcPr>
          <w:p w14:paraId="5C358662" w14:textId="77777777" w:rsidR="00305D41" w:rsidRPr="00A87190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</w:t>
            </w:r>
          </w:p>
        </w:tc>
        <w:tc>
          <w:tcPr>
            <w:tcW w:w="872" w:type="pct"/>
          </w:tcPr>
          <w:p w14:paraId="0C714C6D" w14:textId="77777777" w:rsidR="00305D41" w:rsidRPr="00924909" w:rsidRDefault="00305D41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718D9782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1574F2EF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214E51A9" w14:textId="77777777" w:rsidR="00305D41" w:rsidRDefault="00305D41" w:rsidP="00D63BB8">
            <w:pPr>
              <w:pStyle w:val="NoSpacing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 xml:space="preserve">ANNEX </w:t>
            </w:r>
          </w:p>
          <w:p w14:paraId="549F7824" w14:textId="77777777" w:rsidR="00305D41" w:rsidRDefault="00305D41" w:rsidP="00D63BB8">
            <w:pPr>
              <w:pStyle w:val="NoSpacing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</w:t>
            </w:r>
          </w:p>
          <w:p w14:paraId="04D0DC51" w14:textId="77777777" w:rsidR="00305D41" w:rsidRPr="00924909" w:rsidRDefault="00305D41" w:rsidP="00990E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PART B</w:t>
            </w:r>
          </w:p>
          <w:p w14:paraId="5BA0BDBB" w14:textId="77777777" w:rsidR="00305D41" w:rsidRPr="00D63BB8" w:rsidRDefault="00305D41" w:rsidP="00D63BB8">
            <w:pPr>
              <w:pStyle w:val="NoSpacing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409B9283" w14:textId="77777777" w:rsidR="00305D41" w:rsidRPr="00924909" w:rsidRDefault="00305D41" w:rsidP="00D63B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CHECKS AT THE PREMISES OF UNDERTAKINGS</w:t>
            </w:r>
          </w:p>
          <w:p w14:paraId="2B5094CA" w14:textId="77777777" w:rsidR="00305D41" w:rsidRPr="00924909" w:rsidRDefault="00305D41" w:rsidP="00D63B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following points shall be checked at the premises of undertakings, in addition to those set out in Part A:</w:t>
            </w:r>
          </w:p>
          <w:p w14:paraId="4D68E41F" w14:textId="77777777" w:rsidR="00305D41" w:rsidRPr="00924909" w:rsidRDefault="00305D41" w:rsidP="00D63B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(1) weekly rest periods and driving times between these rest periods;</w:t>
            </w:r>
          </w:p>
          <w:p w14:paraId="4C0451D4" w14:textId="77777777" w:rsidR="00305D41" w:rsidRPr="00924909" w:rsidRDefault="00305D41" w:rsidP="00D63B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(2) observance of the two-weekly limitation of driving times;</w:t>
            </w:r>
          </w:p>
          <w:p w14:paraId="5CC40050" w14:textId="77777777" w:rsidR="00305D41" w:rsidRPr="00924909" w:rsidRDefault="00305D41" w:rsidP="00D63B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(3) record sheets, vehicle unit and driver card data and printouts.</w:t>
            </w:r>
          </w:p>
          <w:p w14:paraId="664CF625" w14:textId="77777777" w:rsidR="00305D41" w:rsidRPr="00924909" w:rsidRDefault="00305D41" w:rsidP="00D63B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States may, if appropriate, check on the joint liability of other instigators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or accessories in the transport chain, such as shippers, freight forwarders or</w:t>
            </w:r>
          </w:p>
          <w:p w14:paraId="318BD7AA" w14:textId="77777777" w:rsidR="00305D41" w:rsidRPr="00D63BB8" w:rsidRDefault="00305D41" w:rsidP="00D63B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contractors, if an infringement is detected, including verification that contracts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for the provision of transport permit compliance with Regulations (EEC)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No 3820/85 and (EEC) No 3821/85.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vAlign w:val="center"/>
          </w:tcPr>
          <w:p w14:paraId="5CDD4FA6" w14:textId="32838761" w:rsidR="00305D41" w:rsidRPr="00924909" w:rsidRDefault="005F08F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EE6CC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50</w:t>
            </w:r>
            <w:r w:rsidR="00305D4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.1.</w:t>
            </w:r>
            <w:r w:rsidR="00EE6CC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-2.</w:t>
            </w:r>
          </w:p>
        </w:tc>
        <w:tc>
          <w:tcPr>
            <w:tcW w:w="1376" w:type="pct"/>
          </w:tcPr>
          <w:p w14:paraId="31458AAB" w14:textId="77777777" w:rsidR="00305D41" w:rsidRPr="00303A0A" w:rsidRDefault="00305D41" w:rsidP="00303A0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поред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члана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EE6CC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став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2.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овог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закона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обухвата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53E58328" w14:textId="77777777" w:rsidR="00305D41" w:rsidRPr="00303A0A" w:rsidRDefault="00305D41" w:rsidP="004C13EA">
            <w:pPr>
              <w:pStyle w:val="Tacka"/>
              <w:numPr>
                <w:ilvl w:val="1"/>
                <w:numId w:val="8"/>
              </w:numPr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недељних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одмора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времена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управљања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возилом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између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недељних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одмора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6E588D9" w14:textId="77777777" w:rsidR="00305D41" w:rsidRPr="00303A0A" w:rsidRDefault="00305D41" w:rsidP="004C13EA">
            <w:pPr>
              <w:pStyle w:val="Tacka"/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придржавања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ограничења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времена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управљања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возилом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током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две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узастопне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недеље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EBFB536" w14:textId="77777777" w:rsidR="00305D41" w:rsidRPr="00303A0A" w:rsidRDefault="00305D41" w:rsidP="004C13EA">
            <w:pPr>
              <w:pStyle w:val="Tacka"/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радних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времена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чланова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посаде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B97C44A" w14:textId="77777777" w:rsidR="00305D41" w:rsidRPr="00303A0A" w:rsidRDefault="00305D41" w:rsidP="004C13EA">
            <w:pPr>
              <w:pStyle w:val="Tacka"/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тахографских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листића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штампаних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исписа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дигиталног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тахографа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картице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8522565" w14:textId="77777777" w:rsidR="00305D41" w:rsidRPr="00303A0A" w:rsidRDefault="00305D41" w:rsidP="004C13EA">
            <w:pPr>
              <w:pStyle w:val="Tacka"/>
              <w:ind w:left="36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потврда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активностима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2717DB8" w14:textId="77777777" w:rsidR="00305D41" w:rsidRPr="00303A0A" w:rsidRDefault="00305D41" w:rsidP="00303A0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Током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надзорни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могу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проверавати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заједничку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одговорност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пошиљаоца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терета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шпедиција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осталих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учесника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организацији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превоза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што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обухвата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проверу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уговори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превозу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омогућавају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поштовање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одредаба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овог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закона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8" w:type="pct"/>
            <w:vAlign w:val="center"/>
          </w:tcPr>
          <w:p w14:paraId="56F0B038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</w:t>
            </w:r>
          </w:p>
        </w:tc>
        <w:tc>
          <w:tcPr>
            <w:tcW w:w="872" w:type="pct"/>
          </w:tcPr>
          <w:p w14:paraId="6AA52CE9" w14:textId="77777777" w:rsidR="00305D41" w:rsidRPr="00924909" w:rsidRDefault="00305D41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5DB8CBF2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23DC743A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42988381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ANNEX II</w:t>
            </w:r>
          </w:p>
        </w:tc>
        <w:tc>
          <w:tcPr>
            <w:tcW w:w="1380" w:type="pct"/>
            <w:shd w:val="clear" w:color="auto" w:fill="D9D9D9"/>
          </w:tcPr>
          <w:p w14:paraId="6FF9CD0B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Standard equipment to be available to enforcement units</w:t>
            </w:r>
          </w:p>
          <w:p w14:paraId="5D3C0F63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Member States shall ensure that the following standard equipment is available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enforcement units carrying out the duties set out in Annex I:</w:t>
            </w:r>
          </w:p>
          <w:p w14:paraId="6427347C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(1) equipment capable of downloading data from the vehicle unit and driver card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of the digital tachograph, reading data, and </w:t>
            </w:r>
            <w:proofErr w:type="spellStart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analysing</w:t>
            </w:r>
            <w:proofErr w:type="spellEnd"/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data and/or transmitting</w:t>
            </w:r>
          </w:p>
          <w:p w14:paraId="4F156BFC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findings to a central database for analysis;</w:t>
            </w:r>
          </w:p>
          <w:p w14:paraId="03DC94D1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(2) equipment to check the tachograph sheets;</w:t>
            </w:r>
          </w:p>
          <w:p w14:paraId="4045C97A" w14:textId="77777777" w:rsidR="00305D41" w:rsidRPr="00D63BB8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(3) specific analysis equipment, with appropriate software, to verify and confirm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the digital signature attached to data, as well as specific analysis software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provide a detailed speed profile of vehicles prior to the inspection of their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recording equipment.</w:t>
            </w:r>
          </w:p>
        </w:tc>
        <w:tc>
          <w:tcPr>
            <w:tcW w:w="311" w:type="pct"/>
            <w:vAlign w:val="center"/>
          </w:tcPr>
          <w:p w14:paraId="504F25F6" w14:textId="00C770E6" w:rsidR="00305D41" w:rsidRPr="00924909" w:rsidRDefault="005F08F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lastRenderedPageBreak/>
              <w:t>2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  <w:r w:rsidR="00305D4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4</w:t>
            </w:r>
            <w:r w:rsidR="00EE6CC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7</w:t>
            </w:r>
            <w:r w:rsidR="00305D4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.6.</w:t>
            </w:r>
          </w:p>
        </w:tc>
        <w:tc>
          <w:tcPr>
            <w:tcW w:w="1376" w:type="pct"/>
          </w:tcPr>
          <w:p w14:paraId="077023A4" w14:textId="77777777" w:rsidR="00305D41" w:rsidRPr="00303A0A" w:rsidRDefault="00305D41" w:rsidP="00303A0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Надзорни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оспособљавају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опремају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вршење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надзора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путу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у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просторијама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превозника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надзор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обухвата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уређаје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413F2D0" w14:textId="77777777" w:rsidR="00305D41" w:rsidRPr="00303A0A" w:rsidRDefault="00305D41" w:rsidP="00303A0A">
            <w:pPr>
              <w:pStyle w:val="Tacka"/>
              <w:numPr>
                <w:ilvl w:val="1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преузимање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дигиталног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тахографа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картице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возача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E6CC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учитавање,</w:t>
            </w:r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анализу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пренос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централну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базу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ради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анализе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3C570428" w14:textId="77777777" w:rsidR="00305D41" w:rsidRPr="00303A0A" w:rsidRDefault="00305D41" w:rsidP="00303A0A">
            <w:pPr>
              <w:pStyle w:val="Tack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проверу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тахографских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листића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1475044" w14:textId="77777777" w:rsidR="00305D41" w:rsidRPr="00303A0A" w:rsidRDefault="00305D41" w:rsidP="00303A0A">
            <w:pPr>
              <w:pStyle w:val="Tack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анализу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програмском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подршком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проверу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потврду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дигиталног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потписа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електронских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као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анализу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детаљног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профила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брзине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303A0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8" w:type="pct"/>
            <w:vAlign w:val="center"/>
          </w:tcPr>
          <w:p w14:paraId="57DF2375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</w:t>
            </w:r>
          </w:p>
        </w:tc>
        <w:tc>
          <w:tcPr>
            <w:tcW w:w="872" w:type="pct"/>
          </w:tcPr>
          <w:p w14:paraId="266028EE" w14:textId="77777777" w:rsidR="00305D41" w:rsidRPr="00924909" w:rsidRDefault="00305D41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520EFBBD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5D41" w:rsidRPr="00924909" w14:paraId="536C8240" w14:textId="77777777" w:rsidTr="000044D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14:paraId="5B63A47E" w14:textId="77777777" w:rsidR="00305D41" w:rsidRPr="00924909" w:rsidRDefault="00305D41" w:rsidP="000044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ANNEX III</w:t>
            </w:r>
          </w:p>
          <w:p w14:paraId="18AA644C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pct"/>
            <w:shd w:val="clear" w:color="auto" w:fill="D9D9D9"/>
          </w:tcPr>
          <w:p w14:paraId="5BD66803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Infringements</w:t>
            </w:r>
          </w:p>
          <w:p w14:paraId="4B6121F7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>In accordance with Article 9(3), the following table contains guidelines on a common range of infringements against Regulation (EC) No 561/2006 and Regulation (EEC) No 3821/85, divided into categories according to their gravity.</w:t>
            </w:r>
          </w:p>
          <w:p w14:paraId="6860E9A1" w14:textId="77777777" w:rsidR="00305D41" w:rsidRPr="00924909" w:rsidRDefault="00305D41" w:rsidP="00811C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</w:t>
            </w:r>
            <w:r w:rsidRPr="009249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Groups of infringements against Regulation (EC) No 561/2006</w:t>
            </w:r>
          </w:p>
          <w:p w14:paraId="68EFAAB7" w14:textId="77777777" w:rsidR="00AB48BA" w:rsidRPr="00AB48BA" w:rsidRDefault="00305D41" w:rsidP="00AB48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9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</w:t>
            </w:r>
            <w:r w:rsidR="00AB48BA" w:rsidRPr="00AB4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Groups of infringements against Regulation (EU) no 165/2014 of the</w:t>
            </w:r>
          </w:p>
          <w:p w14:paraId="4D751788" w14:textId="77777777" w:rsidR="00AB48BA" w:rsidRDefault="00AB48BA" w:rsidP="00AB48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4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European Parliament and of the Council (1) (Tachograph)</w:t>
            </w:r>
          </w:p>
          <w:p w14:paraId="20148936" w14:textId="7E42E511" w:rsidR="00305D41" w:rsidRPr="00924909" w:rsidRDefault="00305D41" w:rsidP="00AB48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1" w:type="pct"/>
            <w:vAlign w:val="center"/>
          </w:tcPr>
          <w:p w14:paraId="4EE09710" w14:textId="67170F8C" w:rsidR="00305D41" w:rsidRPr="00924909" w:rsidRDefault="005F08FA" w:rsidP="000044DA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</w:t>
            </w:r>
            <w:r w:rsidR="00AB48BA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.2</w:t>
            </w:r>
            <w:r w:rsidR="006C7DB2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8</w:t>
            </w:r>
            <w:r w:rsidR="00305D4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. – </w:t>
            </w:r>
            <w:r w:rsidR="006C7DB2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35</w:t>
            </w:r>
            <w:r w:rsidR="00305D4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376" w:type="pct"/>
          </w:tcPr>
          <w:p w14:paraId="19100E5E" w14:textId="77777777" w:rsidR="00DA2F68" w:rsidRDefault="00DA2F68" w:rsidP="00A87190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</w:p>
          <w:p w14:paraId="1803DF8D" w14:textId="77777777" w:rsidR="00DA2F68" w:rsidRDefault="00DA2F68" w:rsidP="00A87190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</w:p>
          <w:p w14:paraId="67A3EEED" w14:textId="77777777" w:rsidR="00DA2F68" w:rsidRDefault="00DA2F68" w:rsidP="00A87190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</w:p>
          <w:p w14:paraId="1711D79C" w14:textId="77777777" w:rsidR="00DA2F68" w:rsidRPr="00DA2F68" w:rsidRDefault="00DA2F68" w:rsidP="00A87190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КАЗНЕНЕ ОДРЕДБЕ</w:t>
            </w:r>
          </w:p>
          <w:p w14:paraId="22894986" w14:textId="77777777" w:rsidR="00305D41" w:rsidRPr="00DA2F68" w:rsidRDefault="00305D41" w:rsidP="00A87190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proofErr w:type="spellStart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>Новчаном</w:t>
            </w:r>
            <w:proofErr w:type="spellEnd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>казном</w:t>
            </w:r>
            <w:proofErr w:type="spellEnd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>износу</w:t>
            </w:r>
            <w:proofErr w:type="spellEnd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>казниће</w:t>
            </w:r>
            <w:proofErr w:type="spellEnd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proofErr w:type="spellEnd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87190">
              <w:rPr>
                <w:rFonts w:ascii="Times New Roman" w:hAnsi="Times New Roman" w:cs="Times New Roman"/>
                <w:sz w:val="18"/>
                <w:szCs w:val="18"/>
              </w:rPr>
              <w:t>прекр</w:t>
            </w:r>
            <w:r w:rsidR="00DA2F68">
              <w:rPr>
                <w:rFonts w:ascii="Times New Roman" w:hAnsi="Times New Roman" w:cs="Times New Roman"/>
                <w:sz w:val="18"/>
                <w:szCs w:val="18"/>
              </w:rPr>
              <w:t>шај</w:t>
            </w:r>
            <w:proofErr w:type="spellEnd"/>
            <w:r w:rsidR="00DA2F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2F68">
              <w:rPr>
                <w:rFonts w:ascii="Times New Roman" w:hAnsi="Times New Roman" w:cs="Times New Roman"/>
                <w:sz w:val="18"/>
                <w:szCs w:val="18"/>
              </w:rPr>
              <w:t>правно</w:t>
            </w:r>
            <w:proofErr w:type="spellEnd"/>
            <w:r w:rsidR="00DA2F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2F68">
              <w:rPr>
                <w:rFonts w:ascii="Times New Roman" w:hAnsi="Times New Roman" w:cs="Times New Roman"/>
                <w:sz w:val="18"/>
                <w:szCs w:val="18"/>
              </w:rPr>
              <w:t>лице</w:t>
            </w:r>
            <w:proofErr w:type="spellEnd"/>
            <w:r w:rsidR="00DA2F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2F6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="00DA2F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2F68">
              <w:rPr>
                <w:rFonts w:ascii="Times New Roman" w:hAnsi="Times New Roman" w:cs="Times New Roman"/>
                <w:sz w:val="18"/>
                <w:szCs w:val="18"/>
              </w:rPr>
              <w:t>предузетник</w:t>
            </w:r>
            <w:proofErr w:type="spellEnd"/>
            <w:r w:rsidR="00DA2F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2F68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или физичко лице</w:t>
            </w:r>
          </w:p>
          <w:p w14:paraId="07D668F5" w14:textId="77777777" w:rsidR="00305D41" w:rsidRPr="00A87190" w:rsidRDefault="00305D41" w:rsidP="00A87190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" w:type="pct"/>
            <w:vAlign w:val="center"/>
          </w:tcPr>
          <w:p w14:paraId="47853939" w14:textId="77777777" w:rsidR="00305D41" w:rsidRPr="00924909" w:rsidRDefault="00305D41" w:rsidP="000044DA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ПУ </w:t>
            </w:r>
          </w:p>
        </w:tc>
        <w:tc>
          <w:tcPr>
            <w:tcW w:w="872" w:type="pct"/>
          </w:tcPr>
          <w:p w14:paraId="5CF11EB7" w14:textId="77777777" w:rsidR="00305D41" w:rsidRPr="00924909" w:rsidRDefault="00305D41" w:rsidP="00811CA4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</w:tcPr>
          <w:p w14:paraId="2934389C" w14:textId="77777777" w:rsidR="00305D41" w:rsidRPr="00924909" w:rsidRDefault="00305D41" w:rsidP="00811CA4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</w:tbl>
    <w:p w14:paraId="04CDB954" w14:textId="77777777" w:rsidR="00CC6EB1" w:rsidRPr="00924909" w:rsidRDefault="00CC6EB1">
      <w:pPr>
        <w:rPr>
          <w:rFonts w:ascii="Times New Roman" w:hAnsi="Times New Roman" w:cs="Times New Roman"/>
          <w:sz w:val="18"/>
          <w:szCs w:val="18"/>
          <w:lang w:val="sr-Cyrl-CS"/>
        </w:rPr>
      </w:pPr>
    </w:p>
    <w:sectPr w:rsidR="00CC6EB1" w:rsidRPr="00924909" w:rsidSect="001858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13F72" w14:textId="77777777" w:rsidR="005D7AFD" w:rsidRDefault="005D7AFD">
      <w:r>
        <w:separator/>
      </w:r>
    </w:p>
  </w:endnote>
  <w:endnote w:type="continuationSeparator" w:id="0">
    <w:p w14:paraId="040ABD5B" w14:textId="77777777" w:rsidR="005D7AFD" w:rsidRDefault="005D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35952" w14:textId="77777777" w:rsidR="0018588C" w:rsidRDefault="001858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13795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2F48A5" w14:textId="7CE1EE34" w:rsidR="0018588C" w:rsidRDefault="001858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68AEBE" w14:textId="77777777" w:rsidR="00C34985" w:rsidRDefault="00C349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B1021" w14:textId="77777777" w:rsidR="0018588C" w:rsidRDefault="0018588C">
    <w:pPr>
      <w:pStyle w:val="Footer"/>
    </w:pPr>
    <w:bookmarkStart w:id="3" w:name="_GoBack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E9CA6" w14:textId="77777777" w:rsidR="005D7AFD" w:rsidRDefault="005D7AFD">
      <w:r>
        <w:separator/>
      </w:r>
    </w:p>
  </w:footnote>
  <w:footnote w:type="continuationSeparator" w:id="0">
    <w:p w14:paraId="0B89015C" w14:textId="77777777" w:rsidR="005D7AFD" w:rsidRDefault="005D7AFD">
      <w:r>
        <w:continuationSeparator/>
      </w:r>
    </w:p>
  </w:footnote>
  <w:footnote w:id="1">
    <w:p w14:paraId="67310EDE" w14:textId="77777777" w:rsidR="000F3014" w:rsidRPr="003025F1" w:rsidRDefault="000F3014">
      <w:pPr>
        <w:pStyle w:val="FootnoteText"/>
        <w:rPr>
          <w:lang w:val="sr-Latn-CS"/>
        </w:rPr>
      </w:pPr>
      <w:r>
        <w:rPr>
          <w:rStyle w:val="FootnoteReference"/>
        </w:rPr>
        <w:footnoteRef/>
      </w:r>
      <w:r w:rsidRPr="003025F1">
        <w:rPr>
          <w:lang w:val="ru-RU"/>
        </w:rPr>
        <w:t xml:space="preserve"> </w:t>
      </w:r>
      <w:r w:rsidRPr="00303EB6">
        <w:rPr>
          <w:rFonts w:ascii="Times New Roman" w:hAnsi="Times New Roman" w:cs="Times New Roman"/>
          <w:sz w:val="18"/>
          <w:szCs w:val="18"/>
          <w:lang w:val="sr-Cyrl-CS"/>
        </w:rPr>
        <w:t>Потпуно усклађено</w:t>
      </w:r>
      <w:r w:rsidRPr="00303EB6">
        <w:rPr>
          <w:rFonts w:ascii="Times New Roman" w:hAnsi="Times New Roman" w:cs="Times New Roman"/>
          <w:sz w:val="18"/>
          <w:szCs w:val="18"/>
          <w:lang w:val="sr-Latn-CS"/>
        </w:rPr>
        <w:t xml:space="preserve"> - </w:t>
      </w:r>
      <w:r w:rsidRPr="00303EB6">
        <w:rPr>
          <w:rFonts w:ascii="Times New Roman" w:hAnsi="Times New Roman" w:cs="Times New Roman"/>
          <w:sz w:val="18"/>
          <w:szCs w:val="18"/>
          <w:lang w:val="sr-Cyrl-CS"/>
        </w:rPr>
        <w:t>ПУ, делимично усклађено - ДУ, неу</w:t>
      </w:r>
      <w:r>
        <w:rPr>
          <w:rFonts w:ascii="Times New Roman" w:hAnsi="Times New Roman" w:cs="Times New Roman"/>
          <w:sz w:val="18"/>
          <w:szCs w:val="18"/>
          <w:lang w:val="sr-Cyrl-CS"/>
        </w:rPr>
        <w:t>склађено - НУ, непреносиво – НП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D6EF2" w14:textId="77777777" w:rsidR="0018588C" w:rsidRDefault="001858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FFECB" w14:textId="77777777" w:rsidR="0018588C" w:rsidRDefault="001858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C7DB0" w14:textId="77777777" w:rsidR="0018588C" w:rsidRDefault="001858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81340"/>
    <w:multiLevelType w:val="multilevel"/>
    <w:tmpl w:val="720468E6"/>
    <w:lvl w:ilvl="0">
      <w:start w:val="1"/>
      <w:numFmt w:val="decimal"/>
      <w:pStyle w:val="Stav"/>
      <w:isLgl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acka"/>
      <w:isLgl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Podtacka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pStyle w:val="Alineja"/>
      <w:lvlText w:val="−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77776060"/>
    <w:multiLevelType w:val="hybridMultilevel"/>
    <w:tmpl w:val="780A9B7A"/>
    <w:lvl w:ilvl="0" w:tplc="973A299A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080" w:hanging="360"/>
      </w:pPr>
    </w:lvl>
    <w:lvl w:ilvl="2" w:tplc="241A001B">
      <w:start w:val="1"/>
      <w:numFmt w:val="lowerRoman"/>
      <w:lvlText w:val="%3."/>
      <w:lvlJc w:val="right"/>
      <w:pPr>
        <w:ind w:left="1800" w:hanging="180"/>
      </w:pPr>
    </w:lvl>
    <w:lvl w:ilvl="3" w:tplc="241A000F">
      <w:start w:val="1"/>
      <w:numFmt w:val="decimal"/>
      <w:lvlText w:val="%4."/>
      <w:lvlJc w:val="left"/>
      <w:pPr>
        <w:ind w:left="2520" w:hanging="360"/>
      </w:pPr>
    </w:lvl>
    <w:lvl w:ilvl="4" w:tplc="241A0019">
      <w:start w:val="1"/>
      <w:numFmt w:val="lowerLetter"/>
      <w:lvlText w:val="%5."/>
      <w:lvlJc w:val="left"/>
      <w:pPr>
        <w:ind w:left="3240" w:hanging="360"/>
      </w:pPr>
    </w:lvl>
    <w:lvl w:ilvl="5" w:tplc="241A001B">
      <w:start w:val="1"/>
      <w:numFmt w:val="lowerRoman"/>
      <w:lvlText w:val="%6."/>
      <w:lvlJc w:val="right"/>
      <w:pPr>
        <w:ind w:left="3960" w:hanging="180"/>
      </w:pPr>
    </w:lvl>
    <w:lvl w:ilvl="6" w:tplc="241A000F">
      <w:start w:val="1"/>
      <w:numFmt w:val="decimal"/>
      <w:lvlText w:val="%7."/>
      <w:lvlJc w:val="left"/>
      <w:pPr>
        <w:ind w:left="4680" w:hanging="360"/>
      </w:pPr>
    </w:lvl>
    <w:lvl w:ilvl="7" w:tplc="241A0019">
      <w:start w:val="1"/>
      <w:numFmt w:val="lowerLetter"/>
      <w:lvlText w:val="%8."/>
      <w:lvlJc w:val="left"/>
      <w:pPr>
        <w:ind w:left="5400" w:hanging="360"/>
      </w:pPr>
    </w:lvl>
    <w:lvl w:ilvl="8" w:tplc="2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42A"/>
    <w:rsid w:val="000044DA"/>
    <w:rsid w:val="000549F4"/>
    <w:rsid w:val="00065D64"/>
    <w:rsid w:val="00071F94"/>
    <w:rsid w:val="000A25AF"/>
    <w:rsid w:val="000D4C46"/>
    <w:rsid w:val="000E7925"/>
    <w:rsid w:val="000F3014"/>
    <w:rsid w:val="001052B4"/>
    <w:rsid w:val="001548E4"/>
    <w:rsid w:val="0018588C"/>
    <w:rsid w:val="00196CC4"/>
    <w:rsid w:val="001A3133"/>
    <w:rsid w:val="001A4540"/>
    <w:rsid w:val="001B61F4"/>
    <w:rsid w:val="001F3E8A"/>
    <w:rsid w:val="0020042B"/>
    <w:rsid w:val="0021461F"/>
    <w:rsid w:val="00237460"/>
    <w:rsid w:val="0025042A"/>
    <w:rsid w:val="00256AEE"/>
    <w:rsid w:val="00274164"/>
    <w:rsid w:val="0028689A"/>
    <w:rsid w:val="00290461"/>
    <w:rsid w:val="002C013A"/>
    <w:rsid w:val="002D15B0"/>
    <w:rsid w:val="00300BB6"/>
    <w:rsid w:val="003025F1"/>
    <w:rsid w:val="00303A0A"/>
    <w:rsid w:val="00305D41"/>
    <w:rsid w:val="00316F74"/>
    <w:rsid w:val="00323B15"/>
    <w:rsid w:val="003653FE"/>
    <w:rsid w:val="003B1EAA"/>
    <w:rsid w:val="003B6C0E"/>
    <w:rsid w:val="003C5B0E"/>
    <w:rsid w:val="003E69B2"/>
    <w:rsid w:val="003F42D6"/>
    <w:rsid w:val="00446A78"/>
    <w:rsid w:val="004516C8"/>
    <w:rsid w:val="004A69F4"/>
    <w:rsid w:val="004C13EA"/>
    <w:rsid w:val="004D405B"/>
    <w:rsid w:val="004E0AB1"/>
    <w:rsid w:val="004E460E"/>
    <w:rsid w:val="004F4A3D"/>
    <w:rsid w:val="00501A35"/>
    <w:rsid w:val="005A0423"/>
    <w:rsid w:val="005D0DEF"/>
    <w:rsid w:val="005D7AFD"/>
    <w:rsid w:val="005E56E7"/>
    <w:rsid w:val="005F08FA"/>
    <w:rsid w:val="006509E0"/>
    <w:rsid w:val="00663F22"/>
    <w:rsid w:val="006837FF"/>
    <w:rsid w:val="006C7DB2"/>
    <w:rsid w:val="006F6B7A"/>
    <w:rsid w:val="00704364"/>
    <w:rsid w:val="00706035"/>
    <w:rsid w:val="00730E8E"/>
    <w:rsid w:val="00745E3C"/>
    <w:rsid w:val="00756FB4"/>
    <w:rsid w:val="007A2084"/>
    <w:rsid w:val="00811CA4"/>
    <w:rsid w:val="00822BC2"/>
    <w:rsid w:val="008860ED"/>
    <w:rsid w:val="008A7382"/>
    <w:rsid w:val="008D742B"/>
    <w:rsid w:val="00922188"/>
    <w:rsid w:val="00924909"/>
    <w:rsid w:val="0094618F"/>
    <w:rsid w:val="00990E29"/>
    <w:rsid w:val="009D0DFE"/>
    <w:rsid w:val="009E28D0"/>
    <w:rsid w:val="009E42D6"/>
    <w:rsid w:val="009F2B34"/>
    <w:rsid w:val="00A409C1"/>
    <w:rsid w:val="00A43A6D"/>
    <w:rsid w:val="00A6022F"/>
    <w:rsid w:val="00A82ABA"/>
    <w:rsid w:val="00A87190"/>
    <w:rsid w:val="00AA0F0C"/>
    <w:rsid w:val="00AB2EBD"/>
    <w:rsid w:val="00AB48BA"/>
    <w:rsid w:val="00AD1764"/>
    <w:rsid w:val="00AE7DAE"/>
    <w:rsid w:val="00B116F6"/>
    <w:rsid w:val="00B31A3B"/>
    <w:rsid w:val="00B472F5"/>
    <w:rsid w:val="00B56C36"/>
    <w:rsid w:val="00B706CF"/>
    <w:rsid w:val="00BA0AF7"/>
    <w:rsid w:val="00BB3067"/>
    <w:rsid w:val="00BD6C5D"/>
    <w:rsid w:val="00BE7FB3"/>
    <w:rsid w:val="00C34985"/>
    <w:rsid w:val="00C633F6"/>
    <w:rsid w:val="00C76DE6"/>
    <w:rsid w:val="00C857C4"/>
    <w:rsid w:val="00CA1FFA"/>
    <w:rsid w:val="00CC6EB1"/>
    <w:rsid w:val="00CD0A92"/>
    <w:rsid w:val="00CD4376"/>
    <w:rsid w:val="00CE6336"/>
    <w:rsid w:val="00D0191B"/>
    <w:rsid w:val="00D57C34"/>
    <w:rsid w:val="00D60DA1"/>
    <w:rsid w:val="00D63BB8"/>
    <w:rsid w:val="00D63E6F"/>
    <w:rsid w:val="00D75C7E"/>
    <w:rsid w:val="00D94903"/>
    <w:rsid w:val="00D97225"/>
    <w:rsid w:val="00DA2F68"/>
    <w:rsid w:val="00DE1E76"/>
    <w:rsid w:val="00DF74BE"/>
    <w:rsid w:val="00E12DE6"/>
    <w:rsid w:val="00E20622"/>
    <w:rsid w:val="00E21247"/>
    <w:rsid w:val="00E5573F"/>
    <w:rsid w:val="00E605F6"/>
    <w:rsid w:val="00E61DDC"/>
    <w:rsid w:val="00E711EC"/>
    <w:rsid w:val="00E853A6"/>
    <w:rsid w:val="00EA14D7"/>
    <w:rsid w:val="00EB15F9"/>
    <w:rsid w:val="00EB685C"/>
    <w:rsid w:val="00EE0AE4"/>
    <w:rsid w:val="00EE6CC6"/>
    <w:rsid w:val="00EF5589"/>
    <w:rsid w:val="00F35990"/>
    <w:rsid w:val="00F62AE2"/>
    <w:rsid w:val="00F63423"/>
    <w:rsid w:val="00F90038"/>
    <w:rsid w:val="00F94624"/>
    <w:rsid w:val="00FC2B8D"/>
    <w:rsid w:val="00FE5CBA"/>
    <w:rsid w:val="00FF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7045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42A"/>
    <w:rPr>
      <w:rFonts w:ascii="Arial" w:eastAsia="Calibri" w:hAnsi="Arial" w:cs="Arial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6AEE"/>
    <w:pPr>
      <w:keepNext/>
      <w:spacing w:before="240" w:after="120" w:line="276" w:lineRule="auto"/>
      <w:jc w:val="center"/>
      <w:outlineLvl w:val="1"/>
    </w:pPr>
    <w:rPr>
      <w:b/>
      <w:bCs/>
      <w:sz w:val="24"/>
      <w:szCs w:val="24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25042A"/>
  </w:style>
  <w:style w:type="paragraph" w:styleId="BalloonText">
    <w:name w:val="Balloon Text"/>
    <w:basedOn w:val="Normal"/>
    <w:link w:val="BalloonTextChar"/>
    <w:rsid w:val="00250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5042A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F1"/>
    <w:rPr>
      <w:sz w:val="20"/>
      <w:szCs w:val="20"/>
    </w:rPr>
  </w:style>
  <w:style w:type="character" w:styleId="FootnoteReference">
    <w:name w:val="footnote reference"/>
    <w:semiHidden/>
    <w:rsid w:val="003025F1"/>
    <w:rPr>
      <w:vertAlign w:val="superscript"/>
    </w:rPr>
  </w:style>
  <w:style w:type="paragraph" w:styleId="NoSpacing">
    <w:name w:val="No Spacing"/>
    <w:uiPriority w:val="1"/>
    <w:qFormat/>
    <w:rsid w:val="00924909"/>
    <w:rPr>
      <w:rFonts w:ascii="Arial" w:eastAsia="Calibri" w:hAnsi="Arial" w:cs="Arial"/>
      <w:sz w:val="22"/>
      <w:szCs w:val="22"/>
    </w:rPr>
  </w:style>
  <w:style w:type="paragraph" w:customStyle="1" w:styleId="Stav">
    <w:name w:val="Stav"/>
    <w:basedOn w:val="Normal"/>
    <w:uiPriority w:val="99"/>
    <w:qFormat/>
    <w:rsid w:val="00924909"/>
    <w:pPr>
      <w:numPr>
        <w:numId w:val="1"/>
      </w:numPr>
      <w:spacing w:line="276" w:lineRule="auto"/>
      <w:jc w:val="both"/>
    </w:pPr>
    <w:rPr>
      <w:rFonts w:eastAsia="Times New Roman"/>
      <w:sz w:val="20"/>
      <w:szCs w:val="20"/>
      <w:lang w:eastAsia="sr-Latn-CS"/>
    </w:rPr>
  </w:style>
  <w:style w:type="paragraph" w:customStyle="1" w:styleId="Tacka">
    <w:name w:val="Tacka"/>
    <w:basedOn w:val="Normal"/>
    <w:uiPriority w:val="99"/>
    <w:qFormat/>
    <w:rsid w:val="00924909"/>
    <w:pPr>
      <w:numPr>
        <w:ilvl w:val="1"/>
        <w:numId w:val="1"/>
      </w:numPr>
      <w:spacing w:line="276" w:lineRule="auto"/>
      <w:jc w:val="both"/>
    </w:pPr>
    <w:rPr>
      <w:rFonts w:eastAsia="Times New Roman"/>
      <w:sz w:val="20"/>
      <w:szCs w:val="20"/>
      <w:lang w:eastAsia="sr-Latn-CS"/>
    </w:rPr>
  </w:style>
  <w:style w:type="paragraph" w:customStyle="1" w:styleId="Alineja">
    <w:name w:val="Alineja"/>
    <w:basedOn w:val="Normal"/>
    <w:qFormat/>
    <w:rsid w:val="00924909"/>
    <w:pPr>
      <w:numPr>
        <w:ilvl w:val="3"/>
        <w:numId w:val="1"/>
      </w:numPr>
      <w:spacing w:line="276" w:lineRule="auto"/>
      <w:jc w:val="both"/>
    </w:pPr>
    <w:rPr>
      <w:rFonts w:eastAsia="Times New Roman"/>
      <w:sz w:val="20"/>
      <w:szCs w:val="20"/>
      <w:lang w:eastAsia="sr-Latn-CS"/>
    </w:rPr>
  </w:style>
  <w:style w:type="paragraph" w:customStyle="1" w:styleId="Podtacka">
    <w:name w:val="Podtacka"/>
    <w:basedOn w:val="Alineja"/>
    <w:uiPriority w:val="99"/>
    <w:qFormat/>
    <w:rsid w:val="00924909"/>
    <w:pPr>
      <w:numPr>
        <w:ilvl w:val="2"/>
      </w:numPr>
    </w:pPr>
  </w:style>
  <w:style w:type="paragraph" w:customStyle="1" w:styleId="CM4">
    <w:name w:val="CM4"/>
    <w:basedOn w:val="Normal"/>
    <w:next w:val="Normal"/>
    <w:uiPriority w:val="99"/>
    <w:rsid w:val="00924909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uiPriority w:val="99"/>
    <w:rsid w:val="00256AEE"/>
    <w:rPr>
      <w:rFonts w:ascii="Arial" w:eastAsia="Calibri" w:hAnsi="Arial" w:cs="Arial"/>
      <w:b/>
      <w:bCs/>
      <w:sz w:val="24"/>
      <w:szCs w:val="24"/>
      <w:lang w:eastAsia="sr-Latn-CS"/>
    </w:rPr>
  </w:style>
  <w:style w:type="character" w:styleId="Hyperlink">
    <w:name w:val="Hyperlink"/>
    <w:basedOn w:val="DefaultParagraphFont"/>
    <w:uiPriority w:val="99"/>
    <w:unhideWhenUsed/>
    <w:rsid w:val="00CE633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E6336"/>
  </w:style>
  <w:style w:type="character" w:styleId="CommentReference">
    <w:name w:val="annotation reference"/>
    <w:basedOn w:val="DefaultParagraphFont"/>
    <w:rsid w:val="00CE63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63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E6336"/>
    <w:rPr>
      <w:rFonts w:ascii="Arial" w:eastAsia="Calibri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CE6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E6336"/>
    <w:rPr>
      <w:rFonts w:ascii="Arial" w:eastAsia="Calibri" w:hAnsi="Arial" w:cs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C349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985"/>
    <w:rPr>
      <w:rFonts w:ascii="Arial" w:eastAsia="Calibri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349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985"/>
    <w:rPr>
      <w:rFonts w:ascii="Arial" w:eastAsia="Calibri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42A"/>
    <w:rPr>
      <w:rFonts w:ascii="Arial" w:eastAsia="Calibri" w:hAnsi="Arial" w:cs="Arial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6AEE"/>
    <w:pPr>
      <w:keepNext/>
      <w:spacing w:before="240" w:after="120" w:line="276" w:lineRule="auto"/>
      <w:jc w:val="center"/>
      <w:outlineLvl w:val="1"/>
    </w:pPr>
    <w:rPr>
      <w:b/>
      <w:bCs/>
      <w:sz w:val="24"/>
      <w:szCs w:val="24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25042A"/>
  </w:style>
  <w:style w:type="paragraph" w:styleId="BalloonText">
    <w:name w:val="Balloon Text"/>
    <w:basedOn w:val="Normal"/>
    <w:link w:val="BalloonTextChar"/>
    <w:rsid w:val="00250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5042A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F1"/>
    <w:rPr>
      <w:sz w:val="20"/>
      <w:szCs w:val="20"/>
    </w:rPr>
  </w:style>
  <w:style w:type="character" w:styleId="FootnoteReference">
    <w:name w:val="footnote reference"/>
    <w:semiHidden/>
    <w:rsid w:val="003025F1"/>
    <w:rPr>
      <w:vertAlign w:val="superscript"/>
    </w:rPr>
  </w:style>
  <w:style w:type="paragraph" w:styleId="NoSpacing">
    <w:name w:val="No Spacing"/>
    <w:uiPriority w:val="1"/>
    <w:qFormat/>
    <w:rsid w:val="00924909"/>
    <w:rPr>
      <w:rFonts w:ascii="Arial" w:eastAsia="Calibri" w:hAnsi="Arial" w:cs="Arial"/>
      <w:sz w:val="22"/>
      <w:szCs w:val="22"/>
    </w:rPr>
  </w:style>
  <w:style w:type="paragraph" w:customStyle="1" w:styleId="Stav">
    <w:name w:val="Stav"/>
    <w:basedOn w:val="Normal"/>
    <w:uiPriority w:val="99"/>
    <w:qFormat/>
    <w:rsid w:val="00924909"/>
    <w:pPr>
      <w:numPr>
        <w:numId w:val="1"/>
      </w:numPr>
      <w:spacing w:line="276" w:lineRule="auto"/>
      <w:jc w:val="both"/>
    </w:pPr>
    <w:rPr>
      <w:rFonts w:eastAsia="Times New Roman"/>
      <w:sz w:val="20"/>
      <w:szCs w:val="20"/>
      <w:lang w:eastAsia="sr-Latn-CS"/>
    </w:rPr>
  </w:style>
  <w:style w:type="paragraph" w:customStyle="1" w:styleId="Tacka">
    <w:name w:val="Tacka"/>
    <w:basedOn w:val="Normal"/>
    <w:uiPriority w:val="99"/>
    <w:qFormat/>
    <w:rsid w:val="00924909"/>
    <w:pPr>
      <w:numPr>
        <w:ilvl w:val="1"/>
        <w:numId w:val="1"/>
      </w:numPr>
      <w:spacing w:line="276" w:lineRule="auto"/>
      <w:jc w:val="both"/>
    </w:pPr>
    <w:rPr>
      <w:rFonts w:eastAsia="Times New Roman"/>
      <w:sz w:val="20"/>
      <w:szCs w:val="20"/>
      <w:lang w:eastAsia="sr-Latn-CS"/>
    </w:rPr>
  </w:style>
  <w:style w:type="paragraph" w:customStyle="1" w:styleId="Alineja">
    <w:name w:val="Alineja"/>
    <w:basedOn w:val="Normal"/>
    <w:qFormat/>
    <w:rsid w:val="00924909"/>
    <w:pPr>
      <w:numPr>
        <w:ilvl w:val="3"/>
        <w:numId w:val="1"/>
      </w:numPr>
      <w:spacing w:line="276" w:lineRule="auto"/>
      <w:jc w:val="both"/>
    </w:pPr>
    <w:rPr>
      <w:rFonts w:eastAsia="Times New Roman"/>
      <w:sz w:val="20"/>
      <w:szCs w:val="20"/>
      <w:lang w:eastAsia="sr-Latn-CS"/>
    </w:rPr>
  </w:style>
  <w:style w:type="paragraph" w:customStyle="1" w:styleId="Podtacka">
    <w:name w:val="Podtacka"/>
    <w:basedOn w:val="Alineja"/>
    <w:uiPriority w:val="99"/>
    <w:qFormat/>
    <w:rsid w:val="00924909"/>
    <w:pPr>
      <w:numPr>
        <w:ilvl w:val="2"/>
      </w:numPr>
    </w:pPr>
  </w:style>
  <w:style w:type="paragraph" w:customStyle="1" w:styleId="CM4">
    <w:name w:val="CM4"/>
    <w:basedOn w:val="Normal"/>
    <w:next w:val="Normal"/>
    <w:uiPriority w:val="99"/>
    <w:rsid w:val="00924909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uiPriority w:val="99"/>
    <w:rsid w:val="00256AEE"/>
    <w:rPr>
      <w:rFonts w:ascii="Arial" w:eastAsia="Calibri" w:hAnsi="Arial" w:cs="Arial"/>
      <w:b/>
      <w:bCs/>
      <w:sz w:val="24"/>
      <w:szCs w:val="24"/>
      <w:lang w:eastAsia="sr-Latn-CS"/>
    </w:rPr>
  </w:style>
  <w:style w:type="character" w:styleId="Hyperlink">
    <w:name w:val="Hyperlink"/>
    <w:basedOn w:val="DefaultParagraphFont"/>
    <w:uiPriority w:val="99"/>
    <w:unhideWhenUsed/>
    <w:rsid w:val="00CE633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E6336"/>
  </w:style>
  <w:style w:type="character" w:styleId="CommentReference">
    <w:name w:val="annotation reference"/>
    <w:basedOn w:val="DefaultParagraphFont"/>
    <w:rsid w:val="00CE63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63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E6336"/>
    <w:rPr>
      <w:rFonts w:ascii="Arial" w:eastAsia="Calibri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CE6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E6336"/>
    <w:rPr>
      <w:rFonts w:ascii="Arial" w:eastAsia="Calibri" w:hAnsi="Arial" w:cs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C349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985"/>
    <w:rPr>
      <w:rFonts w:ascii="Arial" w:eastAsia="Calibri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349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985"/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783FA-EAEA-4944-91CC-E5DB260EA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4542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KEI</Company>
  <LinksUpToDate>false</LinksUpToDate>
  <CharactersWithSpaces>30378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Dragan Joksimovic</dc:creator>
  <cp:lastModifiedBy>Strahinja Vujicic</cp:lastModifiedBy>
  <cp:revision>12</cp:revision>
  <cp:lastPrinted>2018-11-15T10:05:00Z</cp:lastPrinted>
  <dcterms:created xsi:type="dcterms:W3CDTF">2018-10-29T10:46:00Z</dcterms:created>
  <dcterms:modified xsi:type="dcterms:W3CDTF">2018-11-22T11:03:00Z</dcterms:modified>
</cp:coreProperties>
</file>