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39E" w:rsidRPr="009A739E" w:rsidRDefault="009A739E" w:rsidP="007756C2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>О Б Р А З Л О Ж Е Њ Е</w:t>
      </w:r>
    </w:p>
    <w:p w:rsidR="005B61E7" w:rsidRPr="009A739E" w:rsidRDefault="005B61E7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9A739E" w:rsidRPr="009A739E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>I</w:t>
      </w:r>
      <w:r w:rsidRPr="009A739E">
        <w:rPr>
          <w:rFonts w:ascii="Times New Roman" w:eastAsia="Calibri" w:hAnsi="Times New Roman" w:cs="Times New Roman"/>
          <w:sz w:val="24"/>
          <w:szCs w:val="24"/>
        </w:rPr>
        <w:t>.</w:t>
      </w: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УСТАВНИ ОСНОВ ЗА ДОНОШЕЊЕ ЗАКОНА</w:t>
      </w:r>
    </w:p>
    <w:p w:rsidR="009A739E" w:rsidRPr="009A739E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9A739E" w:rsidRPr="009A739E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>Уставни основ за доношење овог закона садржан је у члану 97. тач. 6. и 15. Устава Републике Србије, према којима Република Србија, између осталог, уређује порески систем и обезбеђује финансирање остваривања права и дужности Републике Србије, утврђених Уставом и законом.</w:t>
      </w:r>
    </w:p>
    <w:p w:rsidR="005B61E7" w:rsidRPr="009A739E" w:rsidRDefault="005B61E7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9A739E" w:rsidRPr="009A739E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>II</w:t>
      </w:r>
      <w:r w:rsidRPr="009A739E">
        <w:rPr>
          <w:rFonts w:ascii="Times New Roman" w:eastAsia="Calibri" w:hAnsi="Times New Roman" w:cs="Times New Roman"/>
          <w:sz w:val="24"/>
          <w:szCs w:val="24"/>
        </w:rPr>
        <w:t>.</w:t>
      </w: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РАЗЛОЗИ ЗА ДОНОШЕЊЕ ЗАКОНА</w:t>
      </w:r>
    </w:p>
    <w:p w:rsidR="009A739E" w:rsidRPr="009A739E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9A739E" w:rsidRPr="002C2238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2C2238">
        <w:rPr>
          <w:rFonts w:ascii="Times New Roman" w:eastAsia="Calibri" w:hAnsi="Times New Roman" w:cs="Times New Roman"/>
          <w:i/>
          <w:sz w:val="24"/>
          <w:szCs w:val="24"/>
        </w:rPr>
        <w:t>-</w:t>
      </w:r>
      <w:r w:rsidRPr="002C2238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 Проблеми које би закон требало д</w:t>
      </w:r>
      <w:r w:rsidR="007756C2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а реши, односно циљеви који се з</w:t>
      </w:r>
      <w:r w:rsidRPr="002C2238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аконом постижу</w:t>
      </w:r>
    </w:p>
    <w:p w:rsidR="00EB69B2" w:rsidRDefault="00EB69B2" w:rsidP="00EB69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EB69B2" w:rsidRDefault="00EB69B2" w:rsidP="00EB69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>Основни разлог за доношење овог закона којим се врше измене и допуне одредаба Закона о пореском поступку и пореској администрацији („Службени гласник РСˮ, бр. 80/02, 84/02 - исправка, 23/03 - исправка, 70/03, 55/04, 61/05, 85/05 - др. закон, 62/06 - др. закон, 61/07, 20/09, 72/09 - др. закон, 53/10, 101/11, 2/12 - исправка, 93/12, 47/13, 108/13, 68/14, 105/14, 91/15 - аутентично тумачење, 112/15, 15/16, 108/16 и 30/18 - у даљем тексту:</w:t>
      </w:r>
      <w:r w:rsidR="007756C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Закон</w:t>
      </w:r>
      <w:r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), огледа се у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брисању одредаба које прописују надлежност Пореске управе у области игара на срећ</w:t>
      </w:r>
      <w:r w:rsidR="000339C9"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пребацивање те надлежности на Управу за игре на срећу.</w:t>
      </w:r>
    </w:p>
    <w:p w:rsidR="00EB69B2" w:rsidRDefault="00EB69B2" w:rsidP="00EB69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Наиме, </w:t>
      </w:r>
      <w:r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указујемо да се кроз одредбе </w:t>
      </w:r>
      <w:r w:rsidR="007756C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Предлога </w:t>
      </w:r>
      <w:r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закона о изменама и допунама Закона о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играма на срећу</w:t>
      </w:r>
      <w:r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који је такође у процедури усвајања, </w:t>
      </w:r>
      <w:r w:rsidR="00174016">
        <w:rPr>
          <w:rFonts w:ascii="Times New Roman" w:eastAsia="Calibri" w:hAnsi="Times New Roman" w:cs="Times New Roman"/>
          <w:sz w:val="24"/>
          <w:szCs w:val="24"/>
          <w:lang w:val="sr-Cyrl-CS"/>
        </w:rPr>
        <w:t>оснива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>Управ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а за игре на срећу као орган</w:t>
      </w:r>
      <w:r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управе у саставу Министарства финансија и уређују се њена надлежност и организација.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Почев од 1. марта 2019. године </w:t>
      </w:r>
      <w:r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Управа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за игре на срећу </w:t>
      </w:r>
      <w:r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>самостално извршава послове у области игара на срећу на целокупној територији Републике Србије и организује се тако да обезбеђује функционално јединство у спровођењу прописа у области игара на срећу.</w:t>
      </w:r>
    </w:p>
    <w:p w:rsidR="00EB69B2" w:rsidRDefault="00EB69B2" w:rsidP="00EB69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>Наведени пренос надлежности предложен је из разлога унапређења ефикасности контроле пословања у области игара на срећу, имајући у виду да ће се усвајањем нове организационе структуре Пореска управа растеретити непореских активности пребацивањем надлежности у области игара на срећу на Управу за игре на срећу, те потребу постојања јединственог надзора у наведеној области сходно одредбама закона који уређује инспекцијски надзор.</w:t>
      </w:r>
    </w:p>
    <w:p w:rsidR="00EB69B2" w:rsidRDefault="00EB69B2" w:rsidP="00EB69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Такође, указујемо да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новоформирана </w:t>
      </w:r>
      <w:r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>Управа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 игре на срећу</w:t>
      </w:r>
      <w:r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преузима </w:t>
      </w:r>
      <w:r w:rsidR="00174016">
        <w:rPr>
          <w:rFonts w:ascii="Times New Roman" w:eastAsia="Calibri" w:hAnsi="Times New Roman" w:cs="Times New Roman"/>
          <w:sz w:val="24"/>
          <w:szCs w:val="24"/>
          <w:lang w:val="sr-Cyrl-CS"/>
        </w:rPr>
        <w:t>државне службенике</w:t>
      </w:r>
      <w:r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Пореској управи – Сектор</w:t>
      </w:r>
      <w:r w:rsidR="000339C9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 игре на срећу, као и предмете, информациони систем, архиву, опрему и средства за рад.</w:t>
      </w:r>
    </w:p>
    <w:p w:rsidR="00757124" w:rsidRPr="00163625" w:rsidRDefault="00757124" w:rsidP="00DB1AB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sr-Cyrl-CS"/>
        </w:rPr>
      </w:pPr>
    </w:p>
    <w:p w:rsidR="00757124" w:rsidRPr="00EB69B2" w:rsidRDefault="00EB69B2" w:rsidP="00EB69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Поред наведеног, као разлог </w:t>
      </w:r>
      <w:r w:rsidR="00F95AC4"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 доношење овог закона </w:t>
      </w:r>
      <w:r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огледа се у томе што је </w:t>
      </w:r>
      <w:r w:rsidR="00757124"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поједине одредбе овог закона неопходно прецизирати, односно извршити правнотехничко усаглашавање, како би се примена </w:t>
      </w:r>
      <w:r w:rsidR="007756C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Закона </w:t>
      </w:r>
      <w:r w:rsidR="00757124"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реализовала са што мање тумачења и на тај начин допринело бржем спровођењу пореског поступка и ефикаснијем раду пореске администрације, као и већој доследности у </w:t>
      </w:r>
      <w:r w:rsidR="00A73728"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његовој </w:t>
      </w:r>
      <w:r w:rsidR="00757124" w:rsidRPr="00EB69B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примени. </w:t>
      </w:r>
    </w:p>
    <w:p w:rsidR="009425D6" w:rsidRPr="009A739E" w:rsidRDefault="009425D6" w:rsidP="007571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9A739E" w:rsidRPr="002C2238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2C2238">
        <w:rPr>
          <w:rFonts w:ascii="Times New Roman" w:eastAsia="Calibri" w:hAnsi="Times New Roman" w:cs="Times New Roman"/>
          <w:i/>
          <w:sz w:val="24"/>
          <w:szCs w:val="24"/>
        </w:rPr>
        <w:t>-</w:t>
      </w:r>
      <w:r w:rsidRPr="002C2238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 Разматране могућности да се проблеми реше и без доношења закона</w:t>
      </w:r>
    </w:p>
    <w:p w:rsidR="009A739E" w:rsidRPr="009A739E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9A739E" w:rsidRPr="009A739E" w:rsidRDefault="009A739E" w:rsidP="009A739E">
      <w:pPr>
        <w:spacing w:after="0" w:line="259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>Имајући у виду да су предложена решења законска материја, нема могућности да се циљеви који се желе постићи реше без доношења закона.</w:t>
      </w:r>
    </w:p>
    <w:p w:rsidR="009A739E" w:rsidRPr="009A739E" w:rsidRDefault="009A739E" w:rsidP="009A739E">
      <w:pPr>
        <w:spacing w:after="0" w:line="259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9A739E" w:rsidRPr="002C2238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2C2238">
        <w:rPr>
          <w:rFonts w:ascii="Times New Roman" w:eastAsia="Calibri" w:hAnsi="Times New Roman" w:cs="Times New Roman"/>
          <w:i/>
          <w:sz w:val="24"/>
          <w:szCs w:val="24"/>
        </w:rPr>
        <w:lastRenderedPageBreak/>
        <w:t>-</w:t>
      </w:r>
      <w:r w:rsidRPr="002C2238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 Зашто је доношење закона најбољи начин за решавање проблема</w:t>
      </w:r>
    </w:p>
    <w:p w:rsidR="009A739E" w:rsidRPr="009A739E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9A739E" w:rsidRPr="009A739E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>Уређивањем ове материје законом даје се допринос правној сигурности и обезбеђује транспарентност у вођењу пореске политике. Наиме, закон је општи правни акт који се објављује и који ствара једнака права и обавезе за све субјекте који се нађу у истој пореско-правној ситуацији, чиме се постиже транспарентност у његовој примени.</w:t>
      </w:r>
    </w:p>
    <w:p w:rsidR="005B61E7" w:rsidRPr="009A739E" w:rsidRDefault="005B61E7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9A739E" w:rsidRDefault="009A739E" w:rsidP="00C0423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</w:pPr>
      <w:r w:rsidRPr="00C0423B">
        <w:rPr>
          <w:rFonts w:ascii="Times New Roman" w:eastAsia="Calibri" w:hAnsi="Times New Roman" w:cs="Times New Roman"/>
          <w:sz w:val="24"/>
          <w:szCs w:val="24"/>
          <w:lang w:val="sr-Cyrl-CS"/>
        </w:rPr>
        <w:t>III</w:t>
      </w:r>
      <w:r w:rsidRPr="00C0423B">
        <w:rPr>
          <w:rFonts w:ascii="Times New Roman" w:eastAsia="Calibri" w:hAnsi="Times New Roman" w:cs="Times New Roman"/>
          <w:sz w:val="24"/>
          <w:szCs w:val="24"/>
        </w:rPr>
        <w:t>.</w:t>
      </w:r>
      <w:r w:rsidRPr="00C0423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C0423B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ОБЈАШЊЕЊЕ ОСНОВНИХ ПРАВНИХ ИНСТИТУТА И ПОЈЕДИНАЧНИХ РЕШЕЊА </w:t>
      </w:r>
    </w:p>
    <w:p w:rsidR="002C2238" w:rsidRDefault="002C2238" w:rsidP="00C0423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</w:pPr>
    </w:p>
    <w:p w:rsidR="00155FDD" w:rsidRPr="00F95E65" w:rsidRDefault="00155FDD" w:rsidP="002C22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pacing w:val="-4"/>
          <w:sz w:val="24"/>
          <w:szCs w:val="24"/>
          <w:lang w:val="sr-Cyrl-CS"/>
        </w:rPr>
      </w:pPr>
      <w:r w:rsidRPr="00FE2EE0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Уз чл. 1</w:t>
      </w:r>
      <w:r w:rsidR="00F95E65" w:rsidRPr="00FE2EE0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-4, чл. 6-8. и чл. 10. и 11. </w:t>
      </w:r>
      <w:r w:rsidR="007756C2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Предлога закона </w:t>
      </w:r>
      <w:r w:rsidR="00F67ACA" w:rsidRPr="00FE2EE0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-</w:t>
      </w:r>
      <w:r w:rsidR="00F67ACA">
        <w:rPr>
          <w:rFonts w:ascii="Times New Roman" w:eastAsia="Calibri" w:hAnsi="Times New Roman" w:cs="Times New Roman"/>
          <w:b/>
          <w:spacing w:val="-4"/>
          <w:sz w:val="24"/>
          <w:szCs w:val="24"/>
          <w:lang w:val="sr-Cyrl-CS"/>
        </w:rPr>
        <w:t xml:space="preserve"> </w:t>
      </w:r>
      <w:r w:rsidR="00F67ACA" w:rsidRPr="00F95E65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водећи рачуна да</w:t>
      </w:r>
      <w:r w:rsidR="00F67ACA" w:rsidRPr="00F95E65">
        <w:rPr>
          <w:rFonts w:ascii="Times New Roman" w:hAnsi="Times New Roman" w:cs="Times New Roman"/>
        </w:rPr>
        <w:t xml:space="preserve"> </w:t>
      </w:r>
      <w:r w:rsidR="00F95E65" w:rsidRPr="000339C9">
        <w:rPr>
          <w:rFonts w:ascii="Times New Roman" w:hAnsi="Times New Roman" w:cs="Times New Roman"/>
          <w:sz w:val="24"/>
          <w:szCs w:val="24"/>
          <w:lang w:val="sr-Cyrl-RS"/>
        </w:rPr>
        <w:t xml:space="preserve">новоформирана </w:t>
      </w:r>
      <w:r w:rsidR="00F95E65" w:rsidRPr="00F95E65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Управа за </w:t>
      </w:r>
      <w:r w:rsidR="00F67ACA" w:rsidRPr="00F95E65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 </w:t>
      </w:r>
      <w:r w:rsidR="00F95E65" w:rsidRPr="00F95E65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игре на срећу, почев </w:t>
      </w:r>
      <w:r w:rsidR="00F67ACA" w:rsidRPr="00F95E65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од 1. </w:t>
      </w:r>
      <w:r w:rsidR="00F95E65" w:rsidRPr="00F95E65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марта</w:t>
      </w:r>
      <w:r w:rsidR="00F67ACA" w:rsidRPr="00F95E65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 2019. године преузима надлежности Пореске управе </w:t>
      </w:r>
      <w:r w:rsidR="00F95E65" w:rsidRPr="00F95E65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у пословима из области игара на срећу </w:t>
      </w:r>
      <w:r w:rsidR="00F67ACA" w:rsidRPr="00F95E65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који су, према ЗПППА, у надлежности Министарства финансија – Пореске управе, предлаже се брисање предметних одредаба, са применом, такође од 1. </w:t>
      </w:r>
      <w:r w:rsidR="00F95E65" w:rsidRPr="00F95E65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марта</w:t>
      </w:r>
      <w:r w:rsidR="00F67ACA" w:rsidRPr="00F95E65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 2019. године.</w:t>
      </w:r>
    </w:p>
    <w:p w:rsidR="00155FDD" w:rsidRDefault="00155FDD" w:rsidP="002C22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pacing w:val="-4"/>
          <w:sz w:val="24"/>
          <w:szCs w:val="24"/>
          <w:lang w:val="sr-Cyrl-CS"/>
        </w:rPr>
      </w:pPr>
    </w:p>
    <w:p w:rsidR="00C327B9" w:rsidRDefault="002C2238" w:rsidP="002C22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</w:pPr>
      <w:r w:rsidRPr="00FE2EE0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Уз чл</w:t>
      </w:r>
      <w:r w:rsidR="00F95E65" w:rsidRPr="00FE2EE0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. 5. и 9.</w:t>
      </w:r>
      <w:r w:rsidR="00A56A07" w:rsidRPr="00FE2EE0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 </w:t>
      </w:r>
      <w:r w:rsidR="007756C2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Предлога з</w:t>
      </w:r>
      <w:r w:rsidRPr="00FE2EE0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акона</w:t>
      </w:r>
      <w:r w:rsidRPr="002C2238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 – </w:t>
      </w:r>
      <w:r w:rsidR="00F95E65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у циљу ажурирања базе података, повећања обухвата обвезника пореза на имовину</w:t>
      </w:r>
      <w:r w:rsidR="00C327B9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, као и ефикаснијег администрирања других изворних прихода јединица локалних самоуправа</w:t>
      </w:r>
      <w:r w:rsidR="000339C9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,</w:t>
      </w:r>
      <w:r w:rsidR="00C327B9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 </w:t>
      </w:r>
      <w:r w:rsidRPr="002C2238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предлаже се измена члана </w:t>
      </w:r>
      <w:r w:rsidR="00C327B9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55.</w:t>
      </w:r>
      <w:r w:rsidR="007756C2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 Закона</w:t>
      </w:r>
      <w:r w:rsidRPr="002C2238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, </w:t>
      </w:r>
      <w:r w:rsidR="00C327B9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тако што се новим ставом 4. овог члана прописује да и</w:t>
      </w:r>
      <w:r w:rsidR="00C327B9" w:rsidRPr="00C327B9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зузетно, ако порески обвезник не поднесе пореску пријаву, пореско решење о утврђивању пореза донеће се без претходног изјашњења обвезника о чињеницама које су од значаја за одлучивање, када </w:t>
      </w:r>
      <w:r w:rsidR="00170FE2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су</w:t>
      </w:r>
      <w:r w:rsidR="00C327B9" w:rsidRPr="00C327B9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 основ за утврђивање пореза пода</w:t>
      </w:r>
      <w:r w:rsidR="00170FE2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ци</w:t>
      </w:r>
      <w:r w:rsidR="00C327B9" w:rsidRPr="00C327B9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 из евиденција надлежних органа, </w:t>
      </w:r>
      <w:r w:rsidR="00170FE2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односно</w:t>
      </w:r>
      <w:r w:rsidR="00C327B9" w:rsidRPr="00C327B9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 документациј</w:t>
      </w:r>
      <w:r w:rsidR="00170FE2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а</w:t>
      </w:r>
      <w:r w:rsidR="00C327B9" w:rsidRPr="00C327B9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 издат</w:t>
      </w:r>
      <w:r w:rsidR="00170FE2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а</w:t>
      </w:r>
      <w:r w:rsidR="00C327B9" w:rsidRPr="00C327B9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 од стране надлежних органа и јавних бележника</w:t>
      </w:r>
      <w:r w:rsidRPr="00A73728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.</w:t>
      </w:r>
    </w:p>
    <w:p w:rsidR="002C2238" w:rsidRDefault="00C327B9" w:rsidP="002C22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С тим у вези, у члану 159б З</w:t>
      </w:r>
      <w:r w:rsidR="007756C2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>акона</w:t>
      </w:r>
      <w:r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 прописује се  обавеза, поред државних органа и организација и за органе територијалне аутономије и локалне самоуправе, јавна предузећа и правна и физичка лица којима су поверена јавна овлашћења да на захтев јединица локалних самоуправа достављају податке од значаја за утврђивање, контролу и наплату изворних прихода јединица локалне самоуправе.</w:t>
      </w:r>
      <w:r w:rsidR="002C2238" w:rsidRPr="00A73728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 </w:t>
      </w:r>
    </w:p>
    <w:p w:rsidR="00BA556C" w:rsidRPr="00A73728" w:rsidRDefault="00BA556C" w:rsidP="002C22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</w:pPr>
    </w:p>
    <w:p w:rsidR="00952D2E" w:rsidRDefault="00407C02" w:rsidP="00DD63E2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E2E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Уз члан </w:t>
      </w:r>
      <w:r w:rsidR="00BA556C" w:rsidRPr="00FE2EE0">
        <w:rPr>
          <w:rFonts w:ascii="Times New Roman" w:eastAsia="Calibri" w:hAnsi="Times New Roman" w:cs="Times New Roman"/>
          <w:sz w:val="24"/>
          <w:szCs w:val="24"/>
        </w:rPr>
        <w:t>12</w:t>
      </w:r>
      <w:r w:rsidR="002021E0" w:rsidRPr="00FE2EE0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  <w:r w:rsidR="007756C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Предлога з</w:t>
      </w:r>
      <w:r w:rsidRPr="00FE2EE0">
        <w:rPr>
          <w:rFonts w:ascii="Times New Roman" w:eastAsia="Calibri" w:hAnsi="Times New Roman" w:cs="Times New Roman"/>
          <w:sz w:val="24"/>
          <w:szCs w:val="24"/>
          <w:lang w:val="sr-Cyrl-RS"/>
        </w:rPr>
        <w:t>акона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- </w:t>
      </w:r>
      <w:r w:rsidRPr="00407C02">
        <w:rPr>
          <w:rFonts w:ascii="Times New Roman" w:eastAsia="Calibri" w:hAnsi="Times New Roman" w:cs="Times New Roman"/>
          <w:sz w:val="24"/>
          <w:szCs w:val="24"/>
          <w:lang w:val="sr-Cyrl-RS"/>
        </w:rPr>
        <w:t>Предлаже се да овај закон ступа на снагу осмог дана од дана објављивања у „Службеном гласнику Републике Србије</w:t>
      </w:r>
      <w:r w:rsidR="0025439E">
        <w:rPr>
          <w:rFonts w:ascii="Times New Roman" w:eastAsia="Calibri" w:hAnsi="Times New Roman" w:cs="Times New Roman"/>
          <w:sz w:val="24"/>
          <w:szCs w:val="24"/>
          <w:lang w:val="sr-Cyrl-RS"/>
        </w:rPr>
        <w:t>ˮ</w:t>
      </w:r>
      <w:r w:rsidR="00EB69B2">
        <w:rPr>
          <w:rFonts w:ascii="Times New Roman" w:eastAsia="Calibri" w:hAnsi="Times New Roman" w:cs="Times New Roman"/>
          <w:sz w:val="24"/>
          <w:szCs w:val="24"/>
          <w:lang w:val="sr-Cyrl-RS"/>
        </w:rPr>
        <w:t>, а примењује почев од 1. марта 2019. године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:rsidR="0050359E" w:rsidRDefault="0050359E" w:rsidP="00DD63E2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9A739E" w:rsidRPr="009A739E" w:rsidRDefault="009A739E" w:rsidP="009A739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>IV</w:t>
      </w:r>
      <w:r w:rsidRPr="009A739E">
        <w:rPr>
          <w:rFonts w:ascii="Times New Roman" w:eastAsia="Calibri" w:hAnsi="Times New Roman" w:cs="Times New Roman"/>
          <w:sz w:val="24"/>
          <w:szCs w:val="24"/>
        </w:rPr>
        <w:t>.</w:t>
      </w: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ПРОЦЕНА ФИНАНСИЈСКИХ СРЕДСТАВА ПОТРЕБНИХ ЗА СПРОВОЂЕЊЕ ЗАКОНА</w:t>
      </w:r>
    </w:p>
    <w:p w:rsidR="009A739E" w:rsidRPr="009A739E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9A739E" w:rsidRPr="00CB7473" w:rsidRDefault="00F95AC4" w:rsidP="007571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95AC4">
        <w:rPr>
          <w:rFonts w:ascii="Times New Roman" w:eastAsia="Calibri" w:hAnsi="Times New Roman" w:cs="Times New Roman"/>
          <w:sz w:val="24"/>
          <w:szCs w:val="24"/>
          <w:lang w:val="sr-Cyrl-CS"/>
        </w:rPr>
        <w:t>За спровођење овог закона није потребно обезбедити додатна финансијска средства у буџету Републике Србије</w:t>
      </w:r>
      <w:r w:rsidR="002E5C1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</w:p>
    <w:p w:rsidR="002E5C1B" w:rsidRDefault="002E5C1B" w:rsidP="009A73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B03E2F" w:rsidRDefault="00B03E2F" w:rsidP="009A73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B03E2F" w:rsidRDefault="00B03E2F" w:rsidP="009A73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B03E2F" w:rsidRDefault="00B03E2F" w:rsidP="009A73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B03E2F" w:rsidRDefault="00B03E2F" w:rsidP="009A73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B03E2F" w:rsidRDefault="00B03E2F" w:rsidP="009A73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B03E2F" w:rsidRDefault="00B03E2F" w:rsidP="009A73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B03E2F" w:rsidRDefault="00B03E2F" w:rsidP="009A73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B03E2F" w:rsidRDefault="00B03E2F" w:rsidP="009A73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B03E2F" w:rsidRPr="00B03E2F" w:rsidRDefault="00B03E2F" w:rsidP="009A73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9A739E" w:rsidRPr="009A739E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>V</w:t>
      </w:r>
      <w:r w:rsidRPr="009A739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РАЗЛОЗИ ЗА ДОНОШЕЊЕ ЗАКОНА ПО ХИТНОМ ПОСТУПКУ</w:t>
      </w:r>
    </w:p>
    <w:p w:rsidR="009A739E" w:rsidRPr="009A739E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9A739E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>Доношење овог закона по хитном поступку предлаже се у складу са чланом 167. Пословника Народне скупштине („Службени гласник РС”, брoj 20/12 – пречишћен текст), имајући у виду да је неопходно обезбедити несметан рад органа и организација чије се функционисање финансира из буџета Републике Србије, као и да би се обезбедили услови за благовремену примену предложених законских решења, што може имати позитиван утицај на остваривање правне сигурности и обезбеђивање транспарентности у вођењу пореске политике.</w:t>
      </w:r>
    </w:p>
    <w:p w:rsidR="005B61E7" w:rsidRDefault="005B61E7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265381" w:rsidRPr="009A739E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>VI. АНАЛИЗА ЕФЕКАТА ЗАКОНА</w:t>
      </w:r>
    </w:p>
    <w:p w:rsidR="00265381" w:rsidRPr="009A739E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sr-Cyrl-CS"/>
        </w:rPr>
      </w:pPr>
    </w:p>
    <w:p w:rsidR="00265381" w:rsidRPr="009A739E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Будући да се овим законом уређују порески поступак и пореска администрација, како би се у процесном смислу допринело остваривању мера фискалне политике које се уређују материјалним пореским прописима, обрачун ефеката на бази измена и допуна овог закона није могуће прецизно исказати у апсолутном износу, због чега он није дат у овим износима сагласно одредби члана 40. став 2. Пословника Владе („Службени гласник РС”, бр. 61/06-пречишћен текст, 69/08, 88/09, 33/10, 69/10, 20/11, 37/11, 30/13 и 76/14). </w:t>
      </w:r>
    </w:p>
    <w:p w:rsidR="00265381" w:rsidRPr="009A739E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sr-Cyrl-CS"/>
        </w:rPr>
      </w:pPr>
    </w:p>
    <w:p w:rsidR="00265381" w:rsidRPr="00C327B9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C327B9">
        <w:rPr>
          <w:rFonts w:ascii="Times New Roman" w:eastAsia="Calibri" w:hAnsi="Times New Roman" w:cs="Times New Roman"/>
          <w:sz w:val="24"/>
          <w:szCs w:val="24"/>
          <w:lang w:val="sr-Cyrl-CS"/>
        </w:rPr>
        <w:t>Постоји неколико кључних ефеката предложених промена у смислу јачања правне сигурности успостављањем јасних правила и прецизирањем појмова и поступака који осигуравају једнообразност у поступању Пореске управе чиме унапређују услове пословања обвезницима обезбеђујући извесност последица одређене пореско-правне ситуације, на који начин се отклања неизвесност која се јавља као последица неусаглашености у укупном правном оквиру за пословање.</w:t>
      </w:r>
    </w:p>
    <w:p w:rsidR="00265381" w:rsidRPr="009A739E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sr-Cyrl-CS"/>
        </w:rPr>
      </w:pPr>
    </w:p>
    <w:p w:rsidR="00265381" w:rsidRPr="00235A62" w:rsidRDefault="00265381" w:rsidP="0026538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235A62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На кога ће и како ће н</w:t>
      </w:r>
      <w:r w:rsidR="007756C2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ајвероватније утицати решења у з</w:t>
      </w:r>
      <w:r w:rsidRPr="00235A62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акону.</w:t>
      </w:r>
    </w:p>
    <w:p w:rsidR="00265381" w:rsidRPr="00235A62" w:rsidRDefault="00265381" w:rsidP="00265381">
      <w:pPr>
        <w:pStyle w:val="ListParagraph"/>
        <w:spacing w:after="0" w:line="240" w:lineRule="auto"/>
        <w:ind w:left="1440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</w:p>
    <w:p w:rsidR="00265381" w:rsidRPr="00C327B9" w:rsidRDefault="00265381" w:rsidP="00265381">
      <w:pPr>
        <w:spacing w:after="0" w:line="240" w:lineRule="auto"/>
        <w:ind w:firstLine="720"/>
        <w:jc w:val="both"/>
      </w:pPr>
      <w:r w:rsidRPr="00C327B9">
        <w:rPr>
          <w:rFonts w:ascii="Times New Roman" w:eastAsia="Calibri" w:hAnsi="Times New Roman" w:cs="Times New Roman"/>
          <w:sz w:val="24"/>
          <w:szCs w:val="24"/>
          <w:lang w:val="sr-Cyrl-CS"/>
        </w:rPr>
        <w:t>Предложена решења имају утицај на све учеснике у пореско-правном поступку, дакле како на саме пореске обвезнике и Пореску управу, тако и на остале субјекте који су обавезни да учине неку радњу у пореском поступку.</w:t>
      </w:r>
      <w:r w:rsidRPr="00C327B9">
        <w:t xml:space="preserve"> </w:t>
      </w:r>
    </w:p>
    <w:p w:rsidR="00265381" w:rsidRPr="00BA556C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sr-Cyrl-CS"/>
        </w:rPr>
      </w:pPr>
    </w:p>
    <w:p w:rsidR="0026538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2C2238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Закон ће имати позитиван утицај на:</w:t>
      </w:r>
    </w:p>
    <w:p w:rsidR="0026538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</w:p>
    <w:p w:rsidR="00265381" w:rsidRPr="00C411A1" w:rsidRDefault="00265381" w:rsidP="00C411A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C411A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Пореску управу – имајући у виду да ће се усвајањем нове организационе структуре </w:t>
      </w:r>
      <w:r w:rsidR="00C411A1" w:rsidRPr="00C411A1">
        <w:rPr>
          <w:rFonts w:ascii="Times New Roman" w:eastAsia="Calibri" w:hAnsi="Times New Roman" w:cs="Times New Roman"/>
          <w:sz w:val="24"/>
          <w:szCs w:val="24"/>
          <w:lang w:val="sr-Cyrl-CS"/>
        </w:rPr>
        <w:t>Пореска управа рас</w:t>
      </w:r>
      <w:r w:rsidR="000339C9">
        <w:rPr>
          <w:rFonts w:ascii="Times New Roman" w:eastAsia="Calibri" w:hAnsi="Times New Roman" w:cs="Times New Roman"/>
          <w:sz w:val="24"/>
          <w:szCs w:val="24"/>
          <w:lang w:val="sr-Cyrl-CS"/>
        </w:rPr>
        <w:t>т</w:t>
      </w:r>
      <w:r w:rsidR="00C411A1" w:rsidRPr="00C411A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еретити непореских активности пребацивањем надлежности у области игара на срећу на Управу за игре на срећу, а тиме и непосредно на </w:t>
      </w:r>
      <w:r w:rsidRPr="00C411A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све пореске обвезнике – </w:t>
      </w:r>
      <w:r w:rsidR="000339C9">
        <w:rPr>
          <w:rFonts w:ascii="Times New Roman" w:eastAsia="Calibri" w:hAnsi="Times New Roman" w:cs="Times New Roman"/>
          <w:sz w:val="24"/>
          <w:szCs w:val="24"/>
          <w:lang w:val="sr-Cyrl-CS"/>
        </w:rPr>
        <w:t>водећи рачуна о</w:t>
      </w:r>
      <w:r w:rsidRPr="00C411A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даље</w:t>
      </w:r>
      <w:r w:rsidR="000339C9">
        <w:rPr>
          <w:rFonts w:ascii="Times New Roman" w:eastAsia="Calibri" w:hAnsi="Times New Roman" w:cs="Times New Roman"/>
          <w:sz w:val="24"/>
          <w:szCs w:val="24"/>
          <w:lang w:val="sr-Cyrl-CS"/>
        </w:rPr>
        <w:t>м</w:t>
      </w:r>
      <w:r w:rsidRPr="00C411A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унапређењ</w:t>
      </w:r>
      <w:r w:rsidR="000339C9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Pr="00C411A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пословања у раду Пореске управе чиме се доприноси </w:t>
      </w:r>
      <w:r w:rsidR="000339C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 </w:t>
      </w:r>
      <w:r w:rsidRPr="00C411A1">
        <w:rPr>
          <w:rFonts w:ascii="Times New Roman" w:eastAsia="Calibri" w:hAnsi="Times New Roman" w:cs="Times New Roman"/>
          <w:sz w:val="24"/>
          <w:szCs w:val="24"/>
          <w:lang w:val="sr-Cyrl-CS"/>
        </w:rPr>
        <w:t>бржем и једн</w:t>
      </w:r>
      <w:r w:rsidR="00C411A1" w:rsidRPr="00C411A1">
        <w:rPr>
          <w:rFonts w:ascii="Times New Roman" w:eastAsia="Calibri" w:hAnsi="Times New Roman" w:cs="Times New Roman"/>
          <w:sz w:val="24"/>
          <w:szCs w:val="24"/>
          <w:lang w:val="sr-Cyrl-CS"/>
        </w:rPr>
        <w:t>оставнијем раду Пореске управе.</w:t>
      </w:r>
    </w:p>
    <w:p w:rsidR="00C411A1" w:rsidRPr="00C411A1" w:rsidRDefault="00C411A1" w:rsidP="00C411A1">
      <w:pPr>
        <w:pStyle w:val="ListParagraph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265381" w:rsidRDefault="007756C2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2. Какве трошкове ће примена з</w:t>
      </w:r>
      <w:r w:rsidR="00265381" w:rsidRPr="002C2238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акона створити грађанима и привреди (нарочито малим и средњим предузећима).</w:t>
      </w:r>
    </w:p>
    <w:p w:rsidR="00265381" w:rsidRPr="002C2238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</w:p>
    <w:p w:rsidR="00265381" w:rsidRPr="00C411A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C411A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Примена овог закона не би требало да створи додатне трошкове пореским обвезницима, имајући у виду да </w:t>
      </w:r>
      <w:r w:rsidR="00C411A1" w:rsidRPr="00C411A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новоформирана Управа за игре на срећу преузима </w:t>
      </w:r>
      <w:r w:rsidR="00174016">
        <w:rPr>
          <w:rFonts w:ascii="Times New Roman" w:eastAsia="Calibri" w:hAnsi="Times New Roman" w:cs="Times New Roman"/>
          <w:sz w:val="24"/>
          <w:szCs w:val="24"/>
          <w:lang w:val="sr-Cyrl-CS"/>
        </w:rPr>
        <w:t>државне службенике</w:t>
      </w:r>
      <w:r w:rsidR="00C411A1" w:rsidRPr="00C411A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Пореској управи – Сектор</w:t>
      </w:r>
      <w:r w:rsidR="000339C9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="00C411A1" w:rsidRPr="00C411A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 игре на срећу, као и предмете, информациони систем, архиву, опрему и средства за рад.</w:t>
      </w:r>
    </w:p>
    <w:p w:rsidR="00265381" w:rsidRPr="00E70617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26538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2C2238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3.    Да ли с</w:t>
      </w:r>
      <w:r w:rsidR="007756C2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у позитивне последице доношења з</w:t>
      </w:r>
      <w:r w:rsidRPr="002C2238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акона такве да оправдавају трошкове које ће он створити.</w:t>
      </w:r>
    </w:p>
    <w:p w:rsidR="00265381" w:rsidRPr="002C2238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</w:p>
    <w:p w:rsidR="0026538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Као што је наведено, порески обвезници (привредни субјекти и физичка лица) неће сносити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директне </w:t>
      </w: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трошкове доношењем овог закона, али се такође оцењује се да је потреба за превазилажењем проблема већа од могућих индиректних трошкова које би примена овог закона могла створити. </w:t>
      </w:r>
    </w:p>
    <w:p w:rsidR="0050359E" w:rsidRPr="0050359E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0359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погледу одредаба којима се прописује да </w:t>
      </w:r>
      <w:r w:rsidR="0050359E" w:rsidRPr="0050359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Управа за игре на срећу почев </w:t>
      </w:r>
      <w:r w:rsidRPr="0050359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од 1. </w:t>
      </w:r>
      <w:r w:rsidR="0050359E" w:rsidRPr="0050359E">
        <w:rPr>
          <w:rFonts w:ascii="Times New Roman" w:eastAsia="Calibri" w:hAnsi="Times New Roman" w:cs="Times New Roman"/>
          <w:sz w:val="24"/>
          <w:szCs w:val="24"/>
          <w:lang w:val="sr-Cyrl-CS"/>
        </w:rPr>
        <w:t>марта</w:t>
      </w:r>
      <w:r w:rsidRPr="0050359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2019. године преузима надлежности Пореске управе за обављање послова </w:t>
      </w:r>
      <w:r w:rsidR="0050359E" w:rsidRPr="0050359E">
        <w:rPr>
          <w:rFonts w:ascii="Times New Roman" w:eastAsia="Calibri" w:hAnsi="Times New Roman" w:cs="Times New Roman"/>
          <w:sz w:val="24"/>
          <w:szCs w:val="24"/>
          <w:lang w:val="sr-Cyrl-CS"/>
        </w:rPr>
        <w:t>у области игара на срећу</w:t>
      </w:r>
      <w:r w:rsidRPr="0050359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r w:rsidR="0050359E" w:rsidRPr="0050359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који су </w:t>
      </w:r>
      <w:r w:rsidRPr="0050359E">
        <w:rPr>
          <w:rFonts w:ascii="Times New Roman" w:eastAsia="Calibri" w:hAnsi="Times New Roman" w:cs="Times New Roman"/>
          <w:sz w:val="24"/>
          <w:szCs w:val="24"/>
          <w:lang w:val="sr-Cyrl-CS"/>
        </w:rPr>
        <w:t>према</w:t>
      </w:r>
      <w:r w:rsidR="004B33E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4B33E0">
        <w:rPr>
          <w:rFonts w:ascii="Times New Roman" w:eastAsia="Calibri" w:hAnsi="Times New Roman" w:cs="Times New Roman"/>
          <w:sz w:val="24"/>
          <w:szCs w:val="24"/>
          <w:lang w:val="sr-Cyrl-RS"/>
        </w:rPr>
        <w:t>Закону</w:t>
      </w:r>
      <w:r w:rsidRPr="0050359E">
        <w:rPr>
          <w:rFonts w:ascii="Times New Roman" w:eastAsia="Calibri" w:hAnsi="Times New Roman" w:cs="Times New Roman"/>
          <w:sz w:val="24"/>
          <w:szCs w:val="24"/>
          <w:lang w:val="sr-Cyrl-CS"/>
        </w:rPr>
        <w:t>, у надлежности Министарства финансија – Пореске управе, указујемо да с</w:t>
      </w:r>
      <w:r w:rsidR="005B61E7" w:rsidRPr="0050359E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Pr="0050359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кроз одредбе</w:t>
      </w:r>
      <w:r w:rsidR="004B33E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bookmarkStart w:id="0" w:name="_GoBack"/>
      <w:bookmarkEnd w:id="0"/>
      <w:r w:rsidR="004B33E0">
        <w:rPr>
          <w:rFonts w:ascii="Times New Roman" w:eastAsia="Calibri" w:hAnsi="Times New Roman" w:cs="Times New Roman"/>
          <w:sz w:val="24"/>
          <w:szCs w:val="24"/>
          <w:lang w:val="sr-Cyrl-RS"/>
        </w:rPr>
        <w:t>Предлога</w:t>
      </w:r>
      <w:r w:rsidR="005B61E7" w:rsidRPr="0050359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закона о изменама и допунама</w:t>
      </w:r>
      <w:r w:rsidRPr="0050359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Закона о </w:t>
      </w:r>
      <w:r w:rsidR="0050359E" w:rsidRPr="0050359E">
        <w:rPr>
          <w:rFonts w:ascii="Times New Roman" w:eastAsia="Calibri" w:hAnsi="Times New Roman" w:cs="Times New Roman"/>
          <w:sz w:val="24"/>
          <w:szCs w:val="24"/>
          <w:lang w:val="sr-Cyrl-CS"/>
        </w:rPr>
        <w:t>играма на срећу</w:t>
      </w:r>
      <w:r w:rsidRPr="0050359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који је такође у процедури усвајања, прописује да </w:t>
      </w:r>
      <w:r w:rsidR="0050359E" w:rsidRPr="0050359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новоформирана Управа за игре на срећу преузима </w:t>
      </w:r>
      <w:r w:rsidR="00174016">
        <w:rPr>
          <w:rFonts w:ascii="Times New Roman" w:eastAsia="Calibri" w:hAnsi="Times New Roman" w:cs="Times New Roman"/>
          <w:sz w:val="24"/>
          <w:szCs w:val="24"/>
          <w:lang w:val="sr-Cyrl-CS"/>
        </w:rPr>
        <w:t>државне службенике</w:t>
      </w:r>
      <w:r w:rsidR="0050359E" w:rsidRPr="0050359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Пореској управи – Сектор</w:t>
      </w:r>
      <w:r w:rsidR="000339C9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="0050359E" w:rsidRPr="0050359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 игре на срећу, као и предмете, информациони систем, архиву, опрему и средства за рад.</w:t>
      </w:r>
    </w:p>
    <w:p w:rsidR="00265381" w:rsidRPr="0050359E" w:rsidRDefault="0050359E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0359E">
        <w:rPr>
          <w:rFonts w:ascii="Times New Roman" w:eastAsia="Calibri" w:hAnsi="Times New Roman" w:cs="Times New Roman"/>
          <w:sz w:val="24"/>
          <w:szCs w:val="24"/>
          <w:lang w:val="sr-Cyrl-CS"/>
        </w:rPr>
        <w:t>Наведени пренос надлежности предложен је из разлога унапређења ефикасности контроле пословања у области игара на срећу, имајући у виду да ће се усвајањем нове организационе структуре Пореска управа растеретити непореских активности пребацивањем надлежности у области игара на срећу на Управу за игре на срећу, те потребу постојања јединственог надзора у наведеној области сходно одредбама закона који уређује инспекцијски надзор.</w:t>
      </w:r>
    </w:p>
    <w:p w:rsidR="0050359E" w:rsidRPr="009A739E" w:rsidRDefault="0050359E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sr-Cyrl-CS"/>
        </w:rPr>
      </w:pPr>
    </w:p>
    <w:p w:rsidR="0026538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2C2238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4. Да ли се </w:t>
      </w:r>
      <w:r w:rsidR="007756C2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з</w:t>
      </w:r>
      <w:r w:rsidRPr="002C2238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аконом подржава стварање нових привредних субјеката на тржишту и тржишна конкуренција.</w:t>
      </w:r>
    </w:p>
    <w:p w:rsidR="00265381" w:rsidRPr="002C2238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</w:p>
    <w:p w:rsidR="00265381" w:rsidRPr="009A739E" w:rsidRDefault="007756C2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Оцењује се да примена овог з</w:t>
      </w:r>
      <w:r w:rsidR="00265381"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>акона неће допринети стварању нових привредних субјеката али ће, у одређеној мери, посредством побољшања услова пословања и јачању правне сигурности посредно позитивно утицати на очување тржишне конкуренције.</w:t>
      </w:r>
    </w:p>
    <w:p w:rsidR="00265381" w:rsidRPr="009A739E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sr-Cyrl-CS"/>
        </w:rPr>
      </w:pPr>
    </w:p>
    <w:p w:rsidR="0026538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2C2238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5. Да ли су све заинтересоване стране</w:t>
      </w:r>
      <w:r w:rsidR="007756C2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 имале прилику да се изјасне о з</w:t>
      </w:r>
      <w:r w:rsidRPr="002C2238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акону.</w:t>
      </w:r>
    </w:p>
    <w:p w:rsidR="00265381" w:rsidRPr="002C2238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</w:p>
    <w:p w:rsidR="0026538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>Приликом израде овог законског решења усвојене су иницијативе за изменом појединих одредаба закона, како од стране пореских обвезника, тако и бројних државних органа и других организација.</w:t>
      </w:r>
    </w:p>
    <w:p w:rsidR="0026538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F26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Нацрт закона о изменама и допунама Закона о пореском поступку и пореској администрацији је у поступку припреме достављен надлежним органима. </w:t>
      </w:r>
    </w:p>
    <w:p w:rsidR="00665AC0" w:rsidRDefault="00665AC0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26538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2C2238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6. Које ће се мере током примене </w:t>
      </w:r>
      <w:r w:rsidR="007756C2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з</w:t>
      </w:r>
      <w:r w:rsidRPr="002C2238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акона предузети да би се остварило оно што се доношењем закона намерава.</w:t>
      </w:r>
    </w:p>
    <w:p w:rsidR="00265381" w:rsidRPr="002C2238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</w:p>
    <w:p w:rsidR="0026538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>Министарство финансија – Пореска управа (за јавне приходе које утврђује, наплаћује и контролише) и надлежни порески органи јединица локалних самоуправа (за своје изворне јавне приходе – локалне порезе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346D99">
        <w:rPr>
          <w:rFonts w:ascii="Times New Roman" w:eastAsia="Calibri" w:hAnsi="Times New Roman" w:cs="Times New Roman"/>
          <w:sz w:val="24"/>
          <w:szCs w:val="24"/>
          <w:lang w:val="sr-Cyrl-CS"/>
        </w:rPr>
        <w:t>које утврђује, наплаћује и контролише</w:t>
      </w:r>
      <w:r w:rsidR="007756C2">
        <w:rPr>
          <w:rFonts w:ascii="Times New Roman" w:eastAsia="Calibri" w:hAnsi="Times New Roman" w:cs="Times New Roman"/>
          <w:sz w:val="24"/>
          <w:szCs w:val="24"/>
          <w:lang w:val="sr-Cyrl-CS"/>
        </w:rPr>
        <w:t>) надлежни су за спровођење овог з</w:t>
      </w: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>акона.</w:t>
      </w:r>
    </w:p>
    <w:p w:rsidR="00265381" w:rsidRPr="009A739E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Посебно истичемо да Министарство финансија, периодичним публиковањем Билтена службених објашњења и стручних мишљења за примену финансијских прописа, њиховим објављивањем на званичној интернет страни, као и на други погодан начин, </w:t>
      </w: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додатно обезбеђује транспарентност, информисаност и доступност информацијама, како би се на овај начин допринело остваривањ</w:t>
      </w:r>
      <w:r w:rsidR="007756C2">
        <w:rPr>
          <w:rFonts w:ascii="Times New Roman" w:eastAsia="Calibri" w:hAnsi="Times New Roman" w:cs="Times New Roman"/>
          <w:sz w:val="24"/>
          <w:szCs w:val="24"/>
          <w:lang w:val="sr-Cyrl-CS"/>
        </w:rPr>
        <w:t>у циљева постављених доношењем овог з</w:t>
      </w: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>акона.</w:t>
      </w:r>
    </w:p>
    <w:p w:rsidR="0026538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9A739E">
        <w:rPr>
          <w:rFonts w:ascii="Times New Roman" w:eastAsia="Calibri" w:hAnsi="Times New Roman" w:cs="Times New Roman"/>
          <w:sz w:val="24"/>
          <w:szCs w:val="24"/>
          <w:lang w:val="sr-Cyrl-CS"/>
        </w:rPr>
        <w:t>Како би се остварили циљеви који се доношењем овог закона желе постићи, по потреби ће ово министарство давати мишљења о његовој примени, а органи управе одговарајућа упутства за његово спровођење.</w:t>
      </w:r>
    </w:p>
    <w:p w:rsidR="00057F68" w:rsidRDefault="00265381" w:rsidP="00665AC0">
      <w:pPr>
        <w:spacing w:after="0" w:line="240" w:lineRule="auto"/>
        <w:ind w:firstLine="720"/>
        <w:jc w:val="both"/>
      </w:pPr>
      <w:r w:rsidRPr="009733D4">
        <w:rPr>
          <w:rFonts w:ascii="Times New Roman" w:eastAsia="Calibri" w:hAnsi="Times New Roman" w:cs="Times New Roman"/>
          <w:sz w:val="24"/>
          <w:szCs w:val="24"/>
          <w:lang w:val="sr-Cyrl-CS"/>
        </w:rPr>
        <w:t>Такође, указујемо да ће се у оквиру Пореске управе прип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р</w:t>
      </w:r>
      <w:r w:rsidRPr="009733D4">
        <w:rPr>
          <w:rFonts w:ascii="Times New Roman" w:eastAsia="Calibri" w:hAnsi="Times New Roman" w:cs="Times New Roman"/>
          <w:sz w:val="24"/>
          <w:szCs w:val="24"/>
          <w:lang w:val="sr-Cyrl-CS"/>
        </w:rPr>
        <w:t>емити инструкције за поступање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Pr="009733D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како би се обезбедила једнообразна примена одредаба закона које ће се односити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Pr="009733D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како на поступање надлежних организационих јединица Пореске управе, тако и на саме пореске обвезнике.</w:t>
      </w:r>
    </w:p>
    <w:sectPr w:rsidR="00057F68" w:rsidSect="00E70617">
      <w:footerReference w:type="default" r:id="rId9"/>
      <w:pgSz w:w="12240" w:h="15840"/>
      <w:pgMar w:top="1080" w:right="1440" w:bottom="9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B93" w:rsidRDefault="00175B93">
      <w:pPr>
        <w:spacing w:after="0" w:line="240" w:lineRule="auto"/>
      </w:pPr>
      <w:r>
        <w:separator/>
      </w:r>
    </w:p>
  </w:endnote>
  <w:endnote w:type="continuationSeparator" w:id="0">
    <w:p w:rsidR="00175B93" w:rsidRDefault="00175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9584087"/>
      <w:docPartObj>
        <w:docPartGallery w:val="Page Numbers (Bottom of Page)"/>
        <w:docPartUnique/>
      </w:docPartObj>
    </w:sdtPr>
    <w:sdtEndPr/>
    <w:sdtContent>
      <w:p w:rsidR="004975A9" w:rsidRDefault="009B5B4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33E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975A9" w:rsidRDefault="00175B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B93" w:rsidRDefault="00175B93">
      <w:pPr>
        <w:spacing w:after="0" w:line="240" w:lineRule="auto"/>
      </w:pPr>
      <w:r>
        <w:separator/>
      </w:r>
    </w:p>
  </w:footnote>
  <w:footnote w:type="continuationSeparator" w:id="0">
    <w:p w:rsidR="00175B93" w:rsidRDefault="00175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D1889"/>
    <w:multiLevelType w:val="hybridMultilevel"/>
    <w:tmpl w:val="C1FA221E"/>
    <w:lvl w:ilvl="0" w:tplc="9F4EDDC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841470E"/>
    <w:multiLevelType w:val="hybridMultilevel"/>
    <w:tmpl w:val="7820F62A"/>
    <w:lvl w:ilvl="0" w:tplc="BF50EA2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BA2550"/>
    <w:multiLevelType w:val="hybridMultilevel"/>
    <w:tmpl w:val="4E884D80"/>
    <w:lvl w:ilvl="0" w:tplc="24AEADD4">
      <w:start w:val="3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5320978"/>
    <w:multiLevelType w:val="hybridMultilevel"/>
    <w:tmpl w:val="AE742B52"/>
    <w:lvl w:ilvl="0" w:tplc="EFD2DCD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2253CA"/>
    <w:multiLevelType w:val="hybridMultilevel"/>
    <w:tmpl w:val="C5CEEC2A"/>
    <w:lvl w:ilvl="0" w:tplc="79AC370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39E"/>
    <w:rsid w:val="000059C8"/>
    <w:rsid w:val="00020C76"/>
    <w:rsid w:val="000339C9"/>
    <w:rsid w:val="000357D1"/>
    <w:rsid w:val="00047BD0"/>
    <w:rsid w:val="00053AE8"/>
    <w:rsid w:val="000616AE"/>
    <w:rsid w:val="00064EB6"/>
    <w:rsid w:val="000A730B"/>
    <w:rsid w:val="000E5F4D"/>
    <w:rsid w:val="00101B4F"/>
    <w:rsid w:val="00137085"/>
    <w:rsid w:val="0014600E"/>
    <w:rsid w:val="00155FDD"/>
    <w:rsid w:val="00157791"/>
    <w:rsid w:val="00163625"/>
    <w:rsid w:val="00170FE2"/>
    <w:rsid w:val="00174016"/>
    <w:rsid w:val="001759FD"/>
    <w:rsid w:val="00175B93"/>
    <w:rsid w:val="001D748F"/>
    <w:rsid w:val="001F46DB"/>
    <w:rsid w:val="002021E0"/>
    <w:rsid w:val="00211295"/>
    <w:rsid w:val="0022134B"/>
    <w:rsid w:val="00235A62"/>
    <w:rsid w:val="00247FC8"/>
    <w:rsid w:val="002512F9"/>
    <w:rsid w:val="0025439E"/>
    <w:rsid w:val="00261D93"/>
    <w:rsid w:val="00261F50"/>
    <w:rsid w:val="00265381"/>
    <w:rsid w:val="0026635D"/>
    <w:rsid w:val="00276F98"/>
    <w:rsid w:val="002A7153"/>
    <w:rsid w:val="002B004D"/>
    <w:rsid w:val="002C2238"/>
    <w:rsid w:val="002E5C1B"/>
    <w:rsid w:val="002E5CFD"/>
    <w:rsid w:val="00313F8E"/>
    <w:rsid w:val="003209D9"/>
    <w:rsid w:val="00322E01"/>
    <w:rsid w:val="00336F4A"/>
    <w:rsid w:val="003453F0"/>
    <w:rsid w:val="003469ED"/>
    <w:rsid w:val="00346D99"/>
    <w:rsid w:val="003558FA"/>
    <w:rsid w:val="0036060F"/>
    <w:rsid w:val="00375C27"/>
    <w:rsid w:val="0037661E"/>
    <w:rsid w:val="003827F5"/>
    <w:rsid w:val="0038434D"/>
    <w:rsid w:val="003B0F16"/>
    <w:rsid w:val="003B102E"/>
    <w:rsid w:val="003B6BCC"/>
    <w:rsid w:val="003C6DA5"/>
    <w:rsid w:val="003E130D"/>
    <w:rsid w:val="003F1203"/>
    <w:rsid w:val="003F3757"/>
    <w:rsid w:val="00407C02"/>
    <w:rsid w:val="00407E71"/>
    <w:rsid w:val="0041544E"/>
    <w:rsid w:val="00422DA5"/>
    <w:rsid w:val="00474AD6"/>
    <w:rsid w:val="004960B4"/>
    <w:rsid w:val="004A4310"/>
    <w:rsid w:val="004B33E0"/>
    <w:rsid w:val="004C1C5B"/>
    <w:rsid w:val="004E536C"/>
    <w:rsid w:val="004F00F0"/>
    <w:rsid w:val="004F4210"/>
    <w:rsid w:val="004F520F"/>
    <w:rsid w:val="0050359E"/>
    <w:rsid w:val="00517ADF"/>
    <w:rsid w:val="00536B57"/>
    <w:rsid w:val="005510A3"/>
    <w:rsid w:val="005A421D"/>
    <w:rsid w:val="005B562F"/>
    <w:rsid w:val="005B61E7"/>
    <w:rsid w:val="005C39C9"/>
    <w:rsid w:val="005C6005"/>
    <w:rsid w:val="005E132C"/>
    <w:rsid w:val="005E257E"/>
    <w:rsid w:val="00605076"/>
    <w:rsid w:val="006204B7"/>
    <w:rsid w:val="00633432"/>
    <w:rsid w:val="00633B91"/>
    <w:rsid w:val="00655F7D"/>
    <w:rsid w:val="00665AC0"/>
    <w:rsid w:val="00693747"/>
    <w:rsid w:val="006A3AE6"/>
    <w:rsid w:val="006A7D89"/>
    <w:rsid w:val="006B0898"/>
    <w:rsid w:val="006B781E"/>
    <w:rsid w:val="006C7935"/>
    <w:rsid w:val="006E005C"/>
    <w:rsid w:val="00700960"/>
    <w:rsid w:val="00720FC6"/>
    <w:rsid w:val="0073602F"/>
    <w:rsid w:val="00742250"/>
    <w:rsid w:val="00744978"/>
    <w:rsid w:val="00757124"/>
    <w:rsid w:val="007605D5"/>
    <w:rsid w:val="00764CD0"/>
    <w:rsid w:val="00767640"/>
    <w:rsid w:val="00767CBA"/>
    <w:rsid w:val="007711BB"/>
    <w:rsid w:val="007756C2"/>
    <w:rsid w:val="00787121"/>
    <w:rsid w:val="007927B4"/>
    <w:rsid w:val="007A540A"/>
    <w:rsid w:val="007A744D"/>
    <w:rsid w:val="0080054D"/>
    <w:rsid w:val="0081507B"/>
    <w:rsid w:val="00817F1B"/>
    <w:rsid w:val="008339C2"/>
    <w:rsid w:val="00836746"/>
    <w:rsid w:val="00863B81"/>
    <w:rsid w:val="00874982"/>
    <w:rsid w:val="00882307"/>
    <w:rsid w:val="008A2F3D"/>
    <w:rsid w:val="008C3912"/>
    <w:rsid w:val="008C464E"/>
    <w:rsid w:val="008E0963"/>
    <w:rsid w:val="008E09A6"/>
    <w:rsid w:val="008E3B02"/>
    <w:rsid w:val="008F4C66"/>
    <w:rsid w:val="008F6DEC"/>
    <w:rsid w:val="0091546A"/>
    <w:rsid w:val="00917222"/>
    <w:rsid w:val="00921935"/>
    <w:rsid w:val="009220FD"/>
    <w:rsid w:val="00923FCE"/>
    <w:rsid w:val="00924EE2"/>
    <w:rsid w:val="009425D6"/>
    <w:rsid w:val="00952D2E"/>
    <w:rsid w:val="00962640"/>
    <w:rsid w:val="00963F1E"/>
    <w:rsid w:val="00971461"/>
    <w:rsid w:val="009742F2"/>
    <w:rsid w:val="009863C0"/>
    <w:rsid w:val="00987BC2"/>
    <w:rsid w:val="0099484F"/>
    <w:rsid w:val="009A3F4D"/>
    <w:rsid w:val="009A4C62"/>
    <w:rsid w:val="009A739E"/>
    <w:rsid w:val="009A751E"/>
    <w:rsid w:val="009B5B47"/>
    <w:rsid w:val="00A0598A"/>
    <w:rsid w:val="00A2235F"/>
    <w:rsid w:val="00A56A07"/>
    <w:rsid w:val="00A645E5"/>
    <w:rsid w:val="00A73728"/>
    <w:rsid w:val="00A80627"/>
    <w:rsid w:val="00AB6064"/>
    <w:rsid w:val="00AC0FEC"/>
    <w:rsid w:val="00AC285E"/>
    <w:rsid w:val="00AD33D3"/>
    <w:rsid w:val="00AD33FA"/>
    <w:rsid w:val="00AF3BC7"/>
    <w:rsid w:val="00B03A67"/>
    <w:rsid w:val="00B03E2F"/>
    <w:rsid w:val="00B12A04"/>
    <w:rsid w:val="00B2084C"/>
    <w:rsid w:val="00B220DF"/>
    <w:rsid w:val="00B42F74"/>
    <w:rsid w:val="00B52C01"/>
    <w:rsid w:val="00B84D24"/>
    <w:rsid w:val="00B87C12"/>
    <w:rsid w:val="00BA556C"/>
    <w:rsid w:val="00BA6150"/>
    <w:rsid w:val="00BC3539"/>
    <w:rsid w:val="00BD085A"/>
    <w:rsid w:val="00BE4D72"/>
    <w:rsid w:val="00BF0B1C"/>
    <w:rsid w:val="00BF384D"/>
    <w:rsid w:val="00C0423B"/>
    <w:rsid w:val="00C044E3"/>
    <w:rsid w:val="00C327B9"/>
    <w:rsid w:val="00C411A1"/>
    <w:rsid w:val="00C5139C"/>
    <w:rsid w:val="00C7607A"/>
    <w:rsid w:val="00C9196F"/>
    <w:rsid w:val="00CA4E9C"/>
    <w:rsid w:val="00CA7A47"/>
    <w:rsid w:val="00CB7473"/>
    <w:rsid w:val="00CC2FBE"/>
    <w:rsid w:val="00CD7802"/>
    <w:rsid w:val="00CF40D9"/>
    <w:rsid w:val="00CF449C"/>
    <w:rsid w:val="00CF7619"/>
    <w:rsid w:val="00CF7705"/>
    <w:rsid w:val="00D1281F"/>
    <w:rsid w:val="00D15DFB"/>
    <w:rsid w:val="00D22889"/>
    <w:rsid w:val="00D50382"/>
    <w:rsid w:val="00D5534D"/>
    <w:rsid w:val="00DB1AB9"/>
    <w:rsid w:val="00DD63E2"/>
    <w:rsid w:val="00DE7553"/>
    <w:rsid w:val="00DF0D4D"/>
    <w:rsid w:val="00E3207F"/>
    <w:rsid w:val="00E3778E"/>
    <w:rsid w:val="00E57E4E"/>
    <w:rsid w:val="00E60547"/>
    <w:rsid w:val="00E70270"/>
    <w:rsid w:val="00E70617"/>
    <w:rsid w:val="00E7138F"/>
    <w:rsid w:val="00E837F2"/>
    <w:rsid w:val="00EA67A7"/>
    <w:rsid w:val="00EB36A5"/>
    <w:rsid w:val="00EB69B2"/>
    <w:rsid w:val="00ED368B"/>
    <w:rsid w:val="00EE4CC6"/>
    <w:rsid w:val="00EF550C"/>
    <w:rsid w:val="00F31C2C"/>
    <w:rsid w:val="00F4613D"/>
    <w:rsid w:val="00F509A4"/>
    <w:rsid w:val="00F654E7"/>
    <w:rsid w:val="00F67ACA"/>
    <w:rsid w:val="00F74560"/>
    <w:rsid w:val="00F95AC4"/>
    <w:rsid w:val="00F95E65"/>
    <w:rsid w:val="00FA5B9F"/>
    <w:rsid w:val="00FD3B1B"/>
    <w:rsid w:val="00FE2EE0"/>
    <w:rsid w:val="00FF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A73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39E"/>
  </w:style>
  <w:style w:type="paragraph" w:styleId="ListParagraph">
    <w:name w:val="List Paragraph"/>
    <w:basedOn w:val="Normal"/>
    <w:uiPriority w:val="34"/>
    <w:qFormat/>
    <w:rsid w:val="000E5F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0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54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E13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A73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39E"/>
  </w:style>
  <w:style w:type="paragraph" w:styleId="ListParagraph">
    <w:name w:val="List Paragraph"/>
    <w:basedOn w:val="Normal"/>
    <w:uiPriority w:val="34"/>
    <w:qFormat/>
    <w:rsid w:val="000E5F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0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54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E13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C8E96-2620-47B4-9D4C-4123E7051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1645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Mandic</dc:creator>
  <cp:lastModifiedBy>Andjelka Opacic</cp:lastModifiedBy>
  <cp:revision>8</cp:revision>
  <cp:lastPrinted>2018-11-19T10:53:00Z</cp:lastPrinted>
  <dcterms:created xsi:type="dcterms:W3CDTF">2018-11-20T11:40:00Z</dcterms:created>
  <dcterms:modified xsi:type="dcterms:W3CDTF">2018-11-20T11:51:00Z</dcterms:modified>
</cp:coreProperties>
</file>