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1E1CF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123. тачка 3. Устава Републике Србије, чл. 24. и 25. Закона о враћању одузете имовине и обештећењу („Службени гласник РС”, бр. 72/11, 108/13, 42/14 и 88/15 - УС) и члана 42. став 1. Закона о Влади (,,Службени гласник РС”, бр. 55/05, 71/05 - испрaвка, 101/07, 65/08, 16/11, 68/12 - УС, 72/12, 7/14 - УС и 44/14), </w:t>
      </w:r>
    </w:p>
    <w:p w:rsidR="001E1CF9" w:rsidRDefault="001E1CF9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E1CF9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5636B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E1CF9" w:rsidRPr="001E1CF9" w:rsidRDefault="001E1CF9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636B" w:rsidRPr="001E1CF9" w:rsidRDefault="00F5636B" w:rsidP="00F5636B">
      <w:pPr>
        <w:pStyle w:val="NoSpacing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E1CF9">
        <w:rPr>
          <w:rFonts w:ascii="Times New Roman" w:hAnsi="Times New Roman" w:cs="Times New Roman"/>
          <w:bCs/>
          <w:sz w:val="24"/>
          <w:szCs w:val="24"/>
          <w:lang w:val="sr-Cyrl-CS"/>
        </w:rPr>
        <w:t>У Р Е Д Б У</w:t>
      </w:r>
    </w:p>
    <w:p w:rsidR="00F5636B" w:rsidRPr="001E1CF9" w:rsidRDefault="00F5636B" w:rsidP="00F5636B">
      <w:pPr>
        <w:pStyle w:val="NoSpacing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E1CF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 критеријумима за утврђивање површине пољопривредног и шумског земљишта у поступку враћања одузете имовине </w:t>
      </w:r>
    </w:p>
    <w:p w:rsidR="00F5636B" w:rsidRDefault="00F5636B" w:rsidP="00F5636B">
      <w:pPr>
        <w:pStyle w:val="NoSpacing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E1CF9" w:rsidRPr="001E1CF9" w:rsidRDefault="001E1CF9" w:rsidP="00F5636B">
      <w:pPr>
        <w:pStyle w:val="NoSpacing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636B" w:rsidRPr="001E1CF9" w:rsidRDefault="00F5636B" w:rsidP="00F5636B">
      <w:pPr>
        <w:pStyle w:val="NoSpacing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E1CF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E1CF9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уређују критеријуми за враћање пољопривредног, односно шумског земљишта у својини Републике Србије на подручју катастарских општина у којима је након одузимања спроведен поступак комасације, односно арондације земљишта, као и критеријуми за утврђивање површине пољопривредног и шумског  земљишта које се не враћа у поступку враћања одузете имовине.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636B" w:rsidRPr="001E1CF9" w:rsidRDefault="00F5636B" w:rsidP="00F5636B">
      <w:pPr>
        <w:pStyle w:val="NoSpacing"/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</w:pPr>
      <w:r w:rsidRPr="001E1CF9"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  <w:t>Члан 2.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</w:pPr>
      <w:r w:rsidRPr="001E1CF9"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  <w:t xml:space="preserve">Појам „комасациона маса” из члана 24. Закона о враћању одузете имовине и обештећењу </w:t>
      </w:r>
      <w:r w:rsidRPr="001E1CF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72/11, 108/13, 42/14 и 88/15 - УС), </w:t>
      </w:r>
      <w:r w:rsidRPr="001E1CF9"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  <w:t xml:space="preserve"> подразумева комасирано пољопривредно, односно шумско земљиште на </w:t>
      </w:r>
      <w:r w:rsidR="00347ACC"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  <w:t>територији</w:t>
      </w:r>
      <w:r w:rsidRPr="001E1CF9"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  <w:t xml:space="preserve"> јединице локалне самоуправе на којој се налазило одузето земљиште или комасирано подручје суседне јединице локалне самоуправе. 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</w:pPr>
      <w:r w:rsidRPr="001E1CF9"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  <w:t>Појам „за то земљиште” из члана 24. став 2. Закона о враћању одузете имовине и обештећењу (у даљем тексту: Закон),  значи да ће се на враћање пољопривредног, односно шумског земљишта које је било предмет комасације, односно арондације, у смислу овог члана Закона, сходно примењивати критеријуми утврђени тачком 1. (рачунање обрачунског фактора „фˮ за прелазак са једне на другу катастарску класу код враћања земљишта) и тачком 3. (свођење површина парцела различитих катастарских класа на површину прве катастарске класе њива са рекапитулацијом стања у исказу идентификације) у оквиру главе II (обрада података и рачунање елемената за пренос враћених парцела на терен) Техничког упутства за извођење геодетско-техничких радова у поступку враћања земљишта које је саставни део Уредбе за спровођење Закона о начину и условима признавања права и враћању земљишта које је прешло у друштвену својину по основу пољопривредног земљишног фонда и конфискацијом због обавезног откупа пољопривредних производа („Службени гласник РСˮ, бр. 41/91, 44/91, 4/92, 8/97 и 103/03).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Управа за пољопривредно земљиште (у даљем тексту: Управа) ће, у року од 15 дана од ступања на снагу ове уредбе, а након што јој Агенција за реституцију (у даљем тексту: Агенција) достави податке о површинама пољопривредног земљишта које се потражују у катастарским општинама у којима је након одузимања спроведен поступак комасације, утврдити катастарске парцеле у државној својини у површини која ће бити довољна да се до краја спроведе поступак враћања имовине, а које могу бити предмет враћања у смислу Закона и ове уредбе и те податке доставити Агенцији.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Управа ће водити рачуна да се међу парцелама из става 3. овог члана не нађу катастарске парцеле које су, у тренутку ступања на снагу ове уредбе: 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lastRenderedPageBreak/>
        <w:t>1) дате у закуп по основу сагласности на инвестициони план коју  је дала надлежна комисија у складу са прописима којима је уређено право првенства закупа пољопривредног земљишта;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2)  дате у закуп по основу власништва над инфраструктуром;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hAnsi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3) дате у закуп до чијег је истека остало више од </w:t>
      </w:r>
      <w:r w:rsidR="00AE4013"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десет</w:t>
      </w: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 година.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Земљиште утврђено у складу са ст. 3. и 4. овог члана, враћа</w:t>
      </w:r>
      <w:r w:rsidR="001E1CF9"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 се</w:t>
      </w: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 следећим редоследом, док се не исцрпи утврђена површина:</w:t>
      </w:r>
    </w:p>
    <w:p w:rsidR="00F5636B" w:rsidRPr="001E1CF9" w:rsidRDefault="00F5636B" w:rsidP="00F5636B">
      <w:pPr>
        <w:pStyle w:val="NoSpacing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1) враћа се земљиште из катастарске општине на којој је одузето;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2) враћа се земљиште из било које суседне катастарске општине на </w:t>
      </w:r>
      <w:r w:rsidR="001E1CF9"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територији</w:t>
      </w: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 исте јединице локалне самоуправе;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3) враћа се земљиште са осталих катастарских општина на </w:t>
      </w:r>
      <w:r w:rsidR="001E1CF9"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територији</w:t>
      </w: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 xml:space="preserve"> јединице локалне самоуправе;</w:t>
      </w:r>
    </w:p>
    <w:p w:rsidR="00F5636B" w:rsidRPr="001E1CF9" w:rsidRDefault="00F5636B" w:rsidP="00F5636B">
      <w:pPr>
        <w:pStyle w:val="NoSpacing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враћа се земљиште из било које суседне јединице локалне самоуправе.</w:t>
      </w:r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sr-Cyrl-CS"/>
        </w:rPr>
      </w:pPr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Ако површина земљишта из става 3. овог члана не буде довољна за решавање свих захтева за враћање имовине или Управа не утврди катастарске парцеле за враћање у складу са ст. 3. и 4. овог члана, пољопривредно земљиште ће се вратити у складу са одредбама ст. 1, 2. и 5. овог члана</w:t>
      </w:r>
      <w:bookmarkStart w:id="1" w:name="bookmark"/>
      <w:r w:rsidRPr="001E1CF9">
        <w:rPr>
          <w:rFonts w:ascii="Times New Roman" w:hAnsi="Times New Roman"/>
          <w:color w:val="auto"/>
          <w:kern w:val="36"/>
          <w:sz w:val="24"/>
          <w:szCs w:val="24"/>
          <w:lang w:val="sr-Cyrl-CS"/>
        </w:rPr>
        <w:t>.</w:t>
      </w:r>
      <w:bookmarkEnd w:id="1"/>
    </w:p>
    <w:p w:rsidR="00F5636B" w:rsidRPr="001E1CF9" w:rsidRDefault="00F5636B" w:rsidP="00F5636B">
      <w:pPr>
        <w:pStyle w:val="NoSpacing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sr-Cyrl-CS"/>
        </w:rPr>
      </w:pPr>
    </w:p>
    <w:p w:rsidR="00F5636B" w:rsidRPr="001E1CF9" w:rsidRDefault="00F5636B" w:rsidP="00F5636B">
      <w:pPr>
        <w:spacing w:after="0" w:line="240" w:lineRule="auto"/>
        <w:jc w:val="center"/>
        <w:rPr>
          <w:lang w:val="sr-Cyrl-CS"/>
        </w:rPr>
      </w:pPr>
      <w:r w:rsidRPr="001E1CF9">
        <w:rPr>
          <w:lang w:val="sr-Cyrl-CS"/>
        </w:rPr>
        <w:t>Члан 3.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  <w:r w:rsidRPr="001E1CF9">
        <w:rPr>
          <w:lang w:val="sr-Cyrl-CS"/>
        </w:rPr>
        <w:tab/>
        <w:t>Ако је на катастарској парцели изграђен објекат који је у функцији на дан ступања на снагу Закона, не враћа се право својине на оној површини катастарске парцеле која се налази испод објекта и која служи за редовну употребу објекта.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  <w:r w:rsidRPr="001E1CF9">
        <w:rPr>
          <w:lang w:val="sr-Cyrl-CS"/>
        </w:rPr>
        <w:tab/>
        <w:t>Ако је на комплексу земљишта изграђено више објеката који су у функцији на дан ступања на снагу Закона, не враћа се право својине на оној површини катастарске парцеле која се налази испод објеката и која служи за редовну употребу објеката.</w:t>
      </w:r>
    </w:p>
    <w:p w:rsidR="00F5636B" w:rsidRPr="001E1CF9" w:rsidRDefault="00F5636B" w:rsidP="00F5636B">
      <w:pPr>
        <w:spacing w:after="0" w:line="240" w:lineRule="auto"/>
        <w:ind w:firstLine="720"/>
        <w:jc w:val="both"/>
        <w:rPr>
          <w:lang w:val="sr-Cyrl-CS"/>
        </w:rPr>
      </w:pPr>
      <w:r w:rsidRPr="001E1CF9">
        <w:rPr>
          <w:lang w:val="sr-Cyrl-CS"/>
        </w:rPr>
        <w:t>Изузетно од става 2. овог члана, ако тржишна вредност објеката прелази вредност катастарске парцеле на којој су изграђени, не враћа се цела катастарска парцела.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  <w:r w:rsidRPr="001E1CF9">
        <w:rPr>
          <w:lang w:val="sr-Cyrl-CS"/>
        </w:rPr>
        <w:tab/>
        <w:t xml:space="preserve">Изузетно од ст. 2. и 3. овог члана, ако је на комплексу земљишта изграђен већи број објеката који су на дан ступања на снагу Закона били у функцији наводњавања, не враћају се катастарске парцеле на којима се налазе ти објекти.  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  <w:r w:rsidRPr="001E1CF9">
        <w:rPr>
          <w:lang w:val="sr-Cyrl-CS"/>
        </w:rPr>
        <w:tab/>
        <w:t xml:space="preserve">Земљиште за редовну употребу из ст. 1. и 2. овог члана, као и вредност објеката и земљишта из става 3. овог члана, одређује се на основу налаза и мишљења судског вештака одговарајуће струке. 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</w:p>
    <w:p w:rsidR="00F5636B" w:rsidRPr="001E1CF9" w:rsidRDefault="00F5636B" w:rsidP="00F5636B">
      <w:pPr>
        <w:spacing w:after="0" w:line="240" w:lineRule="auto"/>
        <w:jc w:val="center"/>
        <w:rPr>
          <w:lang w:val="sr-Cyrl-CS"/>
        </w:rPr>
      </w:pPr>
      <w:r w:rsidRPr="001E1CF9">
        <w:rPr>
          <w:lang w:val="sr-Cyrl-CS"/>
        </w:rPr>
        <w:t>Члан 4.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  <w:r w:rsidRPr="001E1CF9">
        <w:rPr>
          <w:lang w:val="sr-Cyrl-CS"/>
        </w:rPr>
        <w:tab/>
        <w:t>Ова уредба ступа на снагу осмог дана од дана објављивања у „Службеном гласнику Републике Србије</w:t>
      </w:r>
      <w:r w:rsidRPr="001E1CF9">
        <w:rPr>
          <w:rFonts w:cs="Times New Roman"/>
          <w:lang w:val="sr-Cyrl-CS"/>
        </w:rPr>
        <w:t>”</w:t>
      </w:r>
      <w:r w:rsidRPr="001E1CF9">
        <w:rPr>
          <w:lang w:val="sr-Cyrl-CS"/>
        </w:rPr>
        <w:t>.</w:t>
      </w:r>
    </w:p>
    <w:p w:rsidR="00F5636B" w:rsidRDefault="00F5636B" w:rsidP="00F5636B">
      <w:pPr>
        <w:spacing w:after="0" w:line="240" w:lineRule="auto"/>
        <w:jc w:val="both"/>
        <w:rPr>
          <w:lang w:val="sr-Cyrl-CS"/>
        </w:rPr>
      </w:pPr>
    </w:p>
    <w:p w:rsidR="001E1CF9" w:rsidRPr="001E1CF9" w:rsidRDefault="001E1CF9" w:rsidP="00F5636B">
      <w:pPr>
        <w:spacing w:after="0" w:line="240" w:lineRule="auto"/>
        <w:jc w:val="both"/>
        <w:rPr>
          <w:lang w:val="sr-Cyrl-CS"/>
        </w:rPr>
      </w:pPr>
    </w:p>
    <w:p w:rsidR="00F5636B" w:rsidRPr="0079397A" w:rsidRDefault="001E1CF9" w:rsidP="00F5636B">
      <w:pPr>
        <w:spacing w:after="0" w:line="240" w:lineRule="auto"/>
        <w:jc w:val="both"/>
        <w:rPr>
          <w:lang w:val="sr-Latn-RS"/>
        </w:rPr>
      </w:pPr>
      <w:r>
        <w:rPr>
          <w:lang w:val="sr-Cyrl-CS"/>
        </w:rPr>
        <w:t xml:space="preserve">05 </w:t>
      </w:r>
      <w:r w:rsidR="00F5636B" w:rsidRPr="001E1CF9">
        <w:rPr>
          <w:lang w:val="sr-Cyrl-CS"/>
        </w:rPr>
        <w:t>Број:</w:t>
      </w:r>
      <w:r w:rsidR="0079397A">
        <w:rPr>
          <w:lang w:val="sr-Latn-RS"/>
        </w:rPr>
        <w:t xml:space="preserve"> 110-12919/2018</w:t>
      </w:r>
    </w:p>
    <w:p w:rsidR="00F5636B" w:rsidRPr="0079397A" w:rsidRDefault="00F5636B" w:rsidP="00F5636B">
      <w:pPr>
        <w:spacing w:after="0" w:line="240" w:lineRule="auto"/>
        <w:jc w:val="both"/>
      </w:pPr>
      <w:r w:rsidRPr="001E1CF9">
        <w:rPr>
          <w:lang w:val="sr-Cyrl-CS"/>
        </w:rPr>
        <w:t xml:space="preserve">У Београду, </w:t>
      </w:r>
      <w:r w:rsidR="0079397A">
        <w:rPr>
          <w:lang w:val="sr-Latn-RS"/>
        </w:rPr>
        <w:t xml:space="preserve">5. </w:t>
      </w:r>
      <w:r w:rsidR="0079397A">
        <w:t>априла 2018. године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</w:p>
    <w:p w:rsidR="00F5636B" w:rsidRPr="001E1CF9" w:rsidRDefault="001E1CF9" w:rsidP="00F5636B">
      <w:pPr>
        <w:spacing w:after="0" w:line="240" w:lineRule="auto"/>
        <w:jc w:val="center"/>
        <w:rPr>
          <w:lang w:val="sr-Cyrl-CS"/>
        </w:rPr>
      </w:pPr>
      <w:r w:rsidRPr="001E1CF9">
        <w:rPr>
          <w:lang w:val="sr-Cyrl-CS"/>
        </w:rPr>
        <w:t>ВЛАДА</w:t>
      </w:r>
    </w:p>
    <w:p w:rsidR="00F5636B" w:rsidRPr="001E1CF9" w:rsidRDefault="00F5636B" w:rsidP="00F5636B">
      <w:pPr>
        <w:spacing w:after="0" w:line="240" w:lineRule="auto"/>
        <w:jc w:val="center"/>
        <w:rPr>
          <w:b/>
          <w:lang w:val="sr-Cyrl-CS"/>
        </w:rPr>
      </w:pPr>
    </w:p>
    <w:p w:rsidR="00F5636B" w:rsidRDefault="00F5636B" w:rsidP="00F5636B">
      <w:pPr>
        <w:spacing w:after="0" w:line="240" w:lineRule="auto"/>
        <w:jc w:val="right"/>
        <w:rPr>
          <w:lang w:val="sr-Cyrl-CS"/>
        </w:rPr>
      </w:pPr>
      <w:r w:rsidRPr="001E1CF9">
        <w:rPr>
          <w:lang w:val="sr-Cyrl-CS"/>
        </w:rPr>
        <w:t>ПРЕДСЕДНИК</w:t>
      </w:r>
    </w:p>
    <w:p w:rsidR="0079397A" w:rsidRDefault="0079397A" w:rsidP="00F5636B">
      <w:pPr>
        <w:spacing w:after="0" w:line="240" w:lineRule="auto"/>
        <w:jc w:val="right"/>
        <w:rPr>
          <w:lang w:val="sr-Cyrl-CS"/>
        </w:rPr>
      </w:pPr>
    </w:p>
    <w:p w:rsidR="0079397A" w:rsidRPr="001E1CF9" w:rsidRDefault="0079397A" w:rsidP="00F5636B">
      <w:pPr>
        <w:spacing w:after="0" w:line="240" w:lineRule="auto"/>
        <w:jc w:val="right"/>
        <w:rPr>
          <w:lang w:val="sr-Cyrl-CS"/>
        </w:rPr>
      </w:pPr>
      <w:r>
        <w:rPr>
          <w:lang w:val="sr-Cyrl-CS"/>
        </w:rPr>
        <w:t>Ана Брнабић, с.р.</w:t>
      </w:r>
    </w:p>
    <w:p w:rsidR="00F5636B" w:rsidRPr="001E1CF9" w:rsidRDefault="00F5636B" w:rsidP="00F5636B">
      <w:pPr>
        <w:spacing w:after="0" w:line="240" w:lineRule="auto"/>
        <w:jc w:val="both"/>
        <w:rPr>
          <w:lang w:val="sr-Cyrl-CS"/>
        </w:rPr>
      </w:pPr>
      <w:r w:rsidRPr="001E1CF9">
        <w:rPr>
          <w:lang w:val="sr-Cyrl-CS"/>
        </w:rPr>
        <w:tab/>
      </w:r>
    </w:p>
    <w:p w:rsidR="00985F7C" w:rsidRPr="001E1CF9" w:rsidRDefault="00985F7C">
      <w:pPr>
        <w:rPr>
          <w:lang w:val="sr-Cyrl-CS"/>
        </w:rPr>
      </w:pPr>
    </w:p>
    <w:sectPr w:rsidR="00985F7C" w:rsidRPr="001E1CF9" w:rsidSect="001E1CF9">
      <w:headerReference w:type="default" r:id="rId9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519" w:rsidRDefault="00943519" w:rsidP="001E1CF9">
      <w:pPr>
        <w:spacing w:after="0" w:line="240" w:lineRule="auto"/>
      </w:pPr>
      <w:r>
        <w:separator/>
      </w:r>
    </w:p>
  </w:endnote>
  <w:endnote w:type="continuationSeparator" w:id="0">
    <w:p w:rsidR="00943519" w:rsidRDefault="00943519" w:rsidP="001E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519" w:rsidRDefault="00943519" w:rsidP="001E1CF9">
      <w:pPr>
        <w:spacing w:after="0" w:line="240" w:lineRule="auto"/>
      </w:pPr>
      <w:r>
        <w:separator/>
      </w:r>
    </w:p>
  </w:footnote>
  <w:footnote w:type="continuationSeparator" w:id="0">
    <w:p w:rsidR="00943519" w:rsidRDefault="00943519" w:rsidP="001E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102592"/>
      <w:docPartObj>
        <w:docPartGallery w:val="Page Numbers (Top of Page)"/>
        <w:docPartUnique/>
      </w:docPartObj>
    </w:sdtPr>
    <w:sdtEndPr>
      <w:rPr>
        <w:noProof/>
      </w:rPr>
    </w:sdtEndPr>
    <w:sdtContent>
      <w:p w:rsidR="001E1CF9" w:rsidRDefault="001E1CF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4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1CF9" w:rsidRDefault="001E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A0EAA"/>
    <w:multiLevelType w:val="hybridMultilevel"/>
    <w:tmpl w:val="E10C1128"/>
    <w:lvl w:ilvl="0" w:tplc="C3F8BD62">
      <w:start w:val="4"/>
      <w:numFmt w:val="decimal"/>
      <w:lvlText w:val="%1)"/>
      <w:lvlJc w:val="left"/>
      <w:pPr>
        <w:ind w:left="1068" w:hanging="360"/>
      </w:pPr>
      <w:rPr>
        <w:rFonts w:eastAsia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6B"/>
    <w:rsid w:val="001E1CF9"/>
    <w:rsid w:val="00347ACC"/>
    <w:rsid w:val="00687F32"/>
    <w:rsid w:val="00702CDF"/>
    <w:rsid w:val="0079397A"/>
    <w:rsid w:val="0093780B"/>
    <w:rsid w:val="00943519"/>
    <w:rsid w:val="00985F7C"/>
    <w:rsid w:val="00AE4013"/>
    <w:rsid w:val="00D255A6"/>
    <w:rsid w:val="00DC6407"/>
    <w:rsid w:val="00F37A7F"/>
    <w:rsid w:val="00F46A2C"/>
    <w:rsid w:val="00F5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36B"/>
    <w:pPr>
      <w:spacing w:after="160" w:line="259" w:lineRule="auto"/>
      <w:jc w:val="left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rsid w:val="00F563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sz w:val="22"/>
      <w:u w:color="000000"/>
      <w:bdr w:val="nil"/>
      <w:lang w:val="sr-Cyrl-RS" w:eastAsia="sr-Cyrl-RS"/>
    </w:rPr>
  </w:style>
  <w:style w:type="paragraph" w:styleId="Header">
    <w:name w:val="header"/>
    <w:basedOn w:val="Normal"/>
    <w:link w:val="HeaderChar"/>
    <w:uiPriority w:val="99"/>
    <w:unhideWhenUsed/>
    <w:rsid w:val="001E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CF9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CF9"/>
    <w:rPr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36B"/>
    <w:pPr>
      <w:spacing w:after="160" w:line="259" w:lineRule="auto"/>
      <w:jc w:val="left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rsid w:val="00F563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left"/>
    </w:pPr>
    <w:rPr>
      <w:rFonts w:ascii="Calibri" w:eastAsia="Calibri" w:hAnsi="Calibri" w:cs="Calibri"/>
      <w:color w:val="000000"/>
      <w:sz w:val="22"/>
      <w:u w:color="000000"/>
      <w:bdr w:val="nil"/>
      <w:lang w:val="sr-Cyrl-RS" w:eastAsia="sr-Cyrl-RS"/>
    </w:rPr>
  </w:style>
  <w:style w:type="paragraph" w:styleId="Header">
    <w:name w:val="header"/>
    <w:basedOn w:val="Normal"/>
    <w:link w:val="HeaderChar"/>
    <w:uiPriority w:val="99"/>
    <w:unhideWhenUsed/>
    <w:rsid w:val="001E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CF9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CF9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F5F10-2A3C-4875-B507-0811F059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Milica Ostojic</cp:lastModifiedBy>
  <cp:revision>2</cp:revision>
  <cp:lastPrinted>2018-04-10T11:58:00Z</cp:lastPrinted>
  <dcterms:created xsi:type="dcterms:W3CDTF">2018-04-11T06:35:00Z</dcterms:created>
  <dcterms:modified xsi:type="dcterms:W3CDTF">2018-04-11T06:35:00Z</dcterms:modified>
</cp:coreProperties>
</file>