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D8" w:rsidRPr="000660E0" w:rsidRDefault="006412D8" w:rsidP="008F4D7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ОБРАЗЛОЖЕЊЕ</w:t>
      </w:r>
    </w:p>
    <w:p w:rsidR="006412D8" w:rsidRPr="000660E0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412D8" w:rsidRPr="000660E0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412D8" w:rsidRPr="000660E0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I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ab/>
        <w:t>УСТАВНИ ОСНОВ</w:t>
      </w:r>
    </w:p>
    <w:p w:rsidR="006412D8" w:rsidRPr="000660E0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412D8" w:rsidRPr="000660E0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Уставни основ за доношење овог закона садржан је у члану 97. став 1. тачка 6. Устава Републике Србије којим је предвиђено да Република Србија уређује и обезбеђује правни положај привредних субјеката, као и систем обављања појединих привредних и других делатности.</w:t>
      </w:r>
    </w:p>
    <w:p w:rsidR="006412D8" w:rsidRPr="000660E0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412D8" w:rsidRPr="000660E0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412D8" w:rsidRPr="000660E0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II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ab/>
        <w:t>РАЗЛОЗИ ЗА ДОНОШЕЊЕ ЗАКОНА</w:t>
      </w:r>
    </w:p>
    <w:p w:rsidR="006412D8" w:rsidRPr="000660E0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B313A" w:rsidRPr="000660E0" w:rsidRDefault="00203F07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В</w:t>
      </w:r>
      <w:r w:rsidR="007059F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ршењем контроле и надзора над радом јавних предузећа,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долазило је до</w:t>
      </w:r>
      <w:r w:rsidR="0031428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одре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ђених потешкоћа</w:t>
      </w:r>
      <w:r w:rsidR="0001459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неправилности</w:t>
      </w:r>
      <w:r w:rsidR="007059F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прим</w:t>
      </w:r>
      <w:r w:rsidR="007F319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ени Закона о јавним предузећима </w:t>
      </w:r>
      <w:r w:rsidR="002828A4" w:rsidRPr="000660E0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119/12,   116/13 - аутентично тумачење и 44/14 - др. закон)</w:t>
      </w:r>
      <w:r w:rsidR="002828A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06CE7" w:rsidRPr="000660E0" w:rsidRDefault="00203F07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постојећа правна регулатива није довољна за решавање изнетих проблема, </w:t>
      </w:r>
      <w:r w:rsidR="007B313A" w:rsidRPr="000660E0">
        <w:rPr>
          <w:rFonts w:ascii="Times New Roman" w:hAnsi="Times New Roman" w:cs="Times New Roman"/>
          <w:sz w:val="24"/>
          <w:szCs w:val="24"/>
          <w:lang w:val="sr-Cyrl-CS"/>
        </w:rPr>
        <w:t>а к</w:t>
      </w:r>
      <w:r w:rsidR="007059F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ако би се на најбољи и најефикаснији начин превазишле потешкоће у раду јавних п</w:t>
      </w:r>
      <w:r w:rsidR="0031428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редузећа, приступило се изради измена важећег закона. Међутим, како су измене превазилазиле више од половине чланова основног прописа,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Јединственим методолошким правилима за израду прописа („Службени гласник РС</w:t>
      </w:r>
      <w:r w:rsidR="005F1873">
        <w:rPr>
          <w:rFonts w:ascii="Times New Roman" w:hAnsi="Times New Roman" w:cs="Times New Roman"/>
          <w:noProof/>
          <w:sz w:val="24"/>
          <w:szCs w:val="24"/>
          <w:lang w:val="sr-Cyrl-CS"/>
        </w:rPr>
        <w:t>”,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број 21/10)  </w:t>
      </w:r>
      <w:r w:rsidR="0031428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израђен је </w:t>
      </w:r>
      <w:r w:rsidR="00DC4F6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нацрт</w:t>
      </w:r>
      <w:r w:rsidR="0031428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новог закона.</w:t>
      </w:r>
      <w:r w:rsidR="00C06CE7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Такође, с</w:t>
      </w:r>
      <w:r w:rsidR="003A5A5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истематика закона</w:t>
      </w:r>
      <w:r w:rsidR="00DC3AD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модификована </w:t>
      </w:r>
      <w:r w:rsidR="003A5A5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ради лакше и прецизни</w:t>
      </w:r>
      <w:r w:rsidR="00C06CE7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је примене истог.</w:t>
      </w:r>
    </w:p>
    <w:p w:rsidR="007F3193" w:rsidRPr="000660E0" w:rsidRDefault="00C06CE7" w:rsidP="008F4D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3A5A5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циљу економичности и ефикасности</w:t>
      </w:r>
      <w:r w:rsidR="007F319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праћења, надзора и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контролне функције </w:t>
      </w:r>
      <w:r w:rsidR="007F319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над пословањем јавних предузећа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7A7A6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новим законом се </w:t>
      </w:r>
      <w:r w:rsidR="0004038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уводе одређене новине</w:t>
      </w:r>
      <w:r w:rsidR="007F319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4038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то:</w:t>
      </w:r>
    </w:p>
    <w:p w:rsidR="008F4D73" w:rsidRPr="000660E0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-поверавање обављања делатности од општег интереса друштву капитала и предузетнику, врши се у складу са законом којим се уређују </w:t>
      </w:r>
      <w:proofErr w:type="spellStart"/>
      <w:r w:rsidRPr="000660E0">
        <w:rPr>
          <w:rFonts w:ascii="Times New Roman" w:hAnsi="Times New Roman" w:cs="Times New Roman"/>
          <w:sz w:val="24"/>
          <w:szCs w:val="24"/>
          <w:lang w:val="sr-Cyrl-CS"/>
        </w:rPr>
        <w:t>јавно-пр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иватно</w:t>
      </w:r>
      <w:proofErr w:type="spellEnd"/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партнерство и концесије;</w:t>
      </w:r>
    </w:p>
    <w:p w:rsidR="008F4D73" w:rsidRPr="000660E0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-дефинисано је да су привредна друштва од стратешког значаја за Републику Србију друштва у којима Република Србија има директно или индиректно власништво над најмање 25% основног капитала друштва, као и да ће Влада у року од шест месеци од дана ступања на снагу Закона утврдити списак тих привредних друштава, као и начин вршења оснивачких права Републике Србије, односно јавног предузећа у т</w:t>
      </w:r>
      <w:r w:rsidR="00DA4E37" w:rsidRPr="000660E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друштвима;</w:t>
      </w:r>
    </w:p>
    <w:p w:rsidR="008F4D73" w:rsidRPr="000660E0" w:rsidRDefault="00B82AF2" w:rsidP="00B82AF2">
      <w:pPr>
        <w:spacing w:after="0" w:line="240" w:lineRule="auto"/>
        <w:ind w:right="57" w:firstLine="297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256117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proofErr w:type="spellStart"/>
      <w:r w:rsidR="00256117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oснив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ач</w:t>
      </w:r>
      <w:proofErr w:type="spellEnd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може основати друго јавно </w:t>
      </w:r>
      <w:r w:rsidR="00256117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обављање исте делатности од општег интереса, осим у случајевима реализације пројека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 </w:t>
      </w:r>
      <w:proofErr w:type="spellStart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јавно-приватног</w:t>
      </w:r>
      <w:proofErr w:type="spellEnd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партнерства.</w:t>
      </w:r>
      <w:r w:rsidRPr="000660E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8F4D73"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овај начин, спречава се, пре свега на локалном нивоу неконтролисано оснивање јавних предузећа, а остављање већ основаног јавног предузећа са нпр. једним запосленим и огромним губицима; </w:t>
      </w:r>
    </w:p>
    <w:p w:rsidR="008F4D73" w:rsidRPr="000660E0" w:rsidRDefault="008F4D73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 закон је конципиран тако да оснивач јавног предузећа и другог облика организовања који обавља делатност од општег интереса, односно Влада, надлежни орган аутономне покрајин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е и надлежни орган</w:t>
      </w:r>
      <w:r w:rsidR="00197BF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раве дају сагласност на одређене акте. До сада је, у случају зависних друштава јавног предузећа сагласност на те акте давало јавно предузеће као оснивач, а не орган који је поверио обављање делатности од општег интереса. То се одразило и на потенцијалне приходе буџета, нпр. добит зависних друштава уплаћивала се јавном предузећу као оснивачу, а не буџету Републике, аутономне покрајине или јединице локалне самоуправе; </w:t>
      </w:r>
    </w:p>
    <w:p w:rsidR="00184179" w:rsidRPr="000660E0" w:rsidRDefault="00184179" w:rsidP="0018417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Један од циљева закона је потреба професионализовања рада и повећaње ефикасности управљања, како на републичком, тако и локалном нивоу.</w:t>
      </w:r>
    </w:p>
    <w:p w:rsidR="008F4D73" w:rsidRPr="000660E0" w:rsidRDefault="008F4D73" w:rsidP="008F4D73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-прецизирају се неопходни услови за избор чланова надзорног одбора и поступак избора директора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 у циљу њихове даље професионализације, а ради повећања персоналне и колективне одговорности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 У случају да не остваре пројектоване пословне резултате, уводе се додатне мере за њихово разрешење, као и казнене одредбе. На овај начин прихваћене су иницијативе Агенције за борбу против корупције, које с</w:t>
      </w:r>
      <w:r w:rsidR="00EB3F7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 се односиле на овај поступак;</w:t>
      </w:r>
    </w:p>
    <w:p w:rsidR="001E7A86" w:rsidRPr="000660E0" w:rsidRDefault="001E7A86" w:rsidP="001E7A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-примена закона у делу који се односи на поступак за именовање директора проширена је и на директоре  јавних предузећа чији је оснивач јединица локалне самоуправе, што до сада није био случај, имајући у виду  да је њихово именовање вр</w:t>
      </w:r>
      <w:r w:rsidR="00EB3F7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шено у складу са Законом о раду;</w:t>
      </w:r>
    </w:p>
    <w:p w:rsidR="001E7A86" w:rsidRPr="000660E0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-прецизирани су и пооштрени услови за избор чланова надзорног одбора и директора, како у погледу радно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г искуства тако и одговорности;</w:t>
      </w:r>
    </w:p>
    <w:p w:rsidR="001E7A86" w:rsidRPr="000660E0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-проширени су критеријуми за престанак мандата председнику и члановима надзорног одбора, пре истека периода на који су именовани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F4D73" w:rsidRPr="000660E0" w:rsidRDefault="001E7A86" w:rsidP="001E7A8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     -</w:t>
      </w:r>
      <w:r w:rsidR="008F4D73"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рецизиране су и допуњене одредбе о условима које треба да испуњава директор, поступку избора директора, као и одговорности директора. </w:t>
      </w:r>
    </w:p>
    <w:p w:rsidR="001E7A86" w:rsidRPr="000660E0" w:rsidRDefault="001E7A86" w:rsidP="001E7A8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укинут је извршни одбор као још један (сувишни) колективни орган, а предвиђено је да директор бира извршне директоре</w:t>
      </w:r>
      <w:r w:rsidRPr="000660E0">
        <w:rPr>
          <w:rStyle w:val="FontStyle11"/>
          <w:noProof/>
          <w:sz w:val="24"/>
          <w:szCs w:val="24"/>
          <w:lang w:val="sr-Cyrl-CS" w:eastAsia="sr-Cyrl-CS"/>
        </w:rPr>
        <w:t xml:space="preserve">,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чиме се персонализује одговорност како директора, тако и извршних директора. Наведено је предложено јер је у досадашњој примени закона са дводомним управљањем и постојањем извршног одбора као колективног органа долазило до злоупотребе надлежности у обављању послова.</w:t>
      </w:r>
    </w:p>
    <w:p w:rsidR="008F4D73" w:rsidRPr="000660E0" w:rsidRDefault="001E7A86" w:rsidP="00EB3F7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-п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>роширена је одговорност директора за доношење дугорочног и средњорочног плана пословне стратегије и развоја и његово спровођење.</w:t>
      </w:r>
    </w:p>
    <w:p w:rsidR="008F4D73" w:rsidRPr="000660E0" w:rsidRDefault="001E7A86" w:rsidP="001E7A8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-ус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лови за разрешење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надзорног одбора и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су пооштрени и допуњени новим одредбама.  Новина је и право директора да се у року од 20 дана изјасни о разлозима због којих је предвиђено његово разрешење. Такође је уређено да се поступак за именовање директора покреће шест </w:t>
      </w:r>
      <w:r w:rsidR="00AA229F" w:rsidRPr="000660E0">
        <w:rPr>
          <w:rFonts w:ascii="Times New Roman" w:hAnsi="Times New Roman" w:cs="Times New Roman"/>
          <w:sz w:val="24"/>
          <w:szCs w:val="24"/>
          <w:lang w:val="sr-Cyrl-CS"/>
        </w:rPr>
        <w:t>месеци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пре истека периода на који је именован, односно у року од 30 дана од дана подношења оставке или разрешења.</w:t>
      </w:r>
      <w:r w:rsidR="008F4D73"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AA229F" w:rsidRPr="000660E0" w:rsidRDefault="00AA229F" w:rsidP="00AA229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- у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>тврђено је да период обављања функције вршиоца дужности директора не може бити дужи од једне године, као и да исто лице не може бити постављено за вршиоца дужности директора два пута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F4D73" w:rsidRPr="000660E0" w:rsidRDefault="00AA229F" w:rsidP="00AA229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-прецизиране су и проширен</w:t>
      </w:r>
      <w:r w:rsidR="00DA4E37" w:rsidRPr="000660E0">
        <w:rPr>
          <w:rFonts w:ascii="Times New Roman" w:hAnsi="Times New Roman" w:cs="Times New Roman"/>
          <w:sz w:val="24"/>
          <w:szCs w:val="24"/>
          <w:lang w:val="sr-Cyrl-CS"/>
        </w:rPr>
        <w:t>е надлежности Комисије за ревиз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ију. Поред тога, утврђено је да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је независни члан надзорног одбора председник Комисије за ревизију, а најмање један члан Комисије мора бити лице које има звање овлашћеног ревизора или које има одговарајућа знања и радно искуство у области финансија и рачуноводства. </w:t>
      </w:r>
    </w:p>
    <w:p w:rsidR="008F4D73" w:rsidRPr="000660E0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-предвиђена је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>обавеза доношења дугорочног и средњорочног плана пословне стратегије и развоја, уз сагл</w:t>
      </w:r>
      <w:r w:rsidR="00EB3F7A" w:rsidRPr="000660E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>сност Владе, надлежног органа аутономне покрајине или јединице локалне самоуправе, у року од годину дана од дана доношења закона. Повезивањем краткорочних и дугорочних циљева планирања са пословном стратегијом предузећа, реалније ће се планирати индикатори пословања, што ће утицати и на квалитет извештавања и јасније сагледавање оперативности пословања јавних предузећа;</w:t>
      </w:r>
      <w:r w:rsidR="008F4D73"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8F4D73" w:rsidRPr="000660E0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-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рок за достављање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годишњих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пословања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јавних предузећа која се не финансирају из буџета је као и до сада, 1. децембар текуће за наредну годину,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>за она кој</w:t>
      </w:r>
      <w:r w:rsidR="00B06AA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се финансирају из буџета 15 дана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од дана усвајања акта о буџету.</w:t>
      </w:r>
    </w:p>
    <w:p w:rsidR="00EB3F7A" w:rsidRPr="000660E0" w:rsidRDefault="00EB3F7A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 xml:space="preserve">-поред годишњег програма пословања, као изузетак за </w:t>
      </w:r>
      <w:r w:rsidRPr="000660E0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јавна предузећа која се не финансирају из буџета Републике Србије, аутономне покрајине</w:t>
      </w:r>
      <w:r w:rsidR="00197BF3" w:rsidRPr="000660E0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197BF3" w:rsidRPr="000660E0">
        <w:rPr>
          <w:rFonts w:ascii="Times New Roman" w:eastAsia="Times New Roman" w:hAnsi="Times New Roman"/>
          <w:sz w:val="24"/>
          <w:szCs w:val="24"/>
          <w:lang w:val="sr-Cyrl-CS"/>
        </w:rPr>
        <w:t>или</w:t>
      </w:r>
      <w:r w:rsidRPr="000660E0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јединице локалне самоуправе, уведена је могућност доношења да донесу трогодишњи програм пословања;</w:t>
      </w:r>
    </w:p>
    <w:p w:rsidR="00AA229F" w:rsidRPr="000660E0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-и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змене и допуне програма се могу вршити искључиво из стратешких и државних интереса или услед битно промењених околности пословања. На тај начин биће прекинута досадашња пракса јавних предузећа да често врше измене програма пословања, и то неретко због нереалног планирања. </w:t>
      </w:r>
    </w:p>
    <w:p w:rsidR="008F4D73" w:rsidRPr="000660E0" w:rsidRDefault="00AA229F" w:rsidP="002561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- утврђене</w:t>
      </w:r>
      <w:r w:rsidR="008F4D7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су казнене одредбе, односно прекршаји чиме се директно повећава степен контроле у пословању јавног предузећа, као и пословна одговорност јавног предузећа приликом испуњавања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законом прописаних обавеза.</w:t>
      </w:r>
    </w:p>
    <w:p w:rsidR="007B313A" w:rsidRPr="000660E0" w:rsidRDefault="007B313A" w:rsidP="008F4D7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</w:t>
      </w:r>
      <w:r w:rsidR="00962413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разлог 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доношења новог Закона о јавни</w:t>
      </w:r>
      <w:r w:rsidR="00B06AA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предузећима је ефикаснија контрола јавних предузећа, повећање финансијских перформанси јавних предузећа, ефикасније планирање пословних активности и унапређење корпоративног управљања, придржавање рокова за доставу законом прописаних докумената и већа транспаре</w:t>
      </w:r>
      <w:r w:rsidR="000660E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тност у пословању.</w:t>
      </w:r>
    </w:p>
    <w:p w:rsidR="006412D8" w:rsidRPr="000660E0" w:rsidRDefault="006412D8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Cyrl-CS"/>
        </w:rPr>
      </w:pPr>
    </w:p>
    <w:p w:rsidR="006412D8" w:rsidRPr="000660E0" w:rsidRDefault="006412D8" w:rsidP="008F4D7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6412D8" w:rsidRPr="000660E0" w:rsidRDefault="000660E0" w:rsidP="008F4D7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III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="006412D8"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ab/>
        <w:t>ОБРАЗЛОЖЕЊЕ ОСНОВНИХ ПРАВНИХ ИНСТИТУТА И ПОЈЕДИНАЧНИХ РЕШЕЊА</w:t>
      </w:r>
    </w:p>
    <w:p w:rsidR="0042251D" w:rsidRPr="000660E0" w:rsidRDefault="0042251D" w:rsidP="008F4D7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:rsidR="00EB3F7A" w:rsidRPr="000660E0" w:rsidRDefault="007B313A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Главом I</w:t>
      </w:r>
      <w:r w:rsidR="00B06AA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Уводне одредбе у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чл.</w:t>
      </w:r>
      <w:r w:rsidR="00B07BB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1-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3. утврђује се предмет закона, делатности од општег интереса које обављају јавна предузећа, као и појам јавног предузећа.</w:t>
      </w:r>
      <w:r w:rsidR="00B07BB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Недвосмислено  је и јасно утврђено да се одредбе овог закона примењују на све облике организовања које обављају делатност од општег интереса (зависна друштва</w:t>
      </w:r>
      <w:r w:rsidR="001D1432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јавног предузећа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привредна друштва и њихова зависна друштва). </w:t>
      </w:r>
    </w:p>
    <w:p w:rsidR="0042251D" w:rsidRPr="000660E0" w:rsidRDefault="002E11DA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Главом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II</w:t>
      </w:r>
      <w:r w:rsidR="00B06AA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Циљ оснивања, оснивање и пословање јавног предузећа регулише се циљ оснивања, оснивање, упис у регистар, услови за обављање делатности од општег интереса, имовина и основн</w:t>
      </w:r>
      <w:r w:rsidR="007B313A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капитал, оснивачка права и улагање капитала, одговорност за обавезе,  органи јавног предузећа, однос према оснивачу, као и регулаторна и контролна функција коју Влада има.</w:t>
      </w:r>
    </w:p>
    <w:p w:rsidR="001A3291" w:rsidRPr="000660E0" w:rsidRDefault="0042251D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 том смислу, јавно предузеће или привредно друштво могу основати Република Србија, аутономна покрајина</w:t>
      </w:r>
      <w:r w:rsidR="00197BF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</w:t>
      </w:r>
      <w:r w:rsidRPr="000660E0">
        <w:rPr>
          <w:rFonts w:ascii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јединица локалне самоуправе</w:t>
      </w:r>
      <w:r w:rsidR="00B82AF2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ради обезбеђивања трајног обављања делатности од општег интереса и редовног задовољавања потреба корисника производа и услуга, развоја и унапређења обављања делатности од општег интереса, обезбеђивања техничко-технолошког и економског јединства система и усклађености његовог развоја, стицања добити и остваривања другог законом утврђрног интереса.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Јавно предузеће стиче својство правног лица уписом  у регистар у складу са законом којим се уређује </w:t>
      </w:r>
      <w:r w:rsidRPr="000660E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правни положај и поступак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регистрације привредних друштава.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Таксативно су набројани услови које привредни субјекат који обавља делатност од општег интереса мора да испуњава да би обављао делатност од општег интереса.</w:t>
      </w:r>
      <w:r w:rsidR="00367F0D" w:rsidRPr="000660E0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:rsidR="0042251D" w:rsidRPr="000660E0" w:rsidRDefault="00367F0D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9. предвиђено ја да се поверавање обављања делатности од општег интереса друштву капитала и предузетнику врши у складу са законом којим се уређује </w:t>
      </w:r>
      <w:proofErr w:type="spellStart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јавно-приватно</w:t>
      </w:r>
      <w:proofErr w:type="spellEnd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партнерство и концесије,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35DF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осим ако посебним за</w:t>
      </w:r>
      <w:r w:rsidR="00B06AAE">
        <w:rPr>
          <w:rFonts w:ascii="Times New Roman" w:hAnsi="Times New Roman" w:cs="Times New Roman"/>
          <w:noProof/>
          <w:sz w:val="24"/>
          <w:szCs w:val="24"/>
          <w:lang w:val="sr-Cyrl-CS"/>
        </w:rPr>
        <w:t>к</w:t>
      </w:r>
      <w:r w:rsidR="00A35DF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оном није другачије прописано, 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да би се на тај начин спречиле ситуације да се обављање делатности повери субјекту који није у могућности да ту делатност врши.</w:t>
      </w:r>
      <w:r w:rsidR="0042251D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1A3291" w:rsidRPr="000660E0" w:rsidRDefault="001A3291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10. уређено је управљање и располагање </w:t>
      </w:r>
      <w:r w:rsidR="00AB5478" w:rsidRPr="000660E0">
        <w:rPr>
          <w:rFonts w:ascii="Times New Roman" w:hAnsi="Times New Roman" w:cs="Times New Roman"/>
          <w:sz w:val="24"/>
          <w:szCs w:val="24"/>
          <w:lang w:val="sr-Cyrl-CS"/>
        </w:rPr>
        <w:t>имовином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и осно</w:t>
      </w:r>
      <w:r w:rsidR="00AB5478" w:rsidRPr="000660E0">
        <w:rPr>
          <w:rFonts w:ascii="Times New Roman" w:hAnsi="Times New Roman" w:cs="Times New Roman"/>
          <w:sz w:val="24"/>
          <w:szCs w:val="24"/>
          <w:lang w:val="sr-Cyrl-CS"/>
        </w:rPr>
        <w:t>вним капиталом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предузећа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и друштва</w:t>
      </w:r>
      <w:r w:rsidR="00AB5478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капитала.</w:t>
      </w:r>
    </w:p>
    <w:p w:rsidR="0042251D" w:rsidRPr="000660E0" w:rsidRDefault="009A3E05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Ч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л. 11. и 12</w:t>
      </w:r>
      <w:r w:rsidR="001D1432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прецизирана су оснивачка права и улагање капитала тако да јавно предузеће може</w:t>
      </w:r>
      <w:r w:rsidR="007573D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573D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поред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друштв</w:t>
      </w:r>
      <w:r w:rsidR="007573D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капитала за обављање делатности од општег интереса</w:t>
      </w:r>
      <w:r w:rsidR="007573D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 основати и друштво капитала за обављање делатности која није делатност од општег интереса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улагати у већ основана друштва капитала само уз претходну сагласност оснивача.</w:t>
      </w:r>
    </w:p>
    <w:p w:rsidR="0042251D" w:rsidRPr="000660E0" w:rsidRDefault="0042251D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Јавно предузеће за своје обавезе одговара целокупном својом </w:t>
      </w:r>
      <w:r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имовином</w:t>
      </w:r>
      <w:r w:rsidR="00B14A6A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(члан 13)</w:t>
      </w:r>
      <w:r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9A3E05" w:rsidRPr="000660E0" w:rsidRDefault="0042251D" w:rsidP="00D8781B">
      <w:pPr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Оснивач је дужан да обезбеди да се делатност од општег интереса обавља у континуитету.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865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Оснивач не може основати друго јавно за обављање исте делатности од општег интереса, осим у случајевима реализације пројеката </w:t>
      </w:r>
      <w:proofErr w:type="spellStart"/>
      <w:r w:rsidR="007865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јавно-приватног</w:t>
      </w:r>
      <w:proofErr w:type="spellEnd"/>
      <w:r w:rsidR="007865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партнерства.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овај начин, спречава се, пре свега </w:t>
      </w:r>
      <w:r w:rsidR="00AB547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 јединицама локалне самоуправе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оснивање </w:t>
      </w:r>
      <w:r w:rsidR="00AB547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нових 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јавних п</w:t>
      </w:r>
      <w:r w:rsidR="00AB5478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редузећа, а остављање постојећих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са једним запосленим и огромним губицима</w:t>
      </w:r>
      <w:r w:rsidR="00B14A6A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(члан 14)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</w:p>
    <w:p w:rsidR="0042251D" w:rsidRPr="000660E0" w:rsidRDefault="009A3E05" w:rsidP="009A3E05">
      <w:pPr>
        <w:spacing w:after="0" w:line="240" w:lineRule="auto"/>
        <w:ind w:right="57"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Ч</w:t>
      </w:r>
      <w:r w:rsidR="007865AE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л. 15. до 53</w:t>
      </w:r>
      <w:r w:rsidR="0042251D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уређени су органи јавног предузећа, начин њиховог именовања и разрешења и опис послова. </w:t>
      </w:r>
    </w:p>
    <w:p w:rsidR="0042251D" w:rsidRPr="000660E0" w:rsidRDefault="0042251D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Уместо досадашњег једнодомног или дводомног управљања </w:t>
      </w:r>
      <w:r w:rsidR="00703C34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нови закон предвиђа једнодомно управљање у јавном предузећу.</w:t>
      </w:r>
      <w:r w:rsidR="00703C34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У том смислу</w:t>
      </w:r>
      <w:r w:rsidR="00703C3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 о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ргани јавног предузећа су </w:t>
      </w:r>
      <w:r w:rsidR="00AB547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надзорни одбор и директор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42251D" w:rsidRPr="000660E0" w:rsidRDefault="0042251D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Надзорни одбор јавног предузећа чији је оснивач Република Србија има пет чланова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 од којих је један председник</w:t>
      </w:r>
      <w:r w:rsidR="00703C34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</w:t>
      </w:r>
      <w:r w:rsidR="00703C34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један из реда запослених</w:t>
      </w:r>
      <w:r w:rsidR="00703C34"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а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један мора бити независан. Надзорни одбор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предузећа чији је оснивач аутономна покрајина</w:t>
      </w:r>
      <w:r w:rsidR="00197BF3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јединица локалне самоуправе </w:t>
      </w:r>
      <w:r w:rsidR="007865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ма три члана од којих је један председник</w:t>
      </w:r>
      <w:r w:rsidR="00367F0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 један мора бити независан. </w:t>
      </w:r>
    </w:p>
    <w:p w:rsidR="0042251D" w:rsidRPr="000660E0" w:rsidRDefault="0042251D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Чланом 18. прецизирани су и пооштрени услови за избор чланова надзорног одбора како у погледу радног искуства, тако и у погледу кривичне одговорности</w:t>
      </w:r>
      <w:r w:rsidR="00367F0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 у циљу професионализације менаџмента јавног предузећа. П</w:t>
      </w:r>
      <w:proofErr w:type="spellStart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редседник</w:t>
      </w:r>
      <w:proofErr w:type="spellEnd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чланови надзорног одбора дужни да се додатно стручно усавршавају у области корпоративног управљања. Влада ће утврдити програм за додатно стручно усавршавање чланова надзорног одбора. Такође утврђено је да услове прописане за чланове надзорног одбора морају испуњавати и </w:t>
      </w:r>
      <w:r w:rsidR="00380F91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представници оснивача у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</w:t>
      </w:r>
      <w:r w:rsidR="00380F91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9A3E05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друшт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ва капитала</w:t>
      </w:r>
      <w:r w:rsidR="009A3E05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A3E05" w:rsidRPr="000660E0">
        <w:rPr>
          <w:rFonts w:ascii="Times New Roman" w:eastAsia="Times New Roman" w:hAnsi="Times New Roman"/>
          <w:sz w:val="24"/>
          <w:szCs w:val="24"/>
          <w:lang w:val="sr-Cyrl-CS"/>
        </w:rPr>
        <w:t xml:space="preserve">из члана 3. став 2. </w:t>
      </w:r>
      <w:proofErr w:type="spellStart"/>
      <w:r w:rsidR="009A3E05" w:rsidRPr="000660E0">
        <w:rPr>
          <w:rFonts w:ascii="Times New Roman" w:eastAsia="Times New Roman" w:hAnsi="Times New Roman"/>
          <w:sz w:val="24"/>
          <w:szCs w:val="24"/>
          <w:lang w:val="sr-Cyrl-CS"/>
        </w:rPr>
        <w:t>тач</w:t>
      </w:r>
      <w:proofErr w:type="spellEnd"/>
      <w:r w:rsidR="009A3E05" w:rsidRPr="000660E0">
        <w:rPr>
          <w:rFonts w:ascii="Times New Roman" w:eastAsia="Times New Roman" w:hAnsi="Times New Roman"/>
          <w:sz w:val="24"/>
          <w:szCs w:val="24"/>
          <w:lang w:val="sr-Cyrl-CS"/>
        </w:rPr>
        <w:t>. 1) и 2) овог закона.</w:t>
      </w:r>
    </w:p>
    <w:p w:rsidR="0042251D" w:rsidRPr="000660E0" w:rsidRDefault="0042251D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Чланом 21. предвиђени су разлози за разрешавање чланова надзорног одбора уколико: </w:t>
      </w:r>
      <w:r w:rsidR="00703C34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јавно предузеће не достави годишњи</w:t>
      </w:r>
      <w:r w:rsidR="009A3E05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односно трогодишњи</w:t>
      </w:r>
      <w:r w:rsidR="00703C34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програм пословања</w:t>
      </w:r>
      <w:r w:rsidR="009A3E05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 роковима прописаним овим законом</w:t>
      </w:r>
      <w:r w:rsidR="00703C34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;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надзорни одбор пропусти да предузме неопходне мере пред надлежним органима у случају постојања основане сумње да одговорно лице јавног предузећа делује на штету јавног предузећа несавесним понашањем или на други начин; се утврди да делује на штету јавног предузећа несавесним понашањем или на други начин; у то</w:t>
      </w:r>
      <w:r w:rsidR="009A3E05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ку трајања мандата буде осуђен на условну или безусловну казну затвора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2251D" w:rsidRPr="000660E0" w:rsidRDefault="0042251D" w:rsidP="008F4D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56117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предузећа чији је оснивач Република Србија</w:t>
      </w:r>
      <w:r w:rsidR="00703C34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именује Влада, директора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предузећа чији је оснивач аутономна </w:t>
      </w:r>
      <w:r w:rsidR="00197BF3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покрајина или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јединице локалне самоуправе именује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орган одређен статутом аутономне покрајине,</w:t>
      </w:r>
      <w:r w:rsidR="00197BF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јединице локалне самоуправ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 Директор се именује на период од четири године, на основу спроведеног јавног конкурса.  У члану 25. прецизирани су пооштрени услови које лице мора испуњавати да би могло бити именовано за директора. Директор не може имати заменика</w:t>
      </w:r>
      <w:r w:rsidR="00266EC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660E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Проп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исано је да </w:t>
      </w:r>
      <w:r w:rsidR="009A3E0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услови које директор мора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испуњава</w:t>
      </w:r>
      <w:r w:rsidR="009A3E0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ти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односе и на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директоре ј</w:t>
      </w:r>
      <w:r w:rsidR="00AB547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авних предузећа чији је оснивач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аутономна покрајина</w:t>
      </w:r>
      <w:r w:rsidR="00197BF3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јединица локалне самоуправе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42251D" w:rsidRPr="000660E0" w:rsidRDefault="0042251D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Извршни одбор као колективни орган престаје да постоји. На овај начин, персонализује се одговорност како директора, тако и извршних директора. Предвиђено је</w:t>
      </w:r>
      <w:r w:rsidR="00703C3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такође</w:t>
      </w:r>
      <w:r w:rsidR="00703C3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да</w:t>
      </w:r>
      <w:r w:rsidR="00D12DA2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извршне директор</w:t>
      </w:r>
      <w:r w:rsidR="009A3E05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е бира</w:t>
      </w:r>
      <w:r w:rsidR="00D12DA2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директор јавног предузећа.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извршног </w:t>
      </w:r>
      <w:r w:rsidR="009A3E05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директора јавног предузећа бира се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лице које испуњава 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већину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услов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предвиђених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и</w:t>
      </w:r>
      <w:r w:rsidR="00643303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бор директора јавног предузећа. Јавно </w:t>
      </w:r>
      <w:r w:rsidR="00643303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редузеће може имати највише седам извршних директора.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42251D" w:rsidRPr="000660E0" w:rsidRDefault="007865AE" w:rsidP="009A3E0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чл. 30. до 45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 детаљно је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регулисан поступак за именовање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директора јавних предузећа.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Директор јавног предузећа именује се након спроведеног јавног конкурса.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конкурс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спроводи Комисија за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спровођење конкурса за избор директора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чији чланови не могу бити народни посланици,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посланици у скупштини аутономне покрајине, одборници у скупштинама јединица локалне самоуправе, као ни постављена лица у органима државне управе, органима аутономне покрајине или органима јединица локалне самоуправе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, већ стручна лица из привредног и јавног менаџмента, с тим да један члан комисије мора бити члан надзорног одбора у предузећу чији</w:t>
      </w:r>
      <w:r w:rsidR="00DD6E6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директор</w:t>
      </w:r>
      <w:r w:rsidR="00DD6E6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бира. То значи да се поступак именовања спроводи јавно, уз оглашавање у средствима јавног информисања и службеном гласилу.</w:t>
      </w:r>
    </w:p>
    <w:p w:rsidR="00DD6E6F" w:rsidRPr="000660E0" w:rsidRDefault="0042251D" w:rsidP="008F4D73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У наставку чл. 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49. и 50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A51E99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п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рописан је већи број разлога 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за разрешење директора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Предлог за разрешење директора може поднети и 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надзорни одбор јавног предузећа, а директор  има право да се у року од 20 дана изјасни о разлозима због којих се предлаже разрешење. Пошто директору пружи прилику да се изјасни о постојању разлога за разрешење и утврди потребне чињенице, министарство предлаже оснивачу доношење одговарајућег решења.</w:t>
      </w:r>
    </w:p>
    <w:p w:rsidR="00DD6E6F" w:rsidRPr="000660E0" w:rsidRDefault="007865AE" w:rsidP="008F4D73">
      <w:pPr>
        <w:spacing w:after="0" w:line="240" w:lineRule="auto"/>
        <w:ind w:left="57" w:right="57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Члан 52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предвиђа да 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вршилац дужности директора мора испуњавати услове за именовање директора јавног предузећа који су прописани чланом 25. овог закона.</w:t>
      </w:r>
      <w:r w:rsidR="00A51E99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Период на који се именује вршилац дужности директора не</w:t>
      </w:r>
      <w:r w:rsidR="00CA7049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 бити дужи од једне године. 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Исто лице не може бити два пута постављено за вршиоца дужности директора.</w:t>
      </w:r>
    </w:p>
    <w:p w:rsidR="007A425C" w:rsidRPr="000660E0" w:rsidRDefault="007A425C" w:rsidP="00256117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sz w:val="24"/>
          <w:szCs w:val="24"/>
          <w:lang w:val="sr-Cyrl-CS"/>
        </w:rPr>
        <w:t>Уређено је и да именована лица не смеју бити у сукобу интереса, у смислу закона којим се уређује спречавање сукоба интереса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2251D" w:rsidRPr="000660E0" w:rsidRDefault="007134AE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Чланом 5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D6E6F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утврђено је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да ј</w:t>
      </w:r>
      <w:proofErr w:type="spellStart"/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авно</w:t>
      </w:r>
      <w:proofErr w:type="spellEnd"/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предузеће чији је оснивач Република Србија има </w:t>
      </w:r>
      <w:r w:rsidR="00DD6E6F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омисију за ревизију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која </w:t>
      </w:r>
      <w:r w:rsidR="004821B9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пр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ипрема, предлаже и проверава спровођење рачуноводствених политика и политика управљања ризицима, испитује примену рачуноводствених стандарда у припреми финансијских извештаја и оцењује садржину тих извештаја, испитује испуњеност услова за израду консолидованих финансијских извештаја,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учествује у поступку</w:t>
      </w:r>
      <w:r w:rsidR="0042251D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избора ревизора друштва и предлаже кандидата за ревизора и врши друге послове које јој повери надзорни одбор.</w:t>
      </w:r>
    </w:p>
    <w:p w:rsidR="00DD6E6F" w:rsidRPr="000660E0" w:rsidRDefault="00BE7D20" w:rsidP="00256117">
      <w:pPr>
        <w:spacing w:after="0" w:line="240" w:lineRule="auto"/>
        <w:ind w:left="57" w:right="57" w:firstLine="663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Уједно, утврђено је да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</w:t>
      </w:r>
      <w:proofErr w:type="spellStart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езависни</w:t>
      </w:r>
      <w:proofErr w:type="spellEnd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 надзорног одбора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председник К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омисије за ревизију, а чланови Комисије за ревизију морају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испуњавати услове предвиђене у члану 19. </w:t>
      </w:r>
      <w:proofErr w:type="spellStart"/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</w:t>
      </w:r>
      <w:proofErr w:type="spellEnd"/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 1) и 2) овог закона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Најмање један члан 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омисије за ревизију мора бити лице које је овлашћени ревизор у складу са законом којим се уређује ревизија или које има одговарајућа знања и радно искуство у области финансија и рачуноводства.</w:t>
      </w:r>
    </w:p>
    <w:p w:rsidR="0042251D" w:rsidRPr="000660E0" w:rsidRDefault="0042251D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Однос јавног предузећа према оснивачу и овлашћења осни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вача детаљно су разрађена чл.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59</w:t>
      </w:r>
      <w:r w:rsidR="00A35DF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 до 6</w:t>
      </w:r>
      <w:r w:rsidR="007865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 Прописана је обавеза доношења дугорочног и средњорочног плана пословне стратегије и развоја, уз сагл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сност Владе, надлежног органа аутономне покрајине или јединице локалне самоуправе, у року од годину дана од дана доношења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закона.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сваку календарску годину јавно предузеће дужно је да донесе годишњи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трогодишњи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програм пословања.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Рок за достављање 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годишњег, односно трогодишњег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програма пословања за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јавна предузећа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која се не финансирају из буџета је 1. децембар, </w:t>
      </w:r>
      <w:r w:rsidR="00DB510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она јавна предузећа која се финансирају из буџета </w:t>
      </w:r>
      <w:r w:rsidR="00DB510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рок за достављање </w:t>
      </w:r>
      <w:r w:rsidR="007134AE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годишњег </w:t>
      </w:r>
      <w:r w:rsidR="00DB5104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програма пословања је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15 дана од дана усвајања акта о буџету. Измене и допуне се могу вршити искључиво из стратешких и државних интереса или услед битно промењених околности пословања.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Неће се дати сагласност на измене и допуне програма уколико јавно предузеће тим изменама и допунама предлаже повећање средстава  за одређене намене, а која је већ утрошило у висини која превазилази висину средстава за те намене из усвојеног програма.</w:t>
      </w:r>
    </w:p>
    <w:p w:rsidR="00AC65B3" w:rsidRPr="000660E0" w:rsidRDefault="0042251D" w:rsidP="008F4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Јавна предузећа дужна су достављају тромесечне извештаје о реализацији 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годишњег, односно трогодишњег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пословања у року од 30 дана од дана истека тромесечја. </w:t>
      </w:r>
    </w:p>
    <w:p w:rsidR="00BE7D20" w:rsidRPr="000660E0" w:rsidRDefault="005263CB" w:rsidP="008F4D73">
      <w:pPr>
        <w:pStyle w:val="ListParagraph"/>
        <w:spacing w:after="0" w:line="240" w:lineRule="auto"/>
        <w:ind w:left="57" w:right="57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 веће транспарентности у раду</w:t>
      </w:r>
      <w:r w:rsidR="00BE7D2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јавна предузећа су дужна да на својој </w:t>
      </w:r>
      <w:proofErr w:type="spellStart"/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страници објаве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 w:rsidR="00367F0D" w:rsidRPr="000660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радне биографије чланова надзорног одбора; радне биографије  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директора и извршних директора; организациону структуру; годишњи</w:t>
      </w:r>
      <w:r w:rsidR="007134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трогодишњи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програм пословања, као и све његове измене и допуне, односно извод из тог програма ако јавно предузеће има конкуренцију на тржишту;</w:t>
      </w:r>
      <w:r w:rsidR="00367F0D" w:rsidRPr="000660E0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тромесечне извештаје о реализацији годишњег</w:t>
      </w:r>
      <w:r w:rsidR="007A425C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односно трогодишњег 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пословања; годишњи финансијски извештај </w:t>
      </w:r>
      <w:r w:rsidR="00BE7D2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мишљењем овлашћеног ревизора и </w:t>
      </w:r>
      <w:r w:rsidR="00367F0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друге информације од значаја за јавност</w:t>
      </w:r>
      <w:r w:rsidR="00BE7D2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Такође, уводи се могућност да Влада утврђује и друге елементе пословања јавног предузећа који ће се објављивати, а који су од нарочитог значаја за јавност </w:t>
      </w:r>
      <w:r w:rsidR="00A35DF8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(члан 73</w:t>
      </w:r>
      <w:r w:rsidR="0042251D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.).</w:t>
      </w:r>
    </w:p>
    <w:p w:rsidR="002D26F0" w:rsidRDefault="00A35DF8" w:rsidP="008F4D73">
      <w:pPr>
        <w:pStyle w:val="ListParagraph"/>
        <w:spacing w:after="0" w:line="240" w:lineRule="auto"/>
        <w:ind w:left="57" w:right="57" w:firstLine="66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 7</w:t>
      </w:r>
      <w:r w:rsidR="007865AE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2 и 73</w:t>
      </w:r>
      <w:r w:rsidR="00BE7D2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. дефинисано је</w:t>
      </w:r>
      <w:r w:rsidR="00BE7D20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остваривање права на штрајк</w:t>
      </w:r>
      <w:r w:rsidR="007865AE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док је чланом 75</w:t>
      </w:r>
      <w:r w:rsidR="007A425C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BE7D20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уређено питање привредних друштва од стратешког значаја за Републику Србију</w:t>
      </w:r>
      <w:r w:rsidR="002D26F0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као и да ће </w:t>
      </w:r>
      <w:r w:rsidR="007A425C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Влада </w:t>
      </w:r>
      <w:r w:rsidR="00BE7D20" w:rsidRPr="000660E0">
        <w:rPr>
          <w:rFonts w:ascii="Times New Roman" w:hAnsi="Times New Roman" w:cs="Times New Roman"/>
          <w:sz w:val="24"/>
          <w:szCs w:val="24"/>
          <w:lang w:val="sr-Cyrl-CS"/>
        </w:rPr>
        <w:t>донети акт у року од шест месеци од дана</w:t>
      </w:r>
      <w:r w:rsidR="002D26F0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ступања на снагу овог закона, којим ће</w:t>
      </w:r>
      <w:r w:rsidR="00BE7D20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425C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BE7D20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утврдити и начин вршења власничких права Републике Србије, </w:t>
      </w:r>
      <w:r w:rsidR="002D26F0" w:rsidRPr="000660E0">
        <w:rPr>
          <w:rFonts w:ascii="Times New Roman" w:hAnsi="Times New Roman" w:cs="Times New Roman"/>
          <w:sz w:val="24"/>
          <w:szCs w:val="24"/>
          <w:lang w:val="sr-Cyrl-CS"/>
        </w:rPr>
        <w:t>односно јавног предузећа у ти</w:t>
      </w:r>
      <w:r w:rsidR="00BE7D20" w:rsidRPr="000660E0">
        <w:rPr>
          <w:rFonts w:ascii="Times New Roman" w:hAnsi="Times New Roman" w:cs="Times New Roman"/>
          <w:sz w:val="24"/>
          <w:szCs w:val="24"/>
          <w:lang w:val="sr-Cyrl-CS"/>
        </w:rPr>
        <w:t>м друштвима.</w:t>
      </w:r>
    </w:p>
    <w:p w:rsidR="002D26F0" w:rsidRDefault="0042251D" w:rsidP="008F4D73">
      <w:pPr>
        <w:pStyle w:val="ListParagraph"/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Глави </w:t>
      </w:r>
      <w:r w:rsidR="007A425C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="00B06AA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2D26F0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A425C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</w:t>
      </w:r>
      <w:r w:rsidR="00A35DF8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рекршај одговорног лица, члан 7</w:t>
      </w:r>
      <w:r w:rsidR="00287E2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="002D26F0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2D26F0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уређене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казнене одредбе, односно прекршаји </w:t>
      </w:r>
      <w:r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</w:t>
      </w:r>
      <w:r w:rsidR="002D26F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оворног лица у јавном предузећу.</w:t>
      </w:r>
    </w:p>
    <w:p w:rsidR="002D26F0" w:rsidRPr="000660E0" w:rsidRDefault="0042251D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У Глави IV</w:t>
      </w:r>
      <w:r w:rsidR="00B06AAE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bookmarkStart w:id="0" w:name="_GoBack"/>
      <w:bookmarkEnd w:id="0"/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Прелазне и завршне одредбе</w:t>
      </w:r>
      <w:r w:rsidR="002D26F0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у чл. </w:t>
      </w:r>
      <w:r w:rsidR="00287E2B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79</w:t>
      </w:r>
      <w:r w:rsidR="00A35DF8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-8</w:t>
      </w:r>
      <w:r w:rsidR="00287E2B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2D26F0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предвиђа се да</w:t>
      </w:r>
      <w:r w:rsidR="007A425C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ће</w:t>
      </w: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D26F0"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D26F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снивачи јавних предузећа ускладити оснивачка акта тих предузећа са одредбама овог закона у року од шест месеци од дана ступања на снагу овог закона. Такође</w:t>
      </w:r>
      <w:r w:rsidR="007A425C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2D26F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јавна предузећа, као и друштва капитала дужни су</w:t>
      </w:r>
      <w:r w:rsidR="002D26F0" w:rsidRPr="000660E0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2D26F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своја општа акта усагласе са о</w:t>
      </w:r>
      <w:r w:rsidR="007A425C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вим законом и оснивачким актом </w:t>
      </w:r>
      <w:r w:rsidR="002D26F0" w:rsidRPr="000660E0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90 дана од дана усклађивања оснивачких аката са одредбама овог закона.</w:t>
      </w:r>
    </w:p>
    <w:p w:rsidR="00DD122D" w:rsidRDefault="002911FF" w:rsidP="00DD122D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660E0">
        <w:rPr>
          <w:rFonts w:ascii="TimesNewRomanPS-BoldMT" w:hAnsi="TimesNewRomanPS-BoldMT"/>
          <w:sz w:val="24"/>
          <w:szCs w:val="24"/>
          <w:lang w:val="sr-Cyrl-CS"/>
        </w:rPr>
        <w:t xml:space="preserve">Уговори о поверавању обављања делатности од општег интереса закључени  у складу </w:t>
      </w:r>
      <w:r w:rsidRPr="000660E0">
        <w:rPr>
          <w:rFonts w:ascii="Times New Roman" w:hAnsi="Times New Roman"/>
          <w:sz w:val="24"/>
          <w:szCs w:val="24"/>
          <w:lang w:val="sr-Cyrl-CS"/>
        </w:rPr>
        <w:t>са одредбом члана 8. Закона о јавним пр</w:t>
      </w:r>
      <w:r w:rsidR="000660E0">
        <w:rPr>
          <w:rFonts w:ascii="Times New Roman" w:hAnsi="Times New Roman"/>
          <w:sz w:val="24"/>
          <w:szCs w:val="24"/>
          <w:lang w:val="sr-Cyrl-CS"/>
        </w:rPr>
        <w:t>едузећима („Службени гласник РС”</w:t>
      </w:r>
      <w:r w:rsidRPr="000660E0">
        <w:rPr>
          <w:rFonts w:ascii="Times New Roman" w:hAnsi="Times New Roman"/>
          <w:sz w:val="24"/>
          <w:szCs w:val="24"/>
          <w:lang w:val="sr-Cyrl-CS"/>
        </w:rPr>
        <w:t>, бр. 119/12,</w:t>
      </w:r>
      <w:r w:rsidR="000660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/>
          <w:sz w:val="24"/>
          <w:szCs w:val="24"/>
          <w:lang w:val="sr-Cyrl-CS"/>
        </w:rPr>
        <w:t>116/13-</w:t>
      </w:r>
      <w:r w:rsidR="000660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660E0">
        <w:rPr>
          <w:rFonts w:ascii="Times New Roman" w:hAnsi="Times New Roman"/>
          <w:sz w:val="24"/>
          <w:szCs w:val="24"/>
          <w:lang w:val="sr-Cyrl-CS"/>
        </w:rPr>
        <w:t>аутентично тумачење и 44/14-</w:t>
      </w:r>
      <w:r w:rsidR="000660E0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0660E0">
        <w:rPr>
          <w:rFonts w:ascii="Times New Roman" w:hAnsi="Times New Roman"/>
          <w:sz w:val="24"/>
          <w:szCs w:val="24"/>
          <w:lang w:val="sr-Cyrl-CS"/>
        </w:rPr>
        <w:t>др.закон</w:t>
      </w:r>
      <w:proofErr w:type="spellEnd"/>
      <w:r w:rsidRPr="000660E0">
        <w:rPr>
          <w:rFonts w:ascii="Times New Roman" w:hAnsi="Times New Roman"/>
          <w:sz w:val="24"/>
          <w:szCs w:val="24"/>
          <w:lang w:val="sr-Cyrl-CS"/>
        </w:rPr>
        <w:t>)</w:t>
      </w:r>
      <w:r w:rsidRPr="000660E0">
        <w:rPr>
          <w:rFonts w:ascii="TimesNewRomanPS-BoldMT" w:hAnsi="TimesNewRomanPS-BoldMT"/>
          <w:sz w:val="24"/>
          <w:szCs w:val="24"/>
          <w:lang w:val="sr-Cyrl-CS"/>
        </w:rPr>
        <w:t xml:space="preserve"> остају на снази, а анекси ових уговора ће се закључивати на начин и под условима под којима је закључен основни уговор.</w:t>
      </w:r>
      <w:r w:rsidR="00DD122D" w:rsidRPr="00DD122D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:rsidR="00DD122D" w:rsidRPr="00486CD8" w:rsidRDefault="00DD122D" w:rsidP="00DD122D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1A7B33">
        <w:rPr>
          <w:rFonts w:ascii="Times New Roman" w:eastAsia="Times New Roman" w:hAnsi="Times New Roman"/>
          <w:sz w:val="24"/>
          <w:szCs w:val="24"/>
          <w:lang w:val="sr-Cyrl-CS"/>
        </w:rPr>
        <w:t>Председник и чланови надзорног одбора разрешавају се пре истека периода на који су именовани</w:t>
      </w:r>
      <w:r>
        <w:rPr>
          <w:rFonts w:ascii="Times New Roman" w:eastAsia="Times New Roman" w:hAnsi="Times New Roman"/>
          <w:color w:val="FF0000"/>
          <w:sz w:val="24"/>
          <w:szCs w:val="24"/>
          <w:lang w:val="sr-Cyrl-CS"/>
        </w:rPr>
        <w:t xml:space="preserve"> </w:t>
      </w:r>
      <w:r w:rsidRPr="00486CD8">
        <w:rPr>
          <w:rFonts w:ascii="Times New Roman" w:eastAsia="Times New Roman" w:hAnsi="Times New Roman"/>
          <w:sz w:val="24"/>
          <w:szCs w:val="24"/>
          <w:lang w:val="sr-Cyrl-CS"/>
        </w:rPr>
        <w:t xml:space="preserve">уколико надзорни одбор не донесе акте из члана 59. став 1. овог закона у року од годину дана од дана ступања на снагу овог закона. </w:t>
      </w:r>
    </w:p>
    <w:p w:rsidR="002911FF" w:rsidRPr="000660E0" w:rsidRDefault="002911FF" w:rsidP="008F4D73">
      <w:pPr>
        <w:spacing w:after="0" w:line="240" w:lineRule="auto"/>
        <w:ind w:left="57" w:right="57" w:firstLine="663"/>
        <w:jc w:val="both"/>
        <w:rPr>
          <w:rFonts w:ascii="TimesNewRomanPS-BoldMT" w:hAnsi="TimesNewRomanPS-BoldMT"/>
          <w:sz w:val="24"/>
          <w:szCs w:val="24"/>
          <w:lang w:val="sr-Cyrl-CS"/>
        </w:rPr>
      </w:pPr>
    </w:p>
    <w:p w:rsidR="002D26F0" w:rsidRPr="000660E0" w:rsidRDefault="002D26F0" w:rsidP="008F4D73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Чланови надзорних одбора и представници оснивача у скупштини друштва капитала који не испуњавају услове из члана 18. овог закона, разрешиће се, а нови именовати, најкасније у року од шест месеци од дана ступања на снагу овог закона.</w:t>
      </w:r>
    </w:p>
    <w:p w:rsidR="002D26F0" w:rsidRPr="000660E0" w:rsidRDefault="002D26F0" w:rsidP="008F4D73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јавним предузећима, као и друштвима капитала у којима директор није изабран по јавном конкурсу у складу са одредбама Закона о јавним предузећима („Службени гласник РС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бр. 119/12,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116/</w:t>
      </w:r>
      <w:proofErr w:type="spellStart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13-аутентично</w:t>
      </w:r>
      <w:proofErr w:type="spellEnd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тумачење и 44/</w:t>
      </w:r>
      <w:proofErr w:type="spellStart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14-др.закон</w:t>
      </w:r>
      <w:proofErr w:type="spellEnd"/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 мора се расписати јавни конкурс у складу са одредбама овог закона.</w:t>
      </w:r>
    </w:p>
    <w:p w:rsidR="005263CB" w:rsidRPr="000660E0" w:rsidRDefault="002D26F0" w:rsidP="008F4D73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Такође, предвиђено је да ј</w:t>
      </w:r>
      <w:r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авни конкурси расписани по одредбама овог закона морају бити окончани најкасније у року од годину дана од дана ступања на снагу овог закона.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Јавни конкурси који су расписани, а нису завршени до дана ступања на снагу овог закона, окончаће се по одредбама Закона о јавним предузећима („Службени гласник РС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бр. 119/12,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116/</w:t>
      </w:r>
      <w:proofErr w:type="spellStart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13-аутентично</w:t>
      </w:r>
      <w:proofErr w:type="spellEnd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тумачење и 44/</w:t>
      </w:r>
      <w:proofErr w:type="spellStart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14-др</w:t>
      </w:r>
      <w:proofErr w:type="spellEnd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закон). Директори који су изабрани на јавном конкурсу у складу са одре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бама Закона о јавним предузећима („Службени гласник РС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бр. 119/12,</w:t>
      </w:r>
      <w:r w:rsid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116/</w:t>
      </w:r>
      <w:proofErr w:type="spellStart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13-аутентично</w:t>
      </w:r>
      <w:proofErr w:type="spellEnd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тумачење и 44/</w:t>
      </w:r>
      <w:proofErr w:type="spellStart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14-др</w:t>
      </w:r>
      <w:proofErr w:type="spellEnd"/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закон), настављају са радом до</w:t>
      </w:r>
      <w:r w:rsidR="005263CB" w:rsidRPr="000660E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="005263CB" w:rsidRPr="000660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истека мандата</w:t>
      </w:r>
      <w:r w:rsidR="005263CB"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7A425C" w:rsidRPr="000660E0" w:rsidRDefault="007A425C" w:rsidP="007A425C">
      <w:pPr>
        <w:spacing w:after="0" w:line="240" w:lineRule="auto"/>
        <w:ind w:left="57" w:right="57" w:firstLine="663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Извршни одбори именовани у складу са одредбама Закона о јавним предузећима („Службени гласник РС</w:t>
      </w:r>
      <w:r w:rsid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”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, бр. 119/12,</w:t>
      </w:r>
      <w:r w:rsid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116/</w:t>
      </w:r>
      <w:proofErr w:type="spellStart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13-аутентично</w:t>
      </w:r>
      <w:proofErr w:type="spellEnd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тумачење и 44/</w:t>
      </w:r>
      <w:proofErr w:type="spellStart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14-др.закон</w:t>
      </w:r>
      <w:proofErr w:type="spellEnd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) настављају са радом до усклађивања оснивачких аката </w:t>
      </w:r>
      <w:r w:rsidRPr="000660E0">
        <w:rPr>
          <w:rFonts w:ascii="Times New Roman" w:eastAsia="Times New Roman" w:hAnsi="Times New Roman"/>
          <w:sz w:val="24"/>
          <w:szCs w:val="24"/>
          <w:lang w:val="sr-Cyrl-CS"/>
        </w:rPr>
        <w:t>са одредбама овог закона.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</w:p>
    <w:p w:rsidR="007A425C" w:rsidRPr="000660E0" w:rsidRDefault="007A425C" w:rsidP="007A425C">
      <w:pPr>
        <w:spacing w:after="0" w:line="240" w:lineRule="auto"/>
        <w:ind w:left="57" w:right="57"/>
        <w:jc w:val="both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  <w:t>Комисије за ревизију именоване у складу са одредбама Закона о јавним предузећима („Службени гласник РС</w:t>
      </w:r>
      <w:r w:rsid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”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, бр. 119/12,</w:t>
      </w:r>
      <w:r w:rsid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116/</w:t>
      </w:r>
      <w:proofErr w:type="spellStart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13-аутентично</w:t>
      </w:r>
      <w:proofErr w:type="spellEnd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тумачење и 44/</w:t>
      </w:r>
      <w:proofErr w:type="spellStart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14-др.закон</w:t>
      </w:r>
      <w:proofErr w:type="spellEnd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) настављају са радом до усклађивања оснивачких аката </w:t>
      </w:r>
      <w:r w:rsidRPr="000660E0">
        <w:rPr>
          <w:rFonts w:ascii="Times New Roman" w:eastAsia="Times New Roman" w:hAnsi="Times New Roman"/>
          <w:sz w:val="24"/>
          <w:szCs w:val="24"/>
          <w:lang w:val="sr-Cyrl-CS"/>
        </w:rPr>
        <w:t>са одредбама овог закона.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</w:p>
    <w:p w:rsidR="00BE7D20" w:rsidRPr="000660E0" w:rsidRDefault="00287E2B" w:rsidP="007A425C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  <w:t xml:space="preserve">Такође, </w:t>
      </w:r>
      <w:proofErr w:type="spellStart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чл</w:t>
      </w:r>
      <w:proofErr w:type="spellEnd"/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. 84</w:t>
      </w:r>
      <w:r w:rsidR="00A35DF8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-8</w:t>
      </w:r>
      <w:r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6</w:t>
      </w:r>
      <w:r w:rsidR="007A425C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. </w:t>
      </w:r>
      <w:r w:rsidR="00DD122D">
        <w:rPr>
          <w:rFonts w:ascii="Times New Roman" w:eastAsia="Times New Roman" w:hAnsi="Times New Roman"/>
          <w:bCs/>
          <w:sz w:val="24"/>
          <w:szCs w:val="24"/>
          <w:lang w:val="sr-Cyrl-CS"/>
        </w:rPr>
        <w:t>уређује се</w:t>
      </w:r>
      <w:r w:rsidR="007A425C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престанак важења Закона </w:t>
      </w:r>
      <w:r w:rsidR="007865AE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>о јавним предузећима, као</w:t>
      </w:r>
      <w:r w:rsidR="00DD122D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и појединих подзаконских аката</w:t>
      </w:r>
      <w:r w:rsidR="007865AE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и ступање</w:t>
      </w:r>
      <w:r w:rsidR="007A425C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на снагу овог закона.</w:t>
      </w:r>
      <w:r w:rsidR="007A425C" w:rsidRPr="000660E0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</w:r>
    </w:p>
    <w:p w:rsidR="00DA0C89" w:rsidRDefault="00DA0C89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0660E0" w:rsidRPr="000660E0" w:rsidRDefault="000660E0" w:rsidP="000660E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IV</w:t>
      </w:r>
      <w:r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Pr="000660E0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ab/>
        <w:t>ПРОЦЕНА ФИНАНСИЈСКИХ СРЕДСТАВА ПОТРЕБНИХ ЗА СПРОВОЂЕЊЕ ЗАКОНА</w:t>
      </w:r>
    </w:p>
    <w:p w:rsidR="000660E0" w:rsidRDefault="000660E0" w:rsidP="000660E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660E0" w:rsidRPr="000660E0" w:rsidRDefault="000660E0" w:rsidP="000660E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noProof/>
          <w:sz w:val="24"/>
          <w:szCs w:val="24"/>
          <w:lang w:val="sr-Cyrl-CS"/>
        </w:rPr>
        <w:t>За реализацију овог закона није потребно обезбедити финансијска средства из буџета Републике Србије.</w:t>
      </w:r>
    </w:p>
    <w:p w:rsidR="000660E0" w:rsidRPr="000660E0" w:rsidRDefault="000660E0" w:rsidP="008F4D7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BA5E74" w:rsidRPr="000660E0" w:rsidRDefault="000660E0" w:rsidP="008F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V</w:t>
      </w:r>
      <w:r w:rsidR="00BA5E74" w:rsidRPr="000660E0">
        <w:rPr>
          <w:rFonts w:ascii="Times New Roman" w:hAnsi="Times New Roman" w:cs="Times New Roman"/>
          <w:b/>
          <w:sz w:val="24"/>
          <w:szCs w:val="24"/>
          <w:lang w:val="sr-Cyrl-CS"/>
        </w:rPr>
        <w:t>. РАЗЛОЗИ ЗА ДОНОШЕЊЕ ЗАКОНА ПО ХИТНОМ ПОСТУПКУ</w:t>
      </w:r>
    </w:p>
    <w:p w:rsidR="00BA5E74" w:rsidRPr="000660E0" w:rsidRDefault="00BA5E74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E3591" w:rsidRPr="000660E0" w:rsidRDefault="00BA5E74" w:rsidP="008F4D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60E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Доношење овог закона по хитном посту</w:t>
      </w:r>
      <w:r w:rsidR="000660E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Pr="000660E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ку предлаже се у складу са чланом 167. Пословника Народне скупштине (</w:t>
      </w:r>
      <w:r w:rsidRPr="000660E0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РС”, број 20/</w:t>
      </w:r>
      <w:proofErr w:type="spellStart"/>
      <w:r w:rsidRPr="000660E0">
        <w:rPr>
          <w:rFonts w:ascii="Times New Roman" w:hAnsi="Times New Roman" w:cs="Times New Roman"/>
          <w:sz w:val="24"/>
          <w:szCs w:val="24"/>
          <w:lang w:val="sr-Cyrl-CS"/>
        </w:rPr>
        <w:t>12-пречишћени</w:t>
      </w:r>
      <w:proofErr w:type="spellEnd"/>
      <w:r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текст) имајући у виду </w:t>
      </w:r>
      <w:r w:rsidR="008E3591" w:rsidRPr="000660E0">
        <w:rPr>
          <w:rFonts w:ascii="Times New Roman" w:hAnsi="Times New Roman" w:cs="Times New Roman"/>
          <w:sz w:val="24"/>
          <w:szCs w:val="24"/>
          <w:lang w:val="sr-Cyrl-CS"/>
        </w:rPr>
        <w:t>да постојећа правна регулатива није довољн</w:t>
      </w:r>
      <w:r w:rsidR="000B15DF" w:rsidRPr="000660E0">
        <w:rPr>
          <w:rFonts w:ascii="Times New Roman" w:hAnsi="Times New Roman" w:cs="Times New Roman"/>
          <w:sz w:val="24"/>
          <w:szCs w:val="24"/>
          <w:lang w:val="sr-Cyrl-CS"/>
        </w:rPr>
        <w:t>о ефикасна</w:t>
      </w:r>
      <w:r w:rsidR="008E3591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за решавање изнетих проблема било је потребно по хитном поступку приступити изради</w:t>
      </w:r>
      <w:r w:rsidR="000B15DF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и доношењу</w:t>
      </w:r>
      <w:r w:rsidR="008E3591" w:rsidRPr="000660E0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јавним предузећима.</w:t>
      </w:r>
    </w:p>
    <w:p w:rsidR="008E3591" w:rsidRPr="000660E0" w:rsidRDefault="008E3591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3591" w:rsidRPr="000660E0" w:rsidRDefault="008E3591" w:rsidP="008F4D7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E3591" w:rsidRPr="000660E0" w:rsidSect="000660E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982" w:rsidRDefault="008E5982">
      <w:pPr>
        <w:spacing w:after="0" w:line="240" w:lineRule="auto"/>
      </w:pPr>
      <w:r>
        <w:separator/>
      </w:r>
    </w:p>
  </w:endnote>
  <w:endnote w:type="continuationSeparator" w:id="0">
    <w:p w:rsidR="008E5982" w:rsidRDefault="008E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3506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08E1" w:rsidRDefault="000145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AA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65799" w:rsidRDefault="008E59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982" w:rsidRDefault="008E5982">
      <w:pPr>
        <w:spacing w:after="0" w:line="240" w:lineRule="auto"/>
      </w:pPr>
      <w:r>
        <w:separator/>
      </w:r>
    </w:p>
  </w:footnote>
  <w:footnote w:type="continuationSeparator" w:id="0">
    <w:p w:rsidR="008E5982" w:rsidRDefault="008E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74A9"/>
    <w:multiLevelType w:val="hybridMultilevel"/>
    <w:tmpl w:val="F70ADBD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D8E07D2"/>
    <w:multiLevelType w:val="multilevel"/>
    <w:tmpl w:val="CBA2B3A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</w:rPr>
    </w:lvl>
  </w:abstractNum>
  <w:abstractNum w:abstractNumId="2">
    <w:nsid w:val="2310510B"/>
    <w:multiLevelType w:val="hybridMultilevel"/>
    <w:tmpl w:val="71D21AC2"/>
    <w:lvl w:ilvl="0" w:tplc="115A2C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030E6"/>
    <w:multiLevelType w:val="hybridMultilevel"/>
    <w:tmpl w:val="99723834"/>
    <w:lvl w:ilvl="0" w:tplc="661A59F6">
      <w:start w:val="6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D8"/>
    <w:rsid w:val="000026D9"/>
    <w:rsid w:val="0001459E"/>
    <w:rsid w:val="00040384"/>
    <w:rsid w:val="000660E0"/>
    <w:rsid w:val="000B15DF"/>
    <w:rsid w:val="000B4A65"/>
    <w:rsid w:val="0011730F"/>
    <w:rsid w:val="0015676B"/>
    <w:rsid w:val="00184179"/>
    <w:rsid w:val="0018538E"/>
    <w:rsid w:val="00197BF3"/>
    <w:rsid w:val="001A3291"/>
    <w:rsid w:val="001A67A3"/>
    <w:rsid w:val="001D1432"/>
    <w:rsid w:val="001E7A86"/>
    <w:rsid w:val="00200226"/>
    <w:rsid w:val="00200539"/>
    <w:rsid w:val="00203F07"/>
    <w:rsid w:val="00217762"/>
    <w:rsid w:val="00256117"/>
    <w:rsid w:val="0026057F"/>
    <w:rsid w:val="00266EC8"/>
    <w:rsid w:val="002828A4"/>
    <w:rsid w:val="00287E2B"/>
    <w:rsid w:val="002911FF"/>
    <w:rsid w:val="002B4A3D"/>
    <w:rsid w:val="002C041D"/>
    <w:rsid w:val="002D26F0"/>
    <w:rsid w:val="002E11DA"/>
    <w:rsid w:val="003026AC"/>
    <w:rsid w:val="0031428F"/>
    <w:rsid w:val="00367F0D"/>
    <w:rsid w:val="00380F91"/>
    <w:rsid w:val="003A5A5A"/>
    <w:rsid w:val="003E62EA"/>
    <w:rsid w:val="00405D0F"/>
    <w:rsid w:val="00407CEB"/>
    <w:rsid w:val="0042251D"/>
    <w:rsid w:val="00462571"/>
    <w:rsid w:val="004821B9"/>
    <w:rsid w:val="004D0D45"/>
    <w:rsid w:val="004E6156"/>
    <w:rsid w:val="005263CB"/>
    <w:rsid w:val="005F1873"/>
    <w:rsid w:val="00623B00"/>
    <w:rsid w:val="006412D8"/>
    <w:rsid w:val="00643303"/>
    <w:rsid w:val="00654953"/>
    <w:rsid w:val="006C79AD"/>
    <w:rsid w:val="006F1005"/>
    <w:rsid w:val="006F69C7"/>
    <w:rsid w:val="00703C34"/>
    <w:rsid w:val="007059FA"/>
    <w:rsid w:val="007134AE"/>
    <w:rsid w:val="007573D5"/>
    <w:rsid w:val="007865AE"/>
    <w:rsid w:val="007A425C"/>
    <w:rsid w:val="007A7A6A"/>
    <w:rsid w:val="007B313A"/>
    <w:rsid w:val="007E4DE4"/>
    <w:rsid w:val="007F3193"/>
    <w:rsid w:val="008458A6"/>
    <w:rsid w:val="00853447"/>
    <w:rsid w:val="00872139"/>
    <w:rsid w:val="008D1D36"/>
    <w:rsid w:val="008E3591"/>
    <w:rsid w:val="008E5982"/>
    <w:rsid w:val="008F4D73"/>
    <w:rsid w:val="0093197D"/>
    <w:rsid w:val="00962413"/>
    <w:rsid w:val="009A3E05"/>
    <w:rsid w:val="009C056E"/>
    <w:rsid w:val="00A0430B"/>
    <w:rsid w:val="00A33D47"/>
    <w:rsid w:val="00A35DF8"/>
    <w:rsid w:val="00A51E99"/>
    <w:rsid w:val="00AA229F"/>
    <w:rsid w:val="00AB5478"/>
    <w:rsid w:val="00AC65B3"/>
    <w:rsid w:val="00AE6EA7"/>
    <w:rsid w:val="00B06AAE"/>
    <w:rsid w:val="00B07BBF"/>
    <w:rsid w:val="00B14A6A"/>
    <w:rsid w:val="00B15EFD"/>
    <w:rsid w:val="00B25868"/>
    <w:rsid w:val="00B44550"/>
    <w:rsid w:val="00B82AF2"/>
    <w:rsid w:val="00B93836"/>
    <w:rsid w:val="00BA5E74"/>
    <w:rsid w:val="00BE7D20"/>
    <w:rsid w:val="00C0590C"/>
    <w:rsid w:val="00C06CE7"/>
    <w:rsid w:val="00C228D0"/>
    <w:rsid w:val="00CA7049"/>
    <w:rsid w:val="00CB6DDC"/>
    <w:rsid w:val="00CD293E"/>
    <w:rsid w:val="00CE1411"/>
    <w:rsid w:val="00D10BBD"/>
    <w:rsid w:val="00D12DA2"/>
    <w:rsid w:val="00D8781B"/>
    <w:rsid w:val="00DA0C89"/>
    <w:rsid w:val="00DA4E37"/>
    <w:rsid w:val="00DB5104"/>
    <w:rsid w:val="00DC3AD4"/>
    <w:rsid w:val="00DC4F6E"/>
    <w:rsid w:val="00DD122D"/>
    <w:rsid w:val="00DD6E6F"/>
    <w:rsid w:val="00DE50F9"/>
    <w:rsid w:val="00DF6EEE"/>
    <w:rsid w:val="00E10F69"/>
    <w:rsid w:val="00E51D3E"/>
    <w:rsid w:val="00E7714C"/>
    <w:rsid w:val="00EB3F7A"/>
    <w:rsid w:val="00EE1608"/>
    <w:rsid w:val="00F35C9A"/>
    <w:rsid w:val="00F45497"/>
    <w:rsid w:val="00FA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41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2D8"/>
  </w:style>
  <w:style w:type="paragraph" w:styleId="ListParagraph">
    <w:name w:val="List Paragraph"/>
    <w:basedOn w:val="Normal"/>
    <w:uiPriority w:val="34"/>
    <w:qFormat/>
    <w:rsid w:val="006412D8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7" w:lineRule="exact"/>
      <w:ind w:firstLine="274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69" w:lineRule="exact"/>
      <w:ind w:firstLine="36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DefaultParagraphFont"/>
    <w:uiPriority w:val="99"/>
    <w:rsid w:val="006412D8"/>
    <w:rPr>
      <w:rFonts w:ascii="Times New Roman" w:hAnsi="Times New Roman" w:cs="Times New Roman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1D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E7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D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6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0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41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2D8"/>
  </w:style>
  <w:style w:type="paragraph" w:styleId="ListParagraph">
    <w:name w:val="List Paragraph"/>
    <w:basedOn w:val="Normal"/>
    <w:uiPriority w:val="34"/>
    <w:qFormat/>
    <w:rsid w:val="006412D8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7" w:lineRule="exact"/>
      <w:ind w:firstLine="274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2">
    <w:name w:val="Style2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3">
    <w:name w:val="Style3"/>
    <w:basedOn w:val="Normal"/>
    <w:uiPriority w:val="99"/>
    <w:rsid w:val="006412D8"/>
    <w:pPr>
      <w:widowControl w:val="0"/>
      <w:autoSpaceDE w:val="0"/>
      <w:autoSpaceDN w:val="0"/>
      <w:adjustRightInd w:val="0"/>
      <w:spacing w:after="0" w:line="269" w:lineRule="exact"/>
      <w:ind w:firstLine="365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DefaultParagraphFont"/>
    <w:uiPriority w:val="99"/>
    <w:rsid w:val="006412D8"/>
    <w:rPr>
      <w:rFonts w:ascii="Times New Roman" w:hAnsi="Times New Roman" w:cs="Times New Roman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1D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E7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D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66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3190</Words>
  <Characters>18187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Snezana Marinovic</cp:lastModifiedBy>
  <cp:revision>6</cp:revision>
  <cp:lastPrinted>2016-02-03T08:32:00Z</cp:lastPrinted>
  <dcterms:created xsi:type="dcterms:W3CDTF">2016-02-05T08:07:00Z</dcterms:created>
  <dcterms:modified xsi:type="dcterms:W3CDTF">2016-02-06T06:49:00Z</dcterms:modified>
</cp:coreProperties>
</file>