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9F5" w:rsidRDefault="00B969F5">
      <w:pPr>
        <w:spacing w:after="0" w:line="240" w:lineRule="auto"/>
        <w:rPr>
          <w:szCs w:val="24"/>
          <w:u w:val="single"/>
          <w:lang w:val="sr-Cyrl-CS"/>
        </w:rPr>
      </w:pPr>
    </w:p>
    <w:p w:rsidR="00B969F5" w:rsidRPr="00B969F5" w:rsidRDefault="00B969F5" w:rsidP="00B969F5">
      <w:pPr>
        <w:tabs>
          <w:tab w:val="left" w:pos="1430"/>
        </w:tabs>
        <w:spacing w:after="0" w:line="240" w:lineRule="auto"/>
        <w:rPr>
          <w:szCs w:val="24"/>
          <w:u w:val="single"/>
          <w:lang w:val="sr-Cyrl-CS"/>
        </w:rPr>
      </w:pPr>
    </w:p>
    <w:p w:rsidR="00FA22EF" w:rsidRPr="009E2DD9" w:rsidRDefault="00FA22EF" w:rsidP="00A56F8D">
      <w:pPr>
        <w:tabs>
          <w:tab w:val="left" w:pos="1430"/>
        </w:tabs>
        <w:spacing w:after="0" w:line="240" w:lineRule="auto"/>
        <w:jc w:val="both"/>
        <w:rPr>
          <w:b/>
          <w:szCs w:val="24"/>
        </w:rPr>
      </w:pPr>
    </w:p>
    <w:p w:rsidR="00FA22EF" w:rsidRPr="009E2DD9" w:rsidRDefault="00FA22EF" w:rsidP="00A56F8D">
      <w:pPr>
        <w:tabs>
          <w:tab w:val="left" w:pos="1430"/>
        </w:tabs>
        <w:spacing w:after="0" w:line="240" w:lineRule="auto"/>
        <w:jc w:val="center"/>
        <w:rPr>
          <w:b/>
          <w:szCs w:val="24"/>
        </w:rPr>
      </w:pPr>
      <w:r>
        <w:rPr>
          <w:b/>
          <w:szCs w:val="24"/>
          <w:lang w:val="sr-Cyrl-CS"/>
        </w:rPr>
        <w:t xml:space="preserve">ПРЕДЛОГ </w:t>
      </w:r>
      <w:r w:rsidRPr="009E2DD9">
        <w:rPr>
          <w:b/>
          <w:szCs w:val="24"/>
          <w:lang w:val="sr-Cyrl-CS"/>
        </w:rPr>
        <w:t>ЗАКОНА</w:t>
      </w:r>
    </w:p>
    <w:p w:rsidR="00FA22EF" w:rsidRPr="009E2DD9" w:rsidRDefault="00FA22EF" w:rsidP="00A56F8D">
      <w:pPr>
        <w:tabs>
          <w:tab w:val="left" w:pos="1430"/>
        </w:tabs>
        <w:spacing w:after="0" w:line="240" w:lineRule="auto"/>
        <w:jc w:val="center"/>
        <w:rPr>
          <w:b/>
          <w:szCs w:val="24"/>
          <w:lang w:val="sr-Cyrl-CS"/>
        </w:rPr>
      </w:pPr>
      <w:r w:rsidRPr="009E2DD9">
        <w:rPr>
          <w:b/>
          <w:szCs w:val="24"/>
          <w:lang w:val="sr-Cyrl-CS"/>
        </w:rPr>
        <w:t xml:space="preserve">О </w:t>
      </w:r>
      <w:r>
        <w:rPr>
          <w:b/>
          <w:szCs w:val="24"/>
          <w:lang w:val="sr-Cyrl-CS"/>
        </w:rPr>
        <w:t>ИЗМЕНАМА И ДОПУНАМА</w:t>
      </w:r>
      <w:r w:rsidRPr="009E2DD9">
        <w:rPr>
          <w:b/>
          <w:szCs w:val="24"/>
          <w:lang w:val="sr-Cyrl-CS"/>
        </w:rPr>
        <w:t xml:space="preserve"> ЗАКОНА О МИНИСТАРСТВИМА</w:t>
      </w:r>
    </w:p>
    <w:p w:rsidR="00FA22EF" w:rsidRPr="009E2DD9" w:rsidRDefault="00FA22EF" w:rsidP="00A56F8D">
      <w:pPr>
        <w:tabs>
          <w:tab w:val="left" w:pos="1430"/>
        </w:tabs>
        <w:spacing w:after="0" w:line="240" w:lineRule="auto"/>
        <w:jc w:val="both"/>
        <w:rPr>
          <w:b/>
          <w:szCs w:val="24"/>
          <w:lang w:val="sr-Cyrl-CS"/>
        </w:rPr>
      </w:pPr>
    </w:p>
    <w:p w:rsidR="00FA22EF" w:rsidRPr="009E2DD9" w:rsidRDefault="00FA22EF" w:rsidP="00A56F8D">
      <w:pPr>
        <w:tabs>
          <w:tab w:val="left" w:pos="1430"/>
        </w:tabs>
        <w:spacing w:after="0" w:line="240" w:lineRule="auto"/>
        <w:jc w:val="center"/>
        <w:rPr>
          <w:b/>
          <w:szCs w:val="24"/>
          <w:lang w:val="sr-Cyrl-CS"/>
        </w:rPr>
      </w:pPr>
      <w:r w:rsidRPr="009E2DD9">
        <w:rPr>
          <w:b/>
          <w:szCs w:val="24"/>
          <w:lang w:val="sr-Cyrl-CS"/>
        </w:rPr>
        <w:t>Члан 1.</w:t>
      </w:r>
    </w:p>
    <w:p w:rsidR="00FA22EF" w:rsidRDefault="00FA22EF" w:rsidP="00A56F8D">
      <w:pPr>
        <w:tabs>
          <w:tab w:val="left" w:pos="1430"/>
        </w:tabs>
        <w:spacing w:after="0" w:line="240" w:lineRule="auto"/>
        <w:jc w:val="both"/>
        <w:rPr>
          <w:szCs w:val="24"/>
          <w:lang w:val="sr-Cyrl-CS"/>
        </w:rPr>
      </w:pPr>
    </w:p>
    <w:p w:rsidR="00FA22EF" w:rsidRPr="00726783" w:rsidRDefault="00FA22EF" w:rsidP="00A56F8D">
      <w:pPr>
        <w:tabs>
          <w:tab w:val="left" w:pos="1430"/>
        </w:tabs>
        <w:spacing w:after="0" w:line="240" w:lineRule="auto"/>
        <w:jc w:val="both"/>
        <w:rPr>
          <w:szCs w:val="24"/>
          <w:lang w:val="sr-Cyrl-CS"/>
        </w:rPr>
      </w:pPr>
      <w:r w:rsidRPr="009E2DD9">
        <w:rPr>
          <w:szCs w:val="24"/>
          <w:lang w:val="sr-Cyrl-CS"/>
        </w:rPr>
        <w:tab/>
        <w:t>У Закону о министарств</w:t>
      </w:r>
      <w:r>
        <w:rPr>
          <w:szCs w:val="24"/>
          <w:lang w:val="sr-Cyrl-CS"/>
        </w:rPr>
        <w:t>има („Службени гласник РС”, бр.</w:t>
      </w:r>
      <w:r w:rsidRPr="009E2DD9">
        <w:rPr>
          <w:szCs w:val="24"/>
          <w:lang w:val="sr-Cyrl-CS"/>
        </w:rPr>
        <w:t xml:space="preserve"> 44/14</w:t>
      </w:r>
      <w:r>
        <w:rPr>
          <w:szCs w:val="24"/>
          <w:lang w:val="sr-Cyrl-CS"/>
        </w:rPr>
        <w:t xml:space="preserve"> и 14/15</w:t>
      </w:r>
      <w:r w:rsidRPr="009E2DD9">
        <w:rPr>
          <w:szCs w:val="24"/>
          <w:lang w:val="sr-Cyrl-CS"/>
        </w:rPr>
        <w:t xml:space="preserve">), </w:t>
      </w:r>
      <w:r w:rsidRPr="00726783">
        <w:rPr>
          <w:szCs w:val="24"/>
          <w:lang w:val="sr-Cyrl-CS"/>
        </w:rPr>
        <w:t xml:space="preserve">у </w:t>
      </w:r>
      <w:r w:rsidRPr="009E2DD9">
        <w:rPr>
          <w:szCs w:val="24"/>
          <w:lang w:val="sr-Cyrl-CS"/>
        </w:rPr>
        <w:t xml:space="preserve">члану </w:t>
      </w:r>
      <w:r>
        <w:rPr>
          <w:szCs w:val="24"/>
          <w:lang w:val="sr-Cyrl-CS"/>
        </w:rPr>
        <w:t>11</w:t>
      </w:r>
      <w:r w:rsidRPr="009E2DD9">
        <w:rPr>
          <w:szCs w:val="24"/>
          <w:lang w:val="sr-Cyrl-CS"/>
        </w:rPr>
        <w:t xml:space="preserve">. </w:t>
      </w:r>
      <w:r w:rsidRPr="00726783">
        <w:rPr>
          <w:szCs w:val="24"/>
          <w:lang w:val="sr-Cyrl-CS"/>
        </w:rPr>
        <w:t>речи: ,,противградну заштиту;</w:t>
      </w:r>
      <w:r w:rsidRPr="009E2DD9">
        <w:rPr>
          <w:szCs w:val="24"/>
          <w:lang w:val="sr-Cyrl-CS"/>
        </w:rPr>
        <w:t>”</w:t>
      </w:r>
      <w:r w:rsidRPr="00726783">
        <w:rPr>
          <w:szCs w:val="24"/>
          <w:lang w:val="sr-Cyrl-CS"/>
        </w:rPr>
        <w:t xml:space="preserve"> бришу се.</w:t>
      </w:r>
    </w:p>
    <w:p w:rsidR="00FA22EF" w:rsidRPr="009E2DD9" w:rsidRDefault="00FA22EF" w:rsidP="00A56F8D">
      <w:pPr>
        <w:tabs>
          <w:tab w:val="left" w:pos="1430"/>
        </w:tabs>
        <w:spacing w:after="0" w:line="240" w:lineRule="auto"/>
        <w:jc w:val="both"/>
        <w:rPr>
          <w:szCs w:val="24"/>
          <w:lang w:val="sr-Cyrl-CS"/>
        </w:rPr>
      </w:pPr>
      <w:r w:rsidRPr="009E2DD9">
        <w:rPr>
          <w:szCs w:val="24"/>
          <w:lang w:val="sr-Cyrl-CS"/>
        </w:rPr>
        <w:tab/>
      </w:r>
      <w:r w:rsidRPr="009E2DD9">
        <w:rPr>
          <w:szCs w:val="24"/>
          <w:lang w:val="sr-Cyrl-CS"/>
        </w:rPr>
        <w:tab/>
      </w:r>
      <w:r w:rsidRPr="009E2DD9">
        <w:rPr>
          <w:szCs w:val="24"/>
          <w:lang w:val="sr-Cyrl-CS"/>
        </w:rPr>
        <w:tab/>
      </w:r>
      <w:r w:rsidRPr="009E2DD9">
        <w:rPr>
          <w:szCs w:val="24"/>
          <w:lang w:val="sr-Cyrl-CS"/>
        </w:rPr>
        <w:tab/>
      </w:r>
    </w:p>
    <w:p w:rsidR="00FA22EF" w:rsidRPr="009E2DD9" w:rsidRDefault="00FA22EF" w:rsidP="00A56F8D">
      <w:pPr>
        <w:tabs>
          <w:tab w:val="left" w:pos="1430"/>
        </w:tabs>
        <w:spacing w:after="0" w:line="240" w:lineRule="auto"/>
        <w:jc w:val="center"/>
        <w:rPr>
          <w:b/>
          <w:szCs w:val="24"/>
          <w:lang w:val="sr-Cyrl-CS"/>
        </w:rPr>
      </w:pPr>
      <w:r w:rsidRPr="009E2DD9">
        <w:rPr>
          <w:b/>
          <w:szCs w:val="24"/>
          <w:lang w:val="sr-Cyrl-CS"/>
        </w:rPr>
        <w:t>Члан 2.</w:t>
      </w:r>
    </w:p>
    <w:p w:rsidR="00FA22EF" w:rsidRDefault="00FA22EF" w:rsidP="00A56F8D">
      <w:pPr>
        <w:tabs>
          <w:tab w:val="left" w:pos="1430"/>
        </w:tabs>
        <w:spacing w:after="0" w:line="240" w:lineRule="auto"/>
        <w:jc w:val="both"/>
        <w:rPr>
          <w:szCs w:val="24"/>
          <w:lang w:val="sr-Cyrl-CS"/>
        </w:rPr>
      </w:pPr>
    </w:p>
    <w:p w:rsidR="00FA22EF" w:rsidRDefault="00FA22EF" w:rsidP="00A56F8D">
      <w:pPr>
        <w:tabs>
          <w:tab w:val="left" w:pos="1430"/>
        </w:tabs>
        <w:spacing w:after="0" w:line="240" w:lineRule="auto"/>
        <w:jc w:val="both"/>
        <w:rPr>
          <w:szCs w:val="24"/>
          <w:lang w:val="sr-Cyrl-CS"/>
        </w:rPr>
      </w:pPr>
      <w:r>
        <w:rPr>
          <w:szCs w:val="24"/>
          <w:lang w:val="sr-Cyrl-CS"/>
        </w:rPr>
        <w:tab/>
        <w:t>У члану 27. после речи: „модификације времена;” додају се речи: „противградну заштиту;”.</w:t>
      </w:r>
      <w:r w:rsidRPr="009E2DD9">
        <w:rPr>
          <w:szCs w:val="24"/>
          <w:lang w:val="sr-Cyrl-CS"/>
        </w:rPr>
        <w:tab/>
      </w:r>
    </w:p>
    <w:p w:rsidR="00FA22EF" w:rsidRDefault="00FA22EF" w:rsidP="00A56F8D">
      <w:pPr>
        <w:tabs>
          <w:tab w:val="left" w:pos="1430"/>
        </w:tabs>
        <w:spacing w:after="0" w:line="240" w:lineRule="auto"/>
        <w:jc w:val="both"/>
        <w:rPr>
          <w:szCs w:val="24"/>
          <w:lang w:val="sr-Cyrl-CS"/>
        </w:rPr>
      </w:pPr>
    </w:p>
    <w:p w:rsidR="00FA22EF" w:rsidRDefault="00FA22EF" w:rsidP="00A56F8D">
      <w:pPr>
        <w:tabs>
          <w:tab w:val="left" w:pos="1430"/>
        </w:tabs>
        <w:spacing w:after="0" w:line="240" w:lineRule="auto"/>
        <w:jc w:val="both"/>
        <w:rPr>
          <w:szCs w:val="24"/>
          <w:lang w:val="sr-Cyrl-CS"/>
        </w:rPr>
      </w:pPr>
    </w:p>
    <w:p w:rsidR="00FA22EF" w:rsidRDefault="00FA22EF" w:rsidP="00A56F8D">
      <w:pPr>
        <w:tabs>
          <w:tab w:val="left" w:pos="1430"/>
        </w:tabs>
        <w:spacing w:after="0" w:line="240" w:lineRule="auto"/>
        <w:jc w:val="center"/>
        <w:rPr>
          <w:b/>
          <w:szCs w:val="24"/>
          <w:lang w:val="sr-Cyrl-CS"/>
        </w:rPr>
      </w:pPr>
      <w:r>
        <w:rPr>
          <w:b/>
          <w:szCs w:val="24"/>
          <w:lang w:val="sr-Cyrl-CS"/>
        </w:rPr>
        <w:t xml:space="preserve">Члан 3. </w:t>
      </w:r>
    </w:p>
    <w:p w:rsidR="00FA22EF" w:rsidRDefault="00FA22EF" w:rsidP="00A56F8D">
      <w:pPr>
        <w:tabs>
          <w:tab w:val="left" w:pos="1430"/>
        </w:tabs>
        <w:spacing w:after="0" w:line="240" w:lineRule="auto"/>
        <w:jc w:val="center"/>
        <w:rPr>
          <w:b/>
          <w:szCs w:val="24"/>
          <w:lang w:val="sr-Cyrl-CS"/>
        </w:rPr>
      </w:pPr>
    </w:p>
    <w:p w:rsidR="00FA22EF" w:rsidRDefault="00FA22EF" w:rsidP="002811E2">
      <w:pPr>
        <w:tabs>
          <w:tab w:val="left" w:pos="1430"/>
        </w:tabs>
        <w:spacing w:after="0" w:line="240" w:lineRule="auto"/>
        <w:jc w:val="both"/>
        <w:rPr>
          <w:szCs w:val="24"/>
          <w:lang w:val="sr-Cyrl-CS"/>
        </w:rPr>
      </w:pPr>
      <w:r>
        <w:rPr>
          <w:szCs w:val="24"/>
          <w:lang w:val="sr-Cyrl-CS"/>
        </w:rPr>
        <w:tab/>
      </w:r>
    </w:p>
    <w:p w:rsidR="00FA22EF" w:rsidRPr="002734B7" w:rsidRDefault="00FA22EF" w:rsidP="002734B7">
      <w:pPr>
        <w:tabs>
          <w:tab w:val="left" w:pos="1440"/>
        </w:tabs>
        <w:ind w:firstLine="720"/>
        <w:jc w:val="both"/>
        <w:rPr>
          <w:szCs w:val="24"/>
          <w:lang w:val="sr-Latn-CS"/>
        </w:rPr>
      </w:pPr>
      <w:r w:rsidRPr="00726783">
        <w:rPr>
          <w:szCs w:val="24"/>
          <w:lang w:val="sr-Cyrl-CS"/>
        </w:rPr>
        <w:t xml:space="preserve">          Републички хидрометеоролошки завод преузима од М</w:t>
      </w:r>
      <w:r>
        <w:rPr>
          <w:szCs w:val="24"/>
          <w:lang w:val="sr-Cyrl-CS"/>
        </w:rPr>
        <w:t xml:space="preserve">инистарства унутрашњих послова </w:t>
      </w:r>
      <w:r>
        <w:rPr>
          <w:szCs w:val="24"/>
          <w:lang w:val="sr-Latn-CS"/>
        </w:rPr>
        <w:t>–</w:t>
      </w:r>
      <w:r w:rsidRPr="00726783">
        <w:rPr>
          <w:szCs w:val="24"/>
          <w:lang w:val="sr-Cyrl-CS"/>
        </w:rPr>
        <w:t xml:space="preserve"> Сектора за ванре</w:t>
      </w:r>
      <w:r>
        <w:rPr>
          <w:szCs w:val="24"/>
          <w:lang w:val="sr-Cyrl-CS"/>
        </w:rPr>
        <w:t>дне ситуације</w:t>
      </w:r>
      <w:r w:rsidRPr="00726783">
        <w:rPr>
          <w:szCs w:val="24"/>
          <w:lang w:val="sr-Cyrl-CS"/>
        </w:rPr>
        <w:t xml:space="preserve"> запослене и постављена лица, као и права, обавезе, предмете, опрему, средства за рад и архиву за вршење надлежности у области противградне заштите.</w:t>
      </w:r>
    </w:p>
    <w:p w:rsidR="00FA22EF" w:rsidRPr="002811E2" w:rsidRDefault="00FA22EF" w:rsidP="002811E2">
      <w:pPr>
        <w:tabs>
          <w:tab w:val="left" w:pos="1430"/>
        </w:tabs>
        <w:spacing w:after="0" w:line="240" w:lineRule="auto"/>
        <w:jc w:val="both"/>
        <w:rPr>
          <w:szCs w:val="24"/>
          <w:lang w:val="sr-Cyrl-CS"/>
        </w:rPr>
      </w:pPr>
    </w:p>
    <w:p w:rsidR="00FA22EF" w:rsidRDefault="00FA22EF" w:rsidP="00A56F8D">
      <w:pPr>
        <w:tabs>
          <w:tab w:val="left" w:pos="1430"/>
        </w:tabs>
        <w:spacing w:after="0" w:line="240" w:lineRule="auto"/>
        <w:jc w:val="center"/>
        <w:rPr>
          <w:b/>
          <w:szCs w:val="24"/>
          <w:lang w:val="sr-Cyrl-CS"/>
        </w:rPr>
      </w:pPr>
      <w:r>
        <w:rPr>
          <w:b/>
          <w:szCs w:val="24"/>
          <w:lang w:val="sr-Cyrl-CS"/>
        </w:rPr>
        <w:t>Члан 4</w:t>
      </w:r>
      <w:r w:rsidRPr="00A56F8D">
        <w:rPr>
          <w:b/>
          <w:szCs w:val="24"/>
          <w:lang w:val="sr-Cyrl-CS"/>
        </w:rPr>
        <w:t>.</w:t>
      </w:r>
    </w:p>
    <w:p w:rsidR="00FA22EF" w:rsidRPr="00A56F8D" w:rsidRDefault="00FA22EF" w:rsidP="00A56F8D">
      <w:pPr>
        <w:tabs>
          <w:tab w:val="left" w:pos="1430"/>
        </w:tabs>
        <w:spacing w:after="0" w:line="240" w:lineRule="auto"/>
        <w:jc w:val="center"/>
        <w:rPr>
          <w:b/>
          <w:szCs w:val="24"/>
          <w:lang w:val="sr-Cyrl-CS"/>
        </w:rPr>
      </w:pPr>
    </w:p>
    <w:p w:rsidR="00FA22EF" w:rsidRPr="009E2DD9" w:rsidRDefault="00FA22EF" w:rsidP="00A56F8D">
      <w:pPr>
        <w:tabs>
          <w:tab w:val="left" w:pos="1430"/>
        </w:tabs>
        <w:spacing w:after="0" w:line="240" w:lineRule="auto"/>
        <w:jc w:val="both"/>
        <w:rPr>
          <w:szCs w:val="24"/>
          <w:lang w:val="sr-Cyrl-CS"/>
        </w:rPr>
      </w:pPr>
      <w:r>
        <w:rPr>
          <w:szCs w:val="24"/>
          <w:lang w:val="sr-Cyrl-CS"/>
        </w:rPr>
        <w:tab/>
      </w:r>
      <w:r w:rsidRPr="009E2DD9">
        <w:rPr>
          <w:szCs w:val="24"/>
          <w:lang w:val="sr-Cyrl-CS"/>
        </w:rPr>
        <w:t>Овај закон ступа на снагу осмог дана од дана објављивања у „Служб</w:t>
      </w:r>
      <w:r>
        <w:rPr>
          <w:szCs w:val="24"/>
          <w:lang w:val="sr-Cyrl-CS"/>
        </w:rPr>
        <w:t>еном гласнику Републике Србије”</w:t>
      </w:r>
      <w:r w:rsidRPr="009E2DD9">
        <w:rPr>
          <w:szCs w:val="24"/>
          <w:lang w:val="sr-Cyrl-CS"/>
        </w:rPr>
        <w:t>.</w:t>
      </w:r>
    </w:p>
    <w:p w:rsidR="00FA22EF" w:rsidRDefault="00FA22EF" w:rsidP="00A56F8D">
      <w:pPr>
        <w:tabs>
          <w:tab w:val="left" w:pos="1430"/>
        </w:tabs>
        <w:spacing w:after="0" w:line="240" w:lineRule="auto"/>
        <w:jc w:val="both"/>
        <w:rPr>
          <w:szCs w:val="24"/>
          <w:lang w:val="sr-Cyrl-CS"/>
        </w:rPr>
      </w:pPr>
    </w:p>
    <w:p w:rsidR="000E661C" w:rsidRDefault="000E661C">
      <w:pPr>
        <w:spacing w:after="0" w:line="240" w:lineRule="auto"/>
        <w:rPr>
          <w:lang w:val="sr-Cyrl-CS"/>
        </w:rPr>
      </w:pPr>
      <w:r>
        <w:rPr>
          <w:lang w:val="sr-Cyrl-CS"/>
        </w:rPr>
        <w:br w:type="page"/>
      </w:r>
    </w:p>
    <w:p w:rsidR="004A0D04" w:rsidRDefault="004A0D04" w:rsidP="004A0D04">
      <w:pPr>
        <w:jc w:val="center"/>
        <w:rPr>
          <w:b/>
          <w:lang w:val="ru-RU"/>
        </w:rPr>
      </w:pPr>
      <w:r>
        <w:rPr>
          <w:b/>
          <w:lang w:val="ru-RU"/>
        </w:rPr>
        <w:lastRenderedPageBreak/>
        <w:t>О Б Р А З Л О Ж Е Њ Е</w:t>
      </w:r>
    </w:p>
    <w:p w:rsidR="004A0D04" w:rsidRDefault="004A0D04" w:rsidP="004A0D04">
      <w:pPr>
        <w:jc w:val="center"/>
        <w:rPr>
          <w:lang w:val="ru-RU"/>
        </w:rPr>
      </w:pPr>
    </w:p>
    <w:p w:rsidR="004A0D04" w:rsidRDefault="004A0D04" w:rsidP="004A0D04">
      <w:pPr>
        <w:jc w:val="center"/>
        <w:rPr>
          <w:lang w:val="ru-RU"/>
        </w:rPr>
      </w:pPr>
    </w:p>
    <w:p w:rsidR="004A0D04" w:rsidRDefault="004A0D04" w:rsidP="004A0D04">
      <w:pPr>
        <w:numPr>
          <w:ilvl w:val="0"/>
          <w:numId w:val="1"/>
        </w:numPr>
        <w:spacing w:after="0" w:line="240" w:lineRule="auto"/>
        <w:jc w:val="center"/>
        <w:rPr>
          <w:b/>
          <w:lang w:val="sr-Cyrl-CS"/>
        </w:rPr>
      </w:pPr>
      <w:r>
        <w:rPr>
          <w:b/>
          <w:lang w:val="sr-Cyrl-CS"/>
        </w:rPr>
        <w:t>УСТАВНИ ОСНОВ ЗА ДОНОШЕЊЕ ЗАКОНА</w:t>
      </w:r>
    </w:p>
    <w:p w:rsidR="004A0D04" w:rsidRDefault="004A0D04" w:rsidP="004A0D04">
      <w:pPr>
        <w:jc w:val="center"/>
        <w:rPr>
          <w:b/>
          <w:lang w:val="sr-Cyrl-CS"/>
        </w:rPr>
      </w:pPr>
    </w:p>
    <w:p w:rsidR="004A0D04" w:rsidRDefault="004A0D04" w:rsidP="004A0D04">
      <w:pPr>
        <w:tabs>
          <w:tab w:val="left" w:pos="720"/>
        </w:tabs>
        <w:ind w:firstLine="360"/>
        <w:jc w:val="both"/>
        <w:rPr>
          <w:spacing w:val="-3"/>
          <w:lang w:val="ru-RU"/>
        </w:rPr>
      </w:pPr>
      <w:r>
        <w:rPr>
          <w:lang w:val="sr-Cyrl-CS"/>
        </w:rPr>
        <w:tab/>
        <w:t>Уставни основ за доношење Закона о изменама и допунама Закона о министарствима  је у члану 97. став 1. т</w:t>
      </w:r>
      <w:r>
        <w:rPr>
          <w:spacing w:val="2"/>
          <w:lang w:val="ru-RU"/>
        </w:rPr>
        <w:t xml:space="preserve">ачка </w:t>
      </w:r>
      <w:r>
        <w:rPr>
          <w:spacing w:val="2"/>
          <w:lang w:val="sr-Cyrl-CS"/>
        </w:rPr>
        <w:t>16)</w:t>
      </w:r>
      <w:r>
        <w:rPr>
          <w:spacing w:val="2"/>
          <w:lang w:val="sr-Latn-CS"/>
        </w:rPr>
        <w:t xml:space="preserve"> </w:t>
      </w:r>
      <w:r>
        <w:rPr>
          <w:spacing w:val="2"/>
          <w:lang w:val="ru-RU"/>
        </w:rPr>
        <w:t>Устава Републике Србије, којим је утврђено да Република</w:t>
      </w:r>
      <w:r>
        <w:rPr>
          <w:spacing w:val="2"/>
          <w:lang w:val="sr-Latn-CS"/>
        </w:rPr>
        <w:t xml:space="preserve"> </w:t>
      </w:r>
      <w:r>
        <w:rPr>
          <w:spacing w:val="-3"/>
          <w:lang w:val="ru-RU"/>
        </w:rPr>
        <w:t xml:space="preserve">Србија уређује организацију, надлежности и рад републичких органа. </w:t>
      </w:r>
    </w:p>
    <w:p w:rsidR="004A0D04" w:rsidRDefault="004A0D04" w:rsidP="004A0D04">
      <w:pPr>
        <w:tabs>
          <w:tab w:val="left" w:pos="720"/>
        </w:tabs>
        <w:ind w:firstLine="360"/>
        <w:jc w:val="both"/>
        <w:rPr>
          <w:lang w:val="sr-Cyrl-CS"/>
        </w:rPr>
      </w:pPr>
    </w:p>
    <w:p w:rsidR="004A0D04" w:rsidRDefault="004A0D04" w:rsidP="004A0D04">
      <w:pPr>
        <w:ind w:right="-720"/>
        <w:jc w:val="both"/>
        <w:rPr>
          <w:lang w:val="sr-Cyrl-CS"/>
        </w:rPr>
      </w:pPr>
    </w:p>
    <w:p w:rsidR="004A0D04" w:rsidRDefault="004A0D04" w:rsidP="004A0D04">
      <w:pPr>
        <w:numPr>
          <w:ilvl w:val="0"/>
          <w:numId w:val="1"/>
        </w:numPr>
        <w:tabs>
          <w:tab w:val="clear" w:pos="1080"/>
          <w:tab w:val="num" w:pos="1800"/>
        </w:tabs>
        <w:spacing w:after="0" w:line="240" w:lineRule="auto"/>
        <w:ind w:left="1620" w:right="-720" w:firstLine="0"/>
        <w:rPr>
          <w:b/>
          <w:lang w:val="sr-Cyrl-CS"/>
        </w:rPr>
      </w:pPr>
      <w:r>
        <w:rPr>
          <w:b/>
          <w:lang w:val="sr-Cyrl-CS"/>
        </w:rPr>
        <w:t xml:space="preserve">          РАЗЛОЗИ ЗА ДОНОШЕЊЕ ЗАКОНА</w:t>
      </w:r>
    </w:p>
    <w:p w:rsidR="004A0D04" w:rsidRDefault="004A0D04" w:rsidP="004A0D04">
      <w:pPr>
        <w:tabs>
          <w:tab w:val="left" w:pos="720"/>
        </w:tabs>
        <w:ind w:right="-720" w:firstLine="720"/>
        <w:jc w:val="both"/>
        <w:rPr>
          <w:b/>
          <w:lang w:val="sr-Cyrl-CS"/>
        </w:rPr>
      </w:pPr>
      <w:r>
        <w:rPr>
          <w:b/>
          <w:lang w:val="sr-Cyrl-CS"/>
        </w:rPr>
        <w:tab/>
      </w:r>
    </w:p>
    <w:p w:rsidR="004A0D04" w:rsidRDefault="004A0D04" w:rsidP="004A0D04">
      <w:pPr>
        <w:ind w:firstLine="720"/>
        <w:jc w:val="both"/>
        <w:rPr>
          <w:lang w:val="sr-Cyrl-CS"/>
        </w:rPr>
      </w:pPr>
      <w:r>
        <w:rPr>
          <w:lang w:val="sr-Cyrl-CS"/>
        </w:rPr>
        <w:t xml:space="preserve">Послови државне управе који се односе на противградну заштиту прешли су у надлежност Министарства унутрашњих послова Законом о министарствима („Службени гласник РС”, број 16/11). Сагласно наведеном закону, а у циљу његове реализације, директор Републичког хидрометеоролошког завода у чијој надлежности су се до тада обављали ови послови и министар унутрашњих послова у чију су надлежност прешли, закључили су Споразум о преузимању запослених и постављних лица, предмета, опреме, материјално – техничких средстава и архиве Сектора за сузбијање града – РХМЗ у Министартсво унутрашњих послова 01 број 3747/2011-6 од 15. априла 2011. године. </w:t>
      </w:r>
    </w:p>
    <w:p w:rsidR="004A0D04" w:rsidRDefault="004A0D04" w:rsidP="004A0D04">
      <w:pPr>
        <w:ind w:firstLine="720"/>
        <w:jc w:val="both"/>
        <w:rPr>
          <w:lang w:val="sr-Cyrl-CS"/>
        </w:rPr>
      </w:pPr>
    </w:p>
    <w:p w:rsidR="004A0D04" w:rsidRDefault="004A0D04" w:rsidP="004A0D04">
      <w:pPr>
        <w:ind w:firstLine="720"/>
        <w:jc w:val="both"/>
        <w:rPr>
          <w:lang w:val="sr-Cyrl-CS"/>
        </w:rPr>
      </w:pPr>
      <w:r>
        <w:rPr>
          <w:lang w:val="sr-Cyrl-CS"/>
        </w:rPr>
        <w:t xml:space="preserve">Законом о министартсвима („Службени гласник РС”, број 44/14) послови државне управе из ове области су остали у надлежности Министартсва унутрашњих послова, и обављају се у оквиру Сектора за ванредне ситуације, Управе за управљање ризиком. Од самог почетка функционисања службе у оквиру овог министартсва постављало се питање сврсисходности овакве измене делокруга. Пре свега, споран је начин на који је дошло до измене, без свеобухватне анализе постојећег стања у овој области и, са тим у вези, доношења оквирног документа у коме би се образложили и ценили разлози за овакво поступање, са планом активности и предузимања мера за спровођење овог процеса. Наиме, на седници Владе од 27. августа 2010. године донет је Закључак  05 број 401-6142/2010 којим се даје сагласност да се предузму све правне и техничке радње за пренос система противградне заштите – Сектора одбране од града  из надлежности Републичког хидрометеоролошког завода у надлежност Министарства унутрашњих послова-Сектор за </w:t>
      </w:r>
      <w:r>
        <w:rPr>
          <w:lang w:val="sr-Cyrl-CS"/>
        </w:rPr>
        <w:lastRenderedPageBreak/>
        <w:t>ванредне ситуације. Сходно</w:t>
      </w:r>
      <w:r>
        <w:rPr>
          <w:lang w:val="ru-RU"/>
        </w:rPr>
        <w:t xml:space="preserve"> </w:t>
      </w:r>
      <w:r>
        <w:rPr>
          <w:lang w:val="sr-Cyrl-CS"/>
        </w:rPr>
        <w:t xml:space="preserve">тачки 2. Закључка, по Решењу министра унутрашњих послова број 01-4322/10-10 од 26. јануара 2011. године, образована је Пројектна група за израду Акционог плана за преузимање система противградне заштите – Сектора одбране од града. Пројектину групу чинили су представници Министарства унутрашњих послова, Министарства финансија и Републичког хидрометеоролошког завода. Међутим, наведени Акциони план никада није усвојен. Уместо тога, измењен је Закон о министарствима, на основу којег је закључен наведени споразум, и реализовано преузимање. </w:t>
      </w:r>
    </w:p>
    <w:p w:rsidR="004A0D04" w:rsidRDefault="004A0D04" w:rsidP="004A0D04">
      <w:pPr>
        <w:ind w:firstLine="720"/>
        <w:jc w:val="both"/>
        <w:rPr>
          <w:lang w:val="sr-Cyrl-CS"/>
        </w:rPr>
      </w:pPr>
    </w:p>
    <w:p w:rsidR="004A0D04" w:rsidRDefault="004A0D04" w:rsidP="004A0D04">
      <w:pPr>
        <w:ind w:firstLine="720"/>
        <w:jc w:val="both"/>
        <w:rPr>
          <w:lang w:val="sr-Cyrl-CS"/>
        </w:rPr>
      </w:pPr>
      <w:r>
        <w:rPr>
          <w:lang w:val="sr-Cyrl-CS"/>
        </w:rPr>
        <w:t xml:space="preserve">Од самог почетка функционисања противградне заштите у оквиру </w:t>
      </w:r>
      <w:r>
        <w:rPr>
          <w:lang w:val="ru-RU"/>
        </w:rPr>
        <w:t>Министарства унутрашњих послова</w:t>
      </w:r>
      <w:r>
        <w:rPr>
          <w:lang w:val="sr-Cyrl-CS"/>
        </w:rPr>
        <w:t xml:space="preserve"> постојали су проблеми. Велики проблем представљао је кадровски капацитет, с обзиром да се ради о уско стручном профилу запослених који могу да се баве овим послом, односно струци метеоролога којих, по врсти посла којим се баве, највише има у Републичком хидрометеорлошком заводу. Послови хидрометеоролошких мерења и прогноза, неодвојиви су од праћења анатропогених утицаја на климу, односно праћења метеоролошких појава олујних непогода праћених градом, и с тим у вези, успостављања система одбране од града у оквиру свеобухватног система хидрометеорлошке делатности. </w:t>
      </w:r>
    </w:p>
    <w:p w:rsidR="004A0D04" w:rsidRDefault="004A0D04" w:rsidP="004A0D04">
      <w:pPr>
        <w:jc w:val="both"/>
        <w:rPr>
          <w:lang w:val="sr-Cyrl-CS"/>
        </w:rPr>
      </w:pPr>
    </w:p>
    <w:p w:rsidR="004A0D04" w:rsidRDefault="004A0D04" w:rsidP="004A0D04">
      <w:pPr>
        <w:ind w:firstLine="720"/>
        <w:jc w:val="both"/>
        <w:rPr>
          <w:lang w:val="sr-Cyrl-CS"/>
        </w:rPr>
      </w:pPr>
      <w:r>
        <w:rPr>
          <w:lang w:val="sr-Cyrl-CS"/>
        </w:rPr>
        <w:t xml:space="preserve">Највећи проблем настао је због немогућности финансирања ангажовања и рада лица за деловање на градоносне облаке (стрелаца) и набавке противградних ракета. Ангажовање стрелаца било је регулисано Анексима Споразума 01 број 3747/2011-6 од 15. априла 2011. године који су закључивани за сваку противградну сезону, и којима се предвиђало да Републички хидрометеоролошки завод закључи уговоре са одређеним бројем извршилаца за деловање на градоносне облаке, а исплата ће се вршити на основу података које доставља Сектор за ванредне ситуације Министарства унутрашњих послова. Штавише, стрелци су ангажовани уговорима којима се не заснива радни однос ни са једним од органа и организација, а обавеза им је да дејствују противградним ракетама, односно стварима које, по претходно спроведеној набавци, обезбеђује и купује </w:t>
      </w:r>
      <w:r>
        <w:rPr>
          <w:lang w:val="ru-RU"/>
        </w:rPr>
        <w:t>Министарство унутрашњих послова</w:t>
      </w:r>
      <w:r>
        <w:rPr>
          <w:lang w:val="sr-Cyrl-CS"/>
        </w:rPr>
        <w:t xml:space="preserve">. Из наведеног се јасно види да је систем противградне заштите недовољно ефикасно функционисао у Министартсву унутрашњих послова, због низа проблема који су се јавили јер није било јасног нормативног оквира за његово функционисање у једном специфичном систему какав је </w:t>
      </w:r>
      <w:r>
        <w:rPr>
          <w:lang w:val="ru-RU"/>
        </w:rPr>
        <w:t>Министарство унутрашњих послова</w:t>
      </w:r>
      <w:r>
        <w:rPr>
          <w:lang w:val="sr-Cyrl-CS"/>
        </w:rPr>
        <w:t xml:space="preserve">, због неспојивости и несродности послова државне управе који су у надлежности </w:t>
      </w:r>
      <w:r>
        <w:rPr>
          <w:lang w:val="ru-RU"/>
        </w:rPr>
        <w:t>Министарства унутрашњих послова</w:t>
      </w:r>
      <w:r>
        <w:rPr>
          <w:lang w:val="sr-Cyrl-CS"/>
        </w:rPr>
        <w:t xml:space="preserve"> са пословима државне управе који се односе на противградну заштиту. </w:t>
      </w:r>
    </w:p>
    <w:p w:rsidR="004A0D04" w:rsidRDefault="004A0D04" w:rsidP="004A0D04">
      <w:pPr>
        <w:jc w:val="both"/>
        <w:rPr>
          <w:lang w:val="sr-Cyrl-CS"/>
        </w:rPr>
      </w:pPr>
    </w:p>
    <w:p w:rsidR="004A0D04" w:rsidRDefault="004A0D04" w:rsidP="004A0D04">
      <w:pPr>
        <w:ind w:firstLine="720"/>
        <w:jc w:val="both"/>
        <w:rPr>
          <w:lang w:val="ru-RU"/>
        </w:rPr>
      </w:pPr>
      <w:r>
        <w:rPr>
          <w:lang w:val="ru-RU"/>
        </w:rPr>
        <w:t xml:space="preserve">Систем противградне заштите ни у једној држави није у надлежности Министарства унутрашњих послова. </w:t>
      </w:r>
    </w:p>
    <w:p w:rsidR="004A0D04" w:rsidRDefault="004A0D04" w:rsidP="004A0D04">
      <w:pPr>
        <w:tabs>
          <w:tab w:val="left" w:pos="1134"/>
        </w:tabs>
        <w:jc w:val="center"/>
        <w:rPr>
          <w:lang w:val="ru-RU"/>
        </w:rPr>
      </w:pPr>
    </w:p>
    <w:p w:rsidR="004A0D04" w:rsidRDefault="004A0D04" w:rsidP="004A0D04">
      <w:pPr>
        <w:tabs>
          <w:tab w:val="left" w:pos="1134"/>
        </w:tabs>
        <w:jc w:val="center"/>
        <w:rPr>
          <w:b/>
          <w:color w:val="000000"/>
          <w:lang w:val="sr-Cyrl-CS"/>
        </w:rPr>
      </w:pPr>
      <w:r>
        <w:rPr>
          <w:b/>
          <w:color w:val="000000"/>
          <w:lang w:val="sr-Latn-CS"/>
        </w:rPr>
        <w:t xml:space="preserve"> III. </w:t>
      </w:r>
      <w:r>
        <w:rPr>
          <w:b/>
          <w:color w:val="000000"/>
          <w:lang w:val="sr-Cyrl-CS"/>
        </w:rPr>
        <w:t xml:space="preserve">ОБЈАШЊЕЊЕ ОСНОВНИХ ПРАВНИХ ИНСТИТУТА </w:t>
      </w:r>
    </w:p>
    <w:p w:rsidR="004A0D04" w:rsidRDefault="004A0D04" w:rsidP="004A0D04">
      <w:pPr>
        <w:tabs>
          <w:tab w:val="left" w:pos="1134"/>
        </w:tabs>
        <w:jc w:val="center"/>
        <w:rPr>
          <w:b/>
          <w:color w:val="000000"/>
          <w:lang w:val="sr-Cyrl-CS"/>
        </w:rPr>
      </w:pPr>
      <w:r>
        <w:rPr>
          <w:b/>
          <w:color w:val="000000"/>
          <w:lang w:val="sr-Cyrl-CS"/>
        </w:rPr>
        <w:t>И ПОЈЕДИНАЧНИХ РЕШЕЊА</w:t>
      </w:r>
    </w:p>
    <w:p w:rsidR="004A0D04" w:rsidRDefault="004A0D04" w:rsidP="004A0D04">
      <w:pPr>
        <w:ind w:firstLine="720"/>
        <w:jc w:val="both"/>
        <w:rPr>
          <w:lang w:val="sr-Latn-CS"/>
        </w:rPr>
      </w:pPr>
    </w:p>
    <w:p w:rsidR="004A0D04" w:rsidRDefault="004A0D04" w:rsidP="004A0D04">
      <w:pPr>
        <w:ind w:firstLine="720"/>
        <w:jc w:val="both"/>
        <w:rPr>
          <w:lang/>
        </w:rPr>
      </w:pPr>
      <w:r>
        <w:rPr>
          <w:lang/>
        </w:rPr>
        <w:t xml:space="preserve">Чланом 1. прописује се брисање речи „противградне заштите” из члана 11. Закона о министартсвима који уређује </w:t>
      </w:r>
      <w:r>
        <w:rPr>
          <w:lang w:val="sr-Cyrl-CS"/>
        </w:rPr>
        <w:t>делокруг</w:t>
      </w:r>
      <w:r>
        <w:rPr>
          <w:lang/>
        </w:rPr>
        <w:t xml:space="preserve"> Министарства унутрашњих послова.</w:t>
      </w:r>
    </w:p>
    <w:p w:rsidR="004A0D04" w:rsidRDefault="004A0D04" w:rsidP="004A0D04">
      <w:pPr>
        <w:ind w:firstLine="720"/>
        <w:jc w:val="both"/>
        <w:rPr>
          <w:lang/>
        </w:rPr>
      </w:pPr>
      <w:r>
        <w:rPr>
          <w:lang/>
        </w:rPr>
        <w:t xml:space="preserve">Члан 2. предвиђа додавање речи „противградне заштите” у члан 27. који регулише питање </w:t>
      </w:r>
      <w:r>
        <w:rPr>
          <w:lang w:val="sr-Cyrl-CS"/>
        </w:rPr>
        <w:t>делокруга</w:t>
      </w:r>
      <w:r>
        <w:rPr>
          <w:lang/>
        </w:rPr>
        <w:t xml:space="preserve"> Републичког хидрометеоролошког завода.</w:t>
      </w:r>
    </w:p>
    <w:p w:rsidR="004A0D04" w:rsidRDefault="004A0D04" w:rsidP="004A0D04">
      <w:pPr>
        <w:ind w:firstLine="720"/>
        <w:jc w:val="both"/>
        <w:rPr>
          <w:lang/>
        </w:rPr>
      </w:pPr>
      <w:r>
        <w:rPr>
          <w:lang/>
        </w:rPr>
        <w:t xml:space="preserve">Члан 3. </w:t>
      </w:r>
      <w:r>
        <w:rPr>
          <w:lang w:val="sr-Cyrl-CS"/>
        </w:rPr>
        <w:t>је уредио питање прелазног режима, тако што прописује</w:t>
      </w:r>
      <w:r>
        <w:rPr>
          <w:lang/>
        </w:rPr>
        <w:t xml:space="preserve"> да ће Републички хидрометеоролошки завод преузети од Министарства унутрашњих послова - Сектора за ванредне ситуације, запослене и постављена лица, као и права, обавезе, предмете, опрему, средства за рад и архиву за вршење надлежности у области противградне заштите.”</w:t>
      </w:r>
    </w:p>
    <w:p w:rsidR="004A0D04" w:rsidRDefault="004A0D04" w:rsidP="004A0D04">
      <w:pPr>
        <w:ind w:firstLine="720"/>
        <w:jc w:val="both"/>
        <w:rPr>
          <w:lang/>
        </w:rPr>
      </w:pPr>
      <w:r>
        <w:rPr>
          <w:lang/>
        </w:rPr>
        <w:t>Члан 4. предвиђа ступање на снагу Закона</w:t>
      </w:r>
      <w:r>
        <w:rPr>
          <w:lang w:val="sr-Cyrl-CS"/>
        </w:rPr>
        <w:t>,</w:t>
      </w:r>
      <w:r>
        <w:rPr>
          <w:lang/>
        </w:rPr>
        <w:t xml:space="preserve"> осмог дана од дана објављивања у „Службеном гласнику Републике Србије”.</w:t>
      </w:r>
    </w:p>
    <w:p w:rsidR="004A0D04" w:rsidRDefault="004A0D04" w:rsidP="004A0D04">
      <w:pPr>
        <w:ind w:firstLine="720"/>
        <w:jc w:val="both"/>
        <w:rPr>
          <w:lang/>
        </w:rPr>
      </w:pPr>
    </w:p>
    <w:p w:rsidR="004A0D04" w:rsidRDefault="004A0D04" w:rsidP="004A0D04">
      <w:pPr>
        <w:ind w:firstLine="720"/>
        <w:jc w:val="both"/>
        <w:rPr>
          <w:lang/>
        </w:rPr>
      </w:pPr>
    </w:p>
    <w:p w:rsidR="004A0D04" w:rsidRDefault="004A0D04" w:rsidP="004A0D04">
      <w:pPr>
        <w:jc w:val="center"/>
        <w:rPr>
          <w:b/>
          <w:lang w:val="sr-Cyrl-CS"/>
        </w:rPr>
      </w:pPr>
      <w:r>
        <w:rPr>
          <w:b/>
        </w:rPr>
        <w:t>IV</w:t>
      </w:r>
      <w:r>
        <w:rPr>
          <w:b/>
          <w:lang w:val="sr-Cyrl-CS"/>
        </w:rPr>
        <w:t>. ПРОЦЕНА ИЗНОСА ФИНАНСИЈСКИХ СРЕДСТАВА ПОТРЕБНИХ ЗА СПРОВОЂЕЊЕ ЗАКОНА И ФИНАНСИЈСКИХ ЕФЕКАТА ЗАКОНА</w:t>
      </w:r>
    </w:p>
    <w:p w:rsidR="004A0D04" w:rsidRDefault="004A0D04" w:rsidP="004A0D04">
      <w:pPr>
        <w:jc w:val="both"/>
        <w:rPr>
          <w:color w:val="000000"/>
          <w:lang w:val="sr-Cyrl-CS"/>
        </w:rPr>
      </w:pPr>
    </w:p>
    <w:p w:rsidR="004A0D04" w:rsidRDefault="004A0D04" w:rsidP="004A0D04">
      <w:pPr>
        <w:ind w:firstLine="708"/>
        <w:jc w:val="both"/>
        <w:rPr>
          <w:lang w:val="ru-RU"/>
        </w:rPr>
      </w:pPr>
      <w:r>
        <w:rPr>
          <w:lang w:val="sr-Cyrl-CS"/>
        </w:rPr>
        <w:t xml:space="preserve">За спровођење овог закона </w:t>
      </w:r>
      <w:r>
        <w:rPr>
          <w:lang w:val="ru-RU"/>
        </w:rPr>
        <w:t xml:space="preserve">предвиђена су средства у оквиру Буџета </w:t>
      </w:r>
      <w:r>
        <w:rPr>
          <w:lang w:val="sr-Cyrl-CS"/>
        </w:rPr>
        <w:t>Републике Србије</w:t>
      </w:r>
      <w:r>
        <w:rPr>
          <w:lang w:val="ru-RU"/>
        </w:rPr>
        <w:t xml:space="preserve"> и у оквиру лимита утврђеног фискалном  стратегијом. </w:t>
      </w:r>
    </w:p>
    <w:p w:rsidR="004A0D04" w:rsidRDefault="004A0D04" w:rsidP="004A0D04">
      <w:pPr>
        <w:ind w:firstLine="708"/>
        <w:jc w:val="both"/>
        <w:rPr>
          <w:lang w:val="ru-RU"/>
        </w:rPr>
      </w:pPr>
    </w:p>
    <w:p w:rsidR="004A0D04" w:rsidRDefault="004A0D04" w:rsidP="004A0D04">
      <w:pPr>
        <w:ind w:firstLine="708"/>
        <w:jc w:val="both"/>
        <w:rPr>
          <w:lang w:val="ru-RU"/>
        </w:rPr>
      </w:pPr>
      <w:r>
        <w:rPr>
          <w:lang w:val="ru-RU"/>
        </w:rPr>
        <w:t>Примена закона неће имати финансијских ефеката на буџет Републике Србије имајући у виду да се Законом врши пренос надлежности из једног органа државне управе у други, који се налазе у једнаком положају у буџетском систему Републике Србије, односно директни су корисници буџетских средстава Републике Србије. Ступањем закона на снагу</w:t>
      </w:r>
      <w:r>
        <w:rPr>
          <w:b/>
          <w:lang w:val="ru-RU"/>
        </w:rPr>
        <w:t xml:space="preserve"> </w:t>
      </w:r>
      <w:r>
        <w:rPr>
          <w:lang w:val="ru-RU"/>
        </w:rPr>
        <w:t xml:space="preserve">Републички хидрометеоролошки завод преузима од Министарства унутрашњих послова запослене и постављена лица, као и права, обавезе, предмете, опрему, средства за рад и архиву за вршење надлежности у области противградне заштите. </w:t>
      </w:r>
    </w:p>
    <w:p w:rsidR="004A0D04" w:rsidRDefault="004A0D04" w:rsidP="004A0D04">
      <w:pPr>
        <w:ind w:firstLine="708"/>
        <w:jc w:val="both"/>
        <w:rPr>
          <w:lang w:val="ru-RU"/>
        </w:rPr>
      </w:pPr>
      <w:r>
        <w:rPr>
          <w:lang w:val="ru-RU"/>
        </w:rPr>
        <w:t>Средства за спровођење послова противградне заштите опредељена су у оквиру Министарства унутрашњих послова на следећи начин:</w:t>
      </w:r>
    </w:p>
    <w:p w:rsidR="004A0D04" w:rsidRDefault="004A0D04" w:rsidP="004A0D04">
      <w:pPr>
        <w:jc w:val="both"/>
        <w:rPr>
          <w:lang w:val="ru-RU"/>
        </w:rPr>
      </w:pPr>
    </w:p>
    <w:p w:rsidR="004A0D04" w:rsidRDefault="004A0D04" w:rsidP="004A0D04">
      <w:pPr>
        <w:ind w:firstLine="708"/>
        <w:jc w:val="both"/>
        <w:rPr>
          <w:lang w:val="sr-Cyrl-CS"/>
        </w:rPr>
      </w:pPr>
      <w:r>
        <w:rPr>
          <w:lang w:val="ru-RU"/>
        </w:rPr>
        <w:t>На разделу 15 Министарств</w:t>
      </w:r>
      <w:r>
        <w:rPr>
          <w:lang w:val="sr-Cyrl-CS"/>
        </w:rPr>
        <w:t>о</w:t>
      </w:r>
      <w:r>
        <w:rPr>
          <w:lang w:val="ru-RU"/>
        </w:rPr>
        <w:t xml:space="preserve"> унутрашњих послова, Глава 15.0 , Функција 310</w:t>
      </w:r>
      <w:r>
        <w:rPr>
          <w:lang w:val="sr-Cyrl-CS"/>
        </w:rPr>
        <w:t xml:space="preserve">, </w:t>
      </w:r>
      <w:r>
        <w:rPr>
          <w:lang w:val="ru-RU"/>
        </w:rPr>
        <w:t>Програм 1401 – Безбедно друштво</w:t>
      </w:r>
      <w:r>
        <w:rPr>
          <w:lang w:val="sr-Cyrl-CS"/>
        </w:rPr>
        <w:t xml:space="preserve"> у укупном износу од </w:t>
      </w:r>
      <w:r>
        <w:rPr>
          <w:b/>
          <w:lang w:val="ru-RU"/>
        </w:rPr>
        <w:t>2</w:t>
      </w:r>
      <w:r>
        <w:rPr>
          <w:b/>
          <w:lang w:val="sr-Cyrl-CS"/>
        </w:rPr>
        <w:t>87</w:t>
      </w:r>
      <w:r>
        <w:rPr>
          <w:b/>
          <w:lang w:val="ru-RU"/>
        </w:rPr>
        <w:t>.</w:t>
      </w:r>
      <w:r>
        <w:rPr>
          <w:b/>
          <w:lang w:val="sr-Cyrl-CS"/>
        </w:rPr>
        <w:t>350.</w:t>
      </w:r>
      <w:r>
        <w:rPr>
          <w:b/>
          <w:lang w:val="ru-RU"/>
        </w:rPr>
        <w:t>000,00</w:t>
      </w:r>
      <w:r>
        <w:rPr>
          <w:lang w:val="ru-RU"/>
        </w:rPr>
        <w:t xml:space="preserve"> динара</w:t>
      </w:r>
      <w:r>
        <w:rPr>
          <w:lang w:val="sr-Cyrl-CS"/>
        </w:rPr>
        <w:t>:</w:t>
      </w:r>
    </w:p>
    <w:p w:rsidR="004A0D04" w:rsidRDefault="004A0D04" w:rsidP="004A0D04">
      <w:pPr>
        <w:jc w:val="both"/>
        <w:rPr>
          <w:lang w:val="sr-Cyrl-CS"/>
        </w:rPr>
      </w:pPr>
    </w:p>
    <w:p w:rsidR="004A0D04" w:rsidRDefault="004A0D04" w:rsidP="004A0D04">
      <w:pPr>
        <w:ind w:firstLine="708"/>
        <w:jc w:val="both"/>
        <w:rPr>
          <w:lang w:val="sr-Cyrl-CS"/>
        </w:rPr>
      </w:pPr>
      <w:r>
        <w:rPr>
          <w:lang w:val="sr-Cyrl-CS"/>
        </w:rPr>
        <w:t xml:space="preserve">Програмска Активност 1401-0001 Материјално – технички капацитети, Економска класификација 426 – Материјал  у износу од </w:t>
      </w:r>
      <w:r>
        <w:rPr>
          <w:b/>
          <w:lang w:val="sr-Cyrl-CS"/>
        </w:rPr>
        <w:t>4.700.000,00</w:t>
      </w:r>
      <w:r>
        <w:rPr>
          <w:lang w:val="sr-Cyrl-CS"/>
        </w:rPr>
        <w:t xml:space="preserve"> динара.</w:t>
      </w:r>
    </w:p>
    <w:p w:rsidR="004A0D04" w:rsidRDefault="004A0D04" w:rsidP="004A0D04">
      <w:pPr>
        <w:jc w:val="both"/>
        <w:rPr>
          <w:lang w:val="sr-Cyrl-CS"/>
        </w:rPr>
      </w:pPr>
    </w:p>
    <w:p w:rsidR="004A0D04" w:rsidRDefault="004A0D04" w:rsidP="004A0D04">
      <w:pPr>
        <w:ind w:firstLine="708"/>
        <w:jc w:val="both"/>
        <w:rPr>
          <w:lang w:val="sr-Cyrl-CS"/>
        </w:rPr>
      </w:pPr>
      <w:r>
        <w:rPr>
          <w:lang w:val="sr-Cyrl-CS"/>
        </w:rPr>
        <w:t xml:space="preserve">Програмска Активност 1401-0002 Администрација и управљање, Економске класификације: 411 – Плате, додаци и накнаде запослених (зараде)  у износу од </w:t>
      </w:r>
      <w:r>
        <w:rPr>
          <w:b/>
          <w:lang w:val="sr-Cyrl-CS"/>
        </w:rPr>
        <w:t>134.100.000,00</w:t>
      </w:r>
      <w:r>
        <w:rPr>
          <w:lang w:val="sr-Cyrl-CS"/>
        </w:rPr>
        <w:t xml:space="preserve"> динара, 412 – Социјални доприноси на терет послодавца у износу од </w:t>
      </w:r>
      <w:r>
        <w:rPr>
          <w:b/>
          <w:lang w:val="sr-Cyrl-CS"/>
        </w:rPr>
        <w:t>24.000.000,00</w:t>
      </w:r>
      <w:r>
        <w:rPr>
          <w:lang w:val="sr-Cyrl-CS"/>
        </w:rPr>
        <w:t xml:space="preserve"> динара, 413- Накнаде у натури у износу од </w:t>
      </w:r>
      <w:r>
        <w:rPr>
          <w:b/>
          <w:lang w:val="sr-Cyrl-CS"/>
        </w:rPr>
        <w:t>550.000,00</w:t>
      </w:r>
      <w:r>
        <w:rPr>
          <w:lang w:val="sr-Cyrl-CS"/>
        </w:rPr>
        <w:t xml:space="preserve"> динара, 415 – Накнаде трошкова за запослене у износу од </w:t>
      </w:r>
      <w:r>
        <w:rPr>
          <w:b/>
          <w:lang w:val="sr-Cyrl-CS"/>
        </w:rPr>
        <w:t>2.000.000,00</w:t>
      </w:r>
      <w:r>
        <w:rPr>
          <w:lang w:val="sr-Cyrl-CS"/>
        </w:rPr>
        <w:t xml:space="preserve"> динара, 422 – Трошкови путовања у износу од </w:t>
      </w:r>
      <w:r>
        <w:rPr>
          <w:b/>
          <w:lang w:val="sr-Cyrl-CS"/>
        </w:rPr>
        <w:t>26.000.000,00</w:t>
      </w:r>
      <w:r>
        <w:rPr>
          <w:lang w:val="sr-Cyrl-CS"/>
        </w:rPr>
        <w:t xml:space="preserve"> динара и 425 Текуће поправке и одржавање у износу од </w:t>
      </w:r>
      <w:r>
        <w:rPr>
          <w:b/>
          <w:lang w:val="sr-Cyrl-CS"/>
        </w:rPr>
        <w:t>6.000.000,00</w:t>
      </w:r>
      <w:r>
        <w:rPr>
          <w:lang w:val="sr-Cyrl-CS"/>
        </w:rPr>
        <w:t xml:space="preserve"> динара.</w:t>
      </w:r>
    </w:p>
    <w:p w:rsidR="004A0D04" w:rsidRDefault="004A0D04" w:rsidP="004A0D04">
      <w:pPr>
        <w:jc w:val="both"/>
        <w:rPr>
          <w:lang w:val="sr-Cyrl-CS"/>
        </w:rPr>
      </w:pPr>
    </w:p>
    <w:p w:rsidR="004A0D04" w:rsidRDefault="004A0D04" w:rsidP="004A0D04">
      <w:pPr>
        <w:ind w:firstLine="708"/>
        <w:jc w:val="both"/>
        <w:rPr>
          <w:lang w:val="sr-Cyrl-CS"/>
        </w:rPr>
      </w:pPr>
      <w:r>
        <w:rPr>
          <w:lang w:val="sr-Cyrl-CS"/>
        </w:rPr>
        <w:t xml:space="preserve">Програмска Активност 1401-0003 Управљање у ванредним ситуацијама, Економска класификација 426 – Материјал  у износу од </w:t>
      </w:r>
      <w:r>
        <w:rPr>
          <w:b/>
          <w:lang w:val="sr-Cyrl-CS"/>
        </w:rPr>
        <w:t>90.000.000,00</w:t>
      </w:r>
      <w:r>
        <w:rPr>
          <w:lang w:val="sr-Cyrl-CS"/>
        </w:rPr>
        <w:t xml:space="preserve"> динара.</w:t>
      </w:r>
    </w:p>
    <w:p w:rsidR="004A0D04" w:rsidRDefault="004A0D04" w:rsidP="004A0D04">
      <w:pPr>
        <w:jc w:val="both"/>
        <w:rPr>
          <w:lang w:val="sr-Cyrl-CS"/>
        </w:rPr>
      </w:pPr>
    </w:p>
    <w:p w:rsidR="004A0D04" w:rsidRDefault="004A0D04" w:rsidP="004A0D04">
      <w:pPr>
        <w:jc w:val="both"/>
        <w:rPr>
          <w:lang w:val="sr-Cyrl-CS"/>
        </w:rPr>
      </w:pPr>
    </w:p>
    <w:p w:rsidR="004A0D04" w:rsidRDefault="004A0D04" w:rsidP="004A0D04">
      <w:pPr>
        <w:ind w:firstLine="708"/>
        <w:jc w:val="both"/>
        <w:rPr>
          <w:lang w:val="sr-Cyrl-CS"/>
        </w:rPr>
      </w:pPr>
      <w:r>
        <w:rPr>
          <w:lang w:val="sr-Cyrl-CS"/>
        </w:rPr>
        <w:t>Ступањем Закона на снагу средства опредељена за послове противградне заштите одобрена за потребе Министарства унутрашњих послова која преостану, преносе се Републичком хидрометеорлошком заводу. У том смислу ефекти Закона огледају се у преливању већ опредељених средстава за одређену намену са раздела Министарства унутрашњих послова на раздео Републичког хидрометеоролошког завода.</w:t>
      </w:r>
    </w:p>
    <w:p w:rsidR="004A0D04" w:rsidRDefault="004A0D04" w:rsidP="004A0D04">
      <w:pPr>
        <w:jc w:val="both"/>
        <w:rPr>
          <w:lang w:val="sr-Cyrl-CS"/>
        </w:rPr>
      </w:pPr>
    </w:p>
    <w:p w:rsidR="004A0D04" w:rsidRDefault="004A0D04" w:rsidP="004A0D04">
      <w:pPr>
        <w:ind w:firstLine="708"/>
        <w:jc w:val="both"/>
        <w:rPr>
          <w:b/>
          <w:lang w:val="ru-RU"/>
        </w:rPr>
      </w:pPr>
      <w:r>
        <w:rPr>
          <w:lang w:val="ru-RU"/>
        </w:rPr>
        <w:t xml:space="preserve">У току 2014. године, за функционисање Система одбране од града </w:t>
      </w:r>
      <w:r>
        <w:rPr>
          <w:b/>
          <w:lang w:val="ru-RU"/>
        </w:rPr>
        <w:t>из Републичког буџета утрошено је 4</w:t>
      </w:r>
      <w:r>
        <w:rPr>
          <w:b/>
          <w:lang w:val="sr-Cyrl-CS"/>
        </w:rPr>
        <w:t>3</w:t>
      </w:r>
      <w:r>
        <w:rPr>
          <w:b/>
          <w:lang w:val="ru-RU"/>
        </w:rPr>
        <w:t>8</w:t>
      </w:r>
      <w:r>
        <w:rPr>
          <w:b/>
          <w:color w:val="FF0000"/>
          <w:lang w:val="ru-RU"/>
        </w:rPr>
        <w:t xml:space="preserve"> </w:t>
      </w:r>
      <w:r>
        <w:rPr>
          <w:b/>
          <w:lang w:val="ru-RU"/>
        </w:rPr>
        <w:t xml:space="preserve">милиона динара </w:t>
      </w:r>
      <w:r>
        <w:rPr>
          <w:lang w:val="ru-RU"/>
        </w:rPr>
        <w:t>и то</w:t>
      </w:r>
      <w:r>
        <w:rPr>
          <w:lang w:val="sr-Cyrl-CS"/>
        </w:rPr>
        <w:t>:</w:t>
      </w:r>
      <w:r>
        <w:rPr>
          <w:lang w:val="ru-RU"/>
        </w:rPr>
        <w:t xml:space="preserve"> </w:t>
      </w:r>
      <w:r>
        <w:rPr>
          <w:b/>
          <w:lang w:val="ru-RU"/>
        </w:rPr>
        <w:t>Министарств</w:t>
      </w:r>
      <w:r>
        <w:rPr>
          <w:b/>
          <w:lang w:val="sr-Cyrl-CS"/>
        </w:rPr>
        <w:t>о</w:t>
      </w:r>
      <w:r>
        <w:rPr>
          <w:b/>
          <w:lang w:val="ru-RU"/>
        </w:rPr>
        <w:t xml:space="preserve"> унутрашњих послова</w:t>
      </w:r>
      <w:r>
        <w:rPr>
          <w:lang w:val="ru-RU"/>
        </w:rPr>
        <w:t xml:space="preserve"> </w:t>
      </w:r>
      <w:r>
        <w:rPr>
          <w:b/>
          <w:lang w:val="sr-Cyrl-CS"/>
        </w:rPr>
        <w:t>30</w:t>
      </w:r>
      <w:r>
        <w:rPr>
          <w:b/>
          <w:lang w:val="ru-RU"/>
        </w:rPr>
        <w:t>3 милиона динара</w:t>
      </w:r>
      <w:r>
        <w:rPr>
          <w:lang w:val="ru-RU"/>
        </w:rPr>
        <w:t xml:space="preserve"> </w:t>
      </w:r>
      <w:r>
        <w:rPr>
          <w:lang w:val="sr-Cyrl-CS"/>
        </w:rPr>
        <w:t xml:space="preserve">(планирана средства у 2015. години су мања из разлога што је плата умањена за 10%) и </w:t>
      </w:r>
      <w:r>
        <w:rPr>
          <w:lang w:val="ru-RU"/>
        </w:rPr>
        <w:t xml:space="preserve"> </w:t>
      </w:r>
      <w:r>
        <w:rPr>
          <w:b/>
          <w:lang w:val="ru-RU"/>
        </w:rPr>
        <w:t>Републичк</w:t>
      </w:r>
      <w:r>
        <w:rPr>
          <w:b/>
          <w:lang w:val="sr-Cyrl-CS"/>
        </w:rPr>
        <w:t>и</w:t>
      </w:r>
      <w:r>
        <w:rPr>
          <w:b/>
          <w:lang w:val="ru-RU"/>
        </w:rPr>
        <w:t xml:space="preserve"> хидрометеоролошк</w:t>
      </w:r>
      <w:r>
        <w:rPr>
          <w:b/>
          <w:lang w:val="sr-Cyrl-CS"/>
        </w:rPr>
        <w:t>и</w:t>
      </w:r>
      <w:r>
        <w:rPr>
          <w:b/>
          <w:lang w:val="ru-RU"/>
        </w:rPr>
        <w:t xml:space="preserve"> завод</w:t>
      </w:r>
      <w:r>
        <w:rPr>
          <w:lang w:val="ru-RU"/>
        </w:rPr>
        <w:t xml:space="preserve"> </w:t>
      </w:r>
      <w:r>
        <w:rPr>
          <w:b/>
          <w:lang w:val="ru-RU"/>
        </w:rPr>
        <w:t xml:space="preserve">135 милиона динара </w:t>
      </w:r>
      <w:r>
        <w:rPr>
          <w:b/>
          <w:lang w:val="sr-Cyrl-CS"/>
        </w:rPr>
        <w:t xml:space="preserve">(накнаде за рад и лекарски прегледи за 3.300 стрелаца). </w:t>
      </w:r>
    </w:p>
    <w:p w:rsidR="004A0D04" w:rsidRDefault="004A0D04" w:rsidP="004A0D04">
      <w:pPr>
        <w:jc w:val="both"/>
        <w:rPr>
          <w:b/>
          <w:lang w:val="ru-RU"/>
        </w:rPr>
      </w:pPr>
    </w:p>
    <w:p w:rsidR="004A0D04" w:rsidRDefault="004A0D04" w:rsidP="004A0D04">
      <w:pPr>
        <w:ind w:firstLine="708"/>
        <w:jc w:val="both"/>
        <w:rPr>
          <w:b/>
          <w:lang w:val="ru-RU"/>
        </w:rPr>
      </w:pPr>
      <w:r>
        <w:rPr>
          <w:lang w:val="ru-RU"/>
        </w:rPr>
        <w:lastRenderedPageBreak/>
        <w:t xml:space="preserve">Анализа је показала да ће се </w:t>
      </w:r>
      <w:r>
        <w:rPr>
          <w:lang w:val="sr-Cyrl-CS"/>
        </w:rPr>
        <w:t xml:space="preserve">доношењем Закона о одбрани од града </w:t>
      </w:r>
      <w:r>
        <w:rPr>
          <w:lang w:val="ru-RU"/>
        </w:rPr>
        <w:t xml:space="preserve">растеретити буџет Републике Србије од буџетске 2016. године. </w:t>
      </w:r>
    </w:p>
    <w:p w:rsidR="004A0D04" w:rsidRDefault="004A0D04" w:rsidP="004A0D04">
      <w:pPr>
        <w:jc w:val="both"/>
        <w:rPr>
          <w:b/>
          <w:lang w:val="ru-RU"/>
        </w:rPr>
      </w:pPr>
    </w:p>
    <w:p w:rsidR="004A0D04" w:rsidRDefault="004A0D04" w:rsidP="004A0D04">
      <w:pPr>
        <w:ind w:firstLine="708"/>
        <w:jc w:val="both"/>
        <w:rPr>
          <w:lang w:val="ru-RU"/>
        </w:rPr>
      </w:pPr>
      <w:r>
        <w:rPr>
          <w:lang w:val="ru-RU"/>
        </w:rPr>
        <w:t xml:space="preserve">Сагласно наведеном, примена Закона неће захтевати издвајање додатних средстава из буџета Републике Србије. </w:t>
      </w:r>
    </w:p>
    <w:p w:rsidR="004A0D04" w:rsidRDefault="004A0D04" w:rsidP="004A0D04">
      <w:pPr>
        <w:jc w:val="both"/>
        <w:rPr>
          <w:lang w:val="sr-Cyrl-CS"/>
        </w:rPr>
      </w:pPr>
    </w:p>
    <w:p w:rsidR="004A0D04" w:rsidRDefault="004A0D04" w:rsidP="004A0D04">
      <w:pPr>
        <w:ind w:firstLine="720"/>
        <w:jc w:val="both"/>
        <w:rPr>
          <w:lang w:val="sr-Cyrl-CS"/>
        </w:rPr>
      </w:pPr>
    </w:p>
    <w:p w:rsidR="004A0D04" w:rsidRDefault="004A0D04" w:rsidP="004A0D04">
      <w:pPr>
        <w:ind w:firstLine="720"/>
        <w:jc w:val="both"/>
        <w:rPr>
          <w:lang w:val="sr-Cyrl-CS"/>
        </w:rPr>
      </w:pPr>
    </w:p>
    <w:p w:rsidR="004A0D04" w:rsidRDefault="004A0D04" w:rsidP="004A0D04">
      <w:pPr>
        <w:pStyle w:val="BodyTextIndent"/>
        <w:tabs>
          <w:tab w:val="left" w:pos="1134"/>
        </w:tabs>
        <w:spacing w:after="0"/>
        <w:ind w:left="0"/>
        <w:jc w:val="center"/>
        <w:rPr>
          <w:rFonts w:eastAsia="Calibri"/>
          <w:b/>
          <w:color w:val="000000"/>
          <w:lang/>
        </w:rPr>
      </w:pPr>
    </w:p>
    <w:p w:rsidR="004A0D04" w:rsidRDefault="004A0D04" w:rsidP="004A0D04">
      <w:pPr>
        <w:pStyle w:val="BodyTextIndent"/>
        <w:tabs>
          <w:tab w:val="left" w:pos="1134"/>
        </w:tabs>
        <w:spacing w:after="0"/>
        <w:ind w:left="0"/>
        <w:jc w:val="center"/>
        <w:rPr>
          <w:rFonts w:eastAsia="Calibri"/>
          <w:b/>
          <w:color w:val="000000"/>
          <w:lang/>
        </w:rPr>
      </w:pPr>
      <w:r>
        <w:rPr>
          <w:rFonts w:eastAsia="Calibri"/>
          <w:b/>
          <w:color w:val="000000"/>
        </w:rPr>
        <w:t>V</w:t>
      </w:r>
      <w:r>
        <w:rPr>
          <w:rFonts w:eastAsia="Calibri"/>
          <w:b/>
          <w:color w:val="000000"/>
          <w:lang/>
        </w:rPr>
        <w:t xml:space="preserve">. </w:t>
      </w:r>
      <w:r>
        <w:rPr>
          <w:rFonts w:eastAsia="Calibri"/>
          <w:b/>
          <w:color w:val="000000"/>
          <w:lang w:val="ru-RU"/>
        </w:rPr>
        <w:t>РАЗЛОЗИ ЗА ДОНОШЕЊЕ ЗАКОНА ПО ХИТНОМ ПОСТУПКУ</w:t>
      </w:r>
    </w:p>
    <w:p w:rsidR="004A0D04" w:rsidRDefault="004A0D04" w:rsidP="004A0D04">
      <w:pPr>
        <w:rPr>
          <w:rFonts w:eastAsia="Times New Roman"/>
          <w:lang/>
        </w:rPr>
      </w:pPr>
    </w:p>
    <w:p w:rsidR="00FA22EF" w:rsidRPr="00726783" w:rsidRDefault="004A0D04" w:rsidP="00CA1D83">
      <w:pPr>
        <w:ind w:firstLine="720"/>
        <w:jc w:val="both"/>
        <w:rPr>
          <w:lang w:val="sr-Cyrl-CS"/>
        </w:rPr>
      </w:pPr>
      <w:r>
        <w:rPr>
          <w:lang/>
        </w:rPr>
        <w:t>Сагласно члану 167. ст. 1. и 2. Пословника Народне сакупштине предлаже се доношење закона по хитном поступку. Измене и допуне Закона о министарствима  допринеће бољем функционисању целокупног система противградне заштите у Републици Србији. Имајући у виду да је противградна сезона већ почела 15. априла 2015. године, као и да се истовремено предлаже и доношење Закона о одбрани од града, чиме ће се нормативно заокружити област противградне заштите, пренос надлежности потребно је извршити у најкраћем року како би систем противградне заштите функционисао у пуном капацитету, те како у међувремену не би наступиле штетне последице по живот и здравље људи као и по рад самих органа и организација између којих је пренос надлежности потребно извршити.</w:t>
      </w:r>
    </w:p>
    <w:sectPr w:rsidR="00FA22EF" w:rsidRPr="00726783" w:rsidSect="00FC3BC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C503A"/>
    <w:multiLevelType w:val="hybridMultilevel"/>
    <w:tmpl w:val="B6543FF0"/>
    <w:lvl w:ilvl="0" w:tplc="896C7234">
      <w:start w:val="1"/>
      <w:numFmt w:val="upperRoman"/>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defaultTabStop w:val="720"/>
  <w:hyphenationZone w:val="425"/>
  <w:characterSpacingControl w:val="doNotCompress"/>
  <w:compat/>
  <w:rsids>
    <w:rsidRoot w:val="00A56F8D"/>
    <w:rsid w:val="00045813"/>
    <w:rsid w:val="00095EFF"/>
    <w:rsid w:val="000E661C"/>
    <w:rsid w:val="0013581F"/>
    <w:rsid w:val="00150972"/>
    <w:rsid w:val="00252409"/>
    <w:rsid w:val="002734B7"/>
    <w:rsid w:val="00275D93"/>
    <w:rsid w:val="002811E2"/>
    <w:rsid w:val="003353A3"/>
    <w:rsid w:val="004A0D04"/>
    <w:rsid w:val="0067510A"/>
    <w:rsid w:val="006C0003"/>
    <w:rsid w:val="006F3E77"/>
    <w:rsid w:val="00726783"/>
    <w:rsid w:val="0079240A"/>
    <w:rsid w:val="00866D7C"/>
    <w:rsid w:val="00887D03"/>
    <w:rsid w:val="008A354B"/>
    <w:rsid w:val="008F197D"/>
    <w:rsid w:val="009230B9"/>
    <w:rsid w:val="009E2DD9"/>
    <w:rsid w:val="00A00F54"/>
    <w:rsid w:val="00A56F8D"/>
    <w:rsid w:val="00B969F5"/>
    <w:rsid w:val="00C12902"/>
    <w:rsid w:val="00CA1D83"/>
    <w:rsid w:val="00E04572"/>
    <w:rsid w:val="00E762CE"/>
    <w:rsid w:val="00F505BD"/>
    <w:rsid w:val="00FA22EF"/>
    <w:rsid w:val="00FC3B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F8D"/>
    <w:pPr>
      <w:spacing w:after="200" w:line="276"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unhideWhenUsed/>
    <w:rsid w:val="004A0D04"/>
    <w:pPr>
      <w:spacing w:after="120" w:line="240" w:lineRule="auto"/>
      <w:ind w:left="360"/>
    </w:pPr>
    <w:rPr>
      <w:rFonts w:eastAsia="Times New Roman"/>
      <w:szCs w:val="24"/>
      <w:lang w:eastAsia="en-GB"/>
    </w:rPr>
  </w:style>
  <w:style w:type="character" w:customStyle="1" w:styleId="BodyTextIndentChar">
    <w:name w:val="Body Text Indent Char"/>
    <w:basedOn w:val="DefaultParagraphFont"/>
    <w:link w:val="BodyTextIndent"/>
    <w:semiHidden/>
    <w:rsid w:val="004A0D04"/>
    <w:rPr>
      <w:rFonts w:ascii="Times New Roman" w:eastAsia="Times New Roman" w:hAnsi="Times New Roman"/>
      <w:sz w:val="24"/>
      <w:szCs w:val="24"/>
      <w:lang w:eastAsia="en-GB"/>
    </w:rPr>
  </w:style>
  <w:style w:type="paragraph" w:customStyle="1" w:styleId="stil3mesto">
    <w:name w:val="stil3mesto"/>
    <w:basedOn w:val="Normal"/>
    <w:rsid w:val="00045813"/>
    <w:pPr>
      <w:spacing w:after="0" w:line="240" w:lineRule="auto"/>
      <w:ind w:left="1650" w:right="1650"/>
      <w:jc w:val="center"/>
    </w:pPr>
    <w:rPr>
      <w:rFonts w:eastAsia="Times New Roman"/>
      <w:i/>
      <w:iCs/>
      <w:sz w:val="29"/>
      <w:szCs w:val="2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F8D"/>
    <w:pPr>
      <w:spacing w:after="200" w:line="276"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unhideWhenUsed/>
    <w:rsid w:val="004A0D04"/>
    <w:pPr>
      <w:spacing w:after="120" w:line="240" w:lineRule="auto"/>
      <w:ind w:left="360"/>
    </w:pPr>
    <w:rPr>
      <w:rFonts w:eastAsia="Times New Roman"/>
      <w:szCs w:val="24"/>
      <w:lang w:eastAsia="en-GB"/>
    </w:rPr>
  </w:style>
  <w:style w:type="character" w:customStyle="1" w:styleId="BodyTextIndentChar">
    <w:name w:val="Body Text Indent Char"/>
    <w:basedOn w:val="DefaultParagraphFont"/>
    <w:link w:val="BodyTextIndent"/>
    <w:semiHidden/>
    <w:rsid w:val="004A0D04"/>
    <w:rPr>
      <w:rFonts w:ascii="Times New Roman" w:eastAsia="Times New Roman" w:hAnsi="Times New Roman"/>
      <w:sz w:val="24"/>
      <w:szCs w:val="24"/>
      <w:lang w:eastAsia="en-GB"/>
    </w:rPr>
  </w:style>
  <w:style w:type="paragraph" w:customStyle="1" w:styleId="stil3mesto">
    <w:name w:val="stil3mesto"/>
    <w:basedOn w:val="Normal"/>
    <w:rsid w:val="00045813"/>
    <w:pPr>
      <w:spacing w:after="0" w:line="240" w:lineRule="auto"/>
      <w:ind w:left="1650" w:right="1650"/>
      <w:jc w:val="center"/>
    </w:pPr>
    <w:rPr>
      <w:rFonts w:eastAsia="Times New Roman"/>
      <w:i/>
      <w:iCs/>
      <w:sz w:val="29"/>
      <w:szCs w:val="29"/>
    </w:rPr>
  </w:style>
</w:styles>
</file>

<file path=word/webSettings.xml><?xml version="1.0" encoding="utf-8"?>
<w:webSettings xmlns:r="http://schemas.openxmlformats.org/officeDocument/2006/relationships" xmlns:w="http://schemas.openxmlformats.org/wordprocessingml/2006/main">
  <w:divs>
    <w:div w:id="54946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1458</Words>
  <Characters>8317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tgruborovic</dc:creator>
  <cp:lastModifiedBy>jovan</cp:lastModifiedBy>
  <cp:revision>2</cp:revision>
  <dcterms:created xsi:type="dcterms:W3CDTF">2015-06-12T13:26:00Z</dcterms:created>
  <dcterms:modified xsi:type="dcterms:W3CDTF">2015-06-12T13:26:00Z</dcterms:modified>
</cp:coreProperties>
</file>