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634" w:rsidRPr="007F7634" w:rsidRDefault="007F7634" w:rsidP="007F7634">
      <w:pPr>
        <w:spacing w:after="0" w:line="240" w:lineRule="auto"/>
        <w:ind w:left="-567"/>
        <w:rPr>
          <w:rFonts w:eastAsia="Times New Roman"/>
          <w:caps/>
          <w:u w:val="single"/>
          <w:lang/>
        </w:rPr>
      </w:pPr>
    </w:p>
    <w:p w:rsidR="007F7634" w:rsidRDefault="007F7634" w:rsidP="005C747B">
      <w:pPr>
        <w:tabs>
          <w:tab w:val="left" w:pos="851"/>
        </w:tabs>
        <w:spacing w:after="0" w:line="240" w:lineRule="auto"/>
        <w:ind w:left="-567"/>
        <w:jc w:val="both"/>
        <w:rPr>
          <w:rFonts w:eastAsia="Times New Roman"/>
        </w:rPr>
      </w:pPr>
    </w:p>
    <w:p w:rsidR="007F7634" w:rsidRDefault="007F7634" w:rsidP="005C747B">
      <w:pPr>
        <w:tabs>
          <w:tab w:val="left" w:pos="851"/>
        </w:tabs>
        <w:spacing w:after="0" w:line="240" w:lineRule="auto"/>
        <w:ind w:left="-567"/>
        <w:jc w:val="both"/>
        <w:rPr>
          <w:rFonts w:eastAsia="Times New Roman"/>
        </w:rPr>
      </w:pPr>
    </w:p>
    <w:p w:rsidR="003C7A71" w:rsidRDefault="00A24E5E" w:rsidP="005C747B">
      <w:pPr>
        <w:tabs>
          <w:tab w:val="left" w:pos="851"/>
        </w:tabs>
        <w:spacing w:after="0" w:line="240" w:lineRule="auto"/>
        <w:ind w:left="-567"/>
        <w:jc w:val="both"/>
        <w:rPr>
          <w:rFonts w:eastAsia="Times New Roman"/>
          <w:lang/>
        </w:rPr>
      </w:pPr>
      <w:r w:rsidRPr="005B7F2A">
        <w:rPr>
          <w:rFonts w:eastAsia="Times New Roman"/>
          <w:lang/>
        </w:rPr>
        <w:t xml:space="preserve">На основу члана </w:t>
      </w:r>
      <w:r w:rsidR="007D00A5" w:rsidRPr="005B7F2A">
        <w:rPr>
          <w:rFonts w:eastAsia="Times New Roman"/>
          <w:lang/>
        </w:rPr>
        <w:t xml:space="preserve">100. </w:t>
      </w:r>
      <w:r w:rsidR="00E261B1" w:rsidRPr="005B7F2A">
        <w:rPr>
          <w:rFonts w:eastAsia="Times New Roman"/>
          <w:lang/>
        </w:rPr>
        <w:t>с</w:t>
      </w:r>
      <w:r w:rsidR="007D00A5" w:rsidRPr="005B7F2A">
        <w:rPr>
          <w:rFonts w:eastAsia="Times New Roman"/>
          <w:lang/>
        </w:rPr>
        <w:t>тав 2. Закона о буџетском систему („Службени гласник РС</w:t>
      </w:r>
      <w:r w:rsidR="00E628DA">
        <w:rPr>
          <w:rFonts w:eastAsia="Times New Roman"/>
          <w:lang/>
        </w:rPr>
        <w:t>”</w:t>
      </w:r>
      <w:r w:rsidR="007D00A5" w:rsidRPr="005B7F2A">
        <w:rPr>
          <w:rFonts w:eastAsia="Times New Roman"/>
          <w:lang/>
        </w:rPr>
        <w:t>, бр</w:t>
      </w:r>
      <w:r w:rsidR="009063AB" w:rsidRPr="005B7F2A">
        <w:rPr>
          <w:rFonts w:eastAsia="Times New Roman"/>
          <w:lang/>
        </w:rPr>
        <w:t>.</w:t>
      </w:r>
      <w:r w:rsidR="007D00A5" w:rsidRPr="005B7F2A">
        <w:rPr>
          <w:rFonts w:eastAsia="Times New Roman"/>
          <w:lang/>
        </w:rPr>
        <w:t xml:space="preserve"> 54/09, 73/10, 101/10, 101/11</w:t>
      </w:r>
      <w:r w:rsidR="0087060D" w:rsidRPr="005B7F2A">
        <w:rPr>
          <w:rFonts w:eastAsia="Times New Roman"/>
          <w:lang/>
        </w:rPr>
        <w:t>,</w:t>
      </w:r>
      <w:r w:rsidR="007D00A5" w:rsidRPr="005B7F2A">
        <w:rPr>
          <w:rFonts w:eastAsia="Times New Roman"/>
          <w:lang/>
        </w:rPr>
        <w:t xml:space="preserve"> 93/12</w:t>
      </w:r>
      <w:r w:rsidR="00F029A9" w:rsidRPr="005B7F2A">
        <w:rPr>
          <w:rFonts w:eastAsia="Times New Roman"/>
          <w:lang/>
        </w:rPr>
        <w:t>,</w:t>
      </w:r>
      <w:r w:rsidR="0087060D" w:rsidRPr="005B7F2A">
        <w:rPr>
          <w:rFonts w:eastAsia="Times New Roman"/>
          <w:lang/>
        </w:rPr>
        <w:t xml:space="preserve"> 62/13</w:t>
      </w:r>
      <w:r w:rsidR="000B47C2" w:rsidRPr="005B7F2A">
        <w:rPr>
          <w:rFonts w:eastAsia="Times New Roman"/>
          <w:lang/>
        </w:rPr>
        <w:t>,</w:t>
      </w:r>
      <w:r w:rsidR="00F029A9" w:rsidRPr="005B7F2A">
        <w:rPr>
          <w:rFonts w:eastAsia="Times New Roman"/>
          <w:lang/>
        </w:rPr>
        <w:t xml:space="preserve"> </w:t>
      </w:r>
      <w:r w:rsidR="00F029A9" w:rsidRPr="005B7F2A">
        <w:rPr>
          <w:rFonts w:eastAsia="Times New Roman"/>
          <w:lang/>
        </w:rPr>
        <w:t>63/13</w:t>
      </w:r>
      <w:r w:rsidR="00081539" w:rsidRPr="005B7F2A">
        <w:rPr>
          <w:rFonts w:eastAsia="Times New Roman"/>
          <w:lang/>
        </w:rPr>
        <w:t>-исправка</w:t>
      </w:r>
      <w:r w:rsidR="000B47C2" w:rsidRPr="005B7F2A">
        <w:rPr>
          <w:rFonts w:eastAsia="Times New Roman"/>
          <w:lang/>
        </w:rPr>
        <w:t xml:space="preserve"> и</w:t>
      </w:r>
      <w:r w:rsidR="000B47C2" w:rsidRPr="005B7F2A">
        <w:rPr>
          <w:rFonts w:eastAsia="Times New Roman"/>
          <w:lang/>
        </w:rPr>
        <w:t xml:space="preserve"> 108/</w:t>
      </w:r>
      <w:r w:rsidR="000B47C2" w:rsidRPr="005B7F2A">
        <w:rPr>
          <w:rFonts w:eastAsia="Times New Roman"/>
          <w:lang/>
        </w:rPr>
        <w:t>13</w:t>
      </w:r>
      <w:r w:rsidR="007D00A5" w:rsidRPr="005B7F2A">
        <w:rPr>
          <w:rFonts w:eastAsia="Times New Roman"/>
          <w:lang/>
        </w:rPr>
        <w:t xml:space="preserve">), </w:t>
      </w:r>
    </w:p>
    <w:p w:rsidR="00E628DA" w:rsidRPr="00E628DA" w:rsidRDefault="00E628DA" w:rsidP="005C747B">
      <w:pPr>
        <w:tabs>
          <w:tab w:val="left" w:pos="851"/>
        </w:tabs>
        <w:spacing w:after="0" w:line="240" w:lineRule="auto"/>
        <w:ind w:left="-567"/>
        <w:jc w:val="both"/>
        <w:rPr>
          <w:rFonts w:eastAsia="Times New Roman"/>
          <w:lang/>
        </w:rPr>
      </w:pPr>
    </w:p>
    <w:p w:rsidR="00A24E5E" w:rsidRPr="005B7F2A" w:rsidRDefault="00E628DA" w:rsidP="005C747B">
      <w:pPr>
        <w:tabs>
          <w:tab w:val="left" w:pos="851"/>
        </w:tabs>
        <w:spacing w:after="0" w:line="240" w:lineRule="auto"/>
        <w:ind w:left="-567"/>
        <w:jc w:val="both"/>
        <w:rPr>
          <w:rFonts w:eastAsia="Times New Roman"/>
          <w:lang/>
        </w:rPr>
      </w:pPr>
      <w:r>
        <w:rPr>
          <w:rFonts w:eastAsia="Times New Roman"/>
          <w:lang/>
        </w:rPr>
        <w:tab/>
      </w:r>
      <w:r w:rsidR="000336F9" w:rsidRPr="005B7F2A">
        <w:rPr>
          <w:rFonts w:eastAsia="Times New Roman"/>
          <w:lang/>
        </w:rPr>
        <w:t>Влада</w:t>
      </w:r>
      <w:r>
        <w:rPr>
          <w:rFonts w:eastAsia="Times New Roman"/>
          <w:lang/>
        </w:rPr>
        <w:t xml:space="preserve"> </w:t>
      </w:r>
      <w:r w:rsidR="000336F9" w:rsidRPr="005B7F2A">
        <w:rPr>
          <w:rFonts w:eastAsia="Times New Roman"/>
          <w:lang/>
        </w:rPr>
        <w:t>доноси</w:t>
      </w:r>
    </w:p>
    <w:p w:rsidR="009D3BBD" w:rsidRPr="005B7F2A" w:rsidRDefault="009D3BBD" w:rsidP="005C747B">
      <w:pPr>
        <w:spacing w:after="0" w:line="240" w:lineRule="auto"/>
        <w:ind w:left="-567"/>
        <w:jc w:val="both"/>
        <w:rPr>
          <w:rFonts w:eastAsia="Times New Roman"/>
          <w:sz w:val="28"/>
          <w:szCs w:val="28"/>
          <w:lang/>
        </w:rPr>
      </w:pPr>
    </w:p>
    <w:p w:rsidR="00C53F7E" w:rsidRPr="00312032" w:rsidRDefault="00C2384F" w:rsidP="005C747B">
      <w:pPr>
        <w:spacing w:after="0" w:line="240" w:lineRule="auto"/>
        <w:ind w:left="-567"/>
        <w:jc w:val="center"/>
        <w:rPr>
          <w:rFonts w:eastAsia="Times New Roman"/>
          <w:caps/>
        </w:rPr>
      </w:pPr>
      <w:r w:rsidRPr="00312032">
        <w:rPr>
          <w:rFonts w:eastAsia="Times New Roman"/>
          <w:caps/>
        </w:rPr>
        <w:t>Уредб</w:t>
      </w:r>
      <w:r w:rsidR="00E261B1" w:rsidRPr="00312032">
        <w:rPr>
          <w:rFonts w:eastAsia="Times New Roman"/>
          <w:caps/>
          <w:lang/>
        </w:rPr>
        <w:t>у</w:t>
      </w:r>
    </w:p>
    <w:p w:rsidR="00C2384F" w:rsidRPr="00312032" w:rsidRDefault="00622DF6" w:rsidP="005C747B">
      <w:pPr>
        <w:spacing w:after="0" w:line="240" w:lineRule="auto"/>
        <w:ind w:left="-567"/>
        <w:jc w:val="center"/>
        <w:rPr>
          <w:rFonts w:eastAsia="Times New Roman"/>
          <w:caps/>
          <w:lang/>
        </w:rPr>
      </w:pPr>
      <w:r w:rsidRPr="00312032">
        <w:rPr>
          <w:rFonts w:eastAsia="Times New Roman"/>
          <w:caps/>
          <w:lang/>
        </w:rPr>
        <w:t xml:space="preserve">о </w:t>
      </w:r>
      <w:r w:rsidR="001C4D8F" w:rsidRPr="00312032">
        <w:rPr>
          <w:rFonts w:eastAsia="Times New Roman"/>
          <w:caps/>
          <w:lang/>
        </w:rPr>
        <w:t>измен</w:t>
      </w:r>
      <w:r w:rsidR="000B47C2" w:rsidRPr="00312032">
        <w:rPr>
          <w:rFonts w:eastAsia="Times New Roman"/>
          <w:caps/>
          <w:lang/>
        </w:rPr>
        <w:t>ама</w:t>
      </w:r>
      <w:r w:rsidR="001C4D8F" w:rsidRPr="00312032">
        <w:rPr>
          <w:rFonts w:eastAsia="Times New Roman"/>
          <w:caps/>
          <w:lang/>
        </w:rPr>
        <w:t xml:space="preserve"> и допун</w:t>
      </w:r>
      <w:r w:rsidR="000B47C2" w:rsidRPr="00312032">
        <w:rPr>
          <w:rFonts w:eastAsia="Times New Roman"/>
          <w:caps/>
          <w:lang/>
        </w:rPr>
        <w:t>ама</w:t>
      </w:r>
      <w:r w:rsidR="001C4D8F" w:rsidRPr="00312032">
        <w:rPr>
          <w:rFonts w:eastAsia="Times New Roman"/>
          <w:caps/>
          <w:lang/>
        </w:rPr>
        <w:t xml:space="preserve"> Уредбе </w:t>
      </w:r>
      <w:r w:rsidR="00C2384F" w:rsidRPr="00312032">
        <w:rPr>
          <w:rFonts w:eastAsia="Times New Roman"/>
          <w:caps/>
        </w:rPr>
        <w:t xml:space="preserve">о јединственој тарифи по којој се наплаћују накнаде за </w:t>
      </w:r>
      <w:bookmarkStart w:id="0" w:name="SADRZAJ_001"/>
      <w:r w:rsidR="00C2384F" w:rsidRPr="00312032">
        <w:rPr>
          <w:rFonts w:eastAsia="Times New Roman"/>
          <w:caps/>
        </w:rPr>
        <w:t xml:space="preserve">услуге које врши </w:t>
      </w:r>
      <w:r w:rsidR="00E261B1" w:rsidRPr="00312032">
        <w:rPr>
          <w:rFonts w:eastAsia="Times New Roman"/>
          <w:caps/>
          <w:lang/>
        </w:rPr>
        <w:t>У</w:t>
      </w:r>
      <w:r w:rsidR="00C2384F" w:rsidRPr="00312032">
        <w:rPr>
          <w:rFonts w:eastAsia="Times New Roman"/>
          <w:caps/>
        </w:rPr>
        <w:t xml:space="preserve">права за </w:t>
      </w:r>
      <w:r w:rsidR="00C53F7E" w:rsidRPr="00312032">
        <w:rPr>
          <w:rFonts w:eastAsia="Times New Roman"/>
          <w:caps/>
          <w:lang/>
        </w:rPr>
        <w:t>трезор</w:t>
      </w:r>
    </w:p>
    <w:p w:rsidR="007F615D" w:rsidRPr="003F4A34" w:rsidRDefault="007F615D" w:rsidP="005C747B">
      <w:pPr>
        <w:spacing w:after="0" w:line="240" w:lineRule="auto"/>
        <w:ind w:left="-567"/>
        <w:jc w:val="center"/>
        <w:rPr>
          <w:rFonts w:eastAsia="Times New Roman"/>
          <w:caps/>
          <w:color w:val="0033CC"/>
          <w:sz w:val="36"/>
          <w:szCs w:val="36"/>
          <w:lang/>
        </w:rPr>
      </w:pPr>
    </w:p>
    <w:bookmarkEnd w:id="0"/>
    <w:p w:rsidR="00C2384F" w:rsidRPr="005B7F2A" w:rsidRDefault="00C2384F" w:rsidP="005C747B">
      <w:pPr>
        <w:spacing w:after="0" w:line="240" w:lineRule="auto"/>
        <w:ind w:left="-567"/>
        <w:jc w:val="center"/>
        <w:rPr>
          <w:rFonts w:eastAsia="Times New Roman"/>
          <w:bCs/>
        </w:rPr>
      </w:pPr>
      <w:r w:rsidRPr="005B7F2A">
        <w:rPr>
          <w:rFonts w:eastAsia="Times New Roman"/>
          <w:bCs/>
        </w:rPr>
        <w:t>Члан 1.</w:t>
      </w:r>
    </w:p>
    <w:p w:rsidR="001C4D8F" w:rsidRPr="005B7F2A" w:rsidRDefault="00E628DA" w:rsidP="005C747B">
      <w:pPr>
        <w:tabs>
          <w:tab w:val="left" w:pos="851"/>
        </w:tabs>
        <w:spacing w:after="0" w:line="240" w:lineRule="auto"/>
        <w:ind w:left="-567"/>
        <w:jc w:val="both"/>
        <w:rPr>
          <w:rFonts w:eastAsia="Times New Roman"/>
          <w:lang/>
        </w:rPr>
      </w:pPr>
      <w:bookmarkStart w:id="1" w:name="SADRZAJ_003"/>
      <w:r>
        <w:rPr>
          <w:rFonts w:eastAsia="Times New Roman"/>
          <w:lang/>
        </w:rPr>
        <w:tab/>
      </w:r>
      <w:r w:rsidR="001C4D8F" w:rsidRPr="005B7F2A">
        <w:rPr>
          <w:rFonts w:eastAsia="Times New Roman"/>
          <w:lang/>
        </w:rPr>
        <w:t>У Уредб</w:t>
      </w:r>
      <w:r>
        <w:rPr>
          <w:rFonts w:eastAsia="Times New Roman"/>
          <w:lang/>
        </w:rPr>
        <w:t>и</w:t>
      </w:r>
      <w:r w:rsidR="001C4D8F" w:rsidRPr="005B7F2A">
        <w:rPr>
          <w:rFonts w:eastAsia="Times New Roman"/>
          <w:lang/>
        </w:rPr>
        <w:t xml:space="preserve"> о јединственој тарифи по којој се наплаћују накнаде за услуге које врши Управа за трезор</w:t>
      </w:r>
      <w:r>
        <w:rPr>
          <w:rFonts w:eastAsia="Times New Roman"/>
          <w:lang/>
        </w:rPr>
        <w:t xml:space="preserve"> </w:t>
      </w:r>
      <w:r w:rsidRPr="005B7F2A">
        <w:rPr>
          <w:rFonts w:eastAsia="Times New Roman"/>
        </w:rPr>
        <w:t>(</w:t>
      </w:r>
      <w:r>
        <w:rPr>
          <w:rFonts w:eastAsia="Times New Roman"/>
          <w:lang/>
        </w:rPr>
        <w:t>„</w:t>
      </w:r>
      <w:r w:rsidRPr="005B7F2A">
        <w:rPr>
          <w:rFonts w:eastAsia="Times New Roman"/>
        </w:rPr>
        <w:t xml:space="preserve">Службени </w:t>
      </w:r>
      <w:r w:rsidRPr="005B7F2A">
        <w:rPr>
          <w:rFonts w:eastAsia="Times New Roman"/>
          <w:lang/>
        </w:rPr>
        <w:t>гласник РС</w:t>
      </w:r>
      <w:r>
        <w:rPr>
          <w:rFonts w:eastAsia="Times New Roman"/>
          <w:lang/>
        </w:rPr>
        <w:t>”</w:t>
      </w:r>
      <w:r w:rsidRPr="005B7F2A">
        <w:rPr>
          <w:rFonts w:eastAsia="Times New Roman"/>
        </w:rPr>
        <w:t>, бр</w:t>
      </w:r>
      <w:r w:rsidRPr="005B7F2A">
        <w:rPr>
          <w:rFonts w:eastAsia="Times New Roman"/>
          <w:lang/>
        </w:rPr>
        <w:t>ој 116</w:t>
      </w:r>
      <w:r w:rsidRPr="005B7F2A">
        <w:rPr>
          <w:rFonts w:eastAsia="Times New Roman"/>
          <w:iCs/>
        </w:rPr>
        <w:t>/1</w:t>
      </w:r>
      <w:r w:rsidRPr="005B7F2A">
        <w:rPr>
          <w:rFonts w:eastAsia="Times New Roman"/>
          <w:iCs/>
          <w:lang/>
        </w:rPr>
        <w:t xml:space="preserve">3 </w:t>
      </w:r>
      <w:r>
        <w:rPr>
          <w:rFonts w:eastAsia="Times New Roman"/>
          <w:iCs/>
          <w:lang/>
        </w:rPr>
        <w:t>-</w:t>
      </w:r>
      <w:r w:rsidRPr="005B7F2A">
        <w:rPr>
          <w:rFonts w:eastAsia="Times New Roman"/>
          <w:iCs/>
          <w:lang/>
        </w:rPr>
        <w:t xml:space="preserve"> у даљем тесту: Уредба</w:t>
      </w:r>
      <w:r w:rsidRPr="005B7F2A">
        <w:rPr>
          <w:rFonts w:eastAsia="Times New Roman"/>
        </w:rPr>
        <w:t>)</w:t>
      </w:r>
      <w:r>
        <w:rPr>
          <w:rFonts w:eastAsia="Times New Roman"/>
          <w:lang/>
        </w:rPr>
        <w:t xml:space="preserve"> у</w:t>
      </w:r>
      <w:r w:rsidR="001C4D8F" w:rsidRPr="005B7F2A">
        <w:rPr>
          <w:rFonts w:eastAsia="Times New Roman"/>
          <w:lang/>
        </w:rPr>
        <w:t xml:space="preserve"> </w:t>
      </w:r>
      <w:r w:rsidRPr="005B7F2A">
        <w:rPr>
          <w:rFonts w:eastAsia="Times New Roman"/>
          <w:lang/>
        </w:rPr>
        <w:t>члану 2.</w:t>
      </w:r>
      <w:r w:rsidR="00C2384F" w:rsidRPr="005B7F2A">
        <w:rPr>
          <w:rFonts w:eastAsia="Times New Roman"/>
        </w:rPr>
        <w:t xml:space="preserve"> </w:t>
      </w:r>
      <w:r w:rsidR="001C4D8F" w:rsidRPr="005B7F2A">
        <w:rPr>
          <w:rFonts w:eastAsia="Times New Roman"/>
          <w:lang/>
        </w:rPr>
        <w:t>тачка 16) мења се и гласи:</w:t>
      </w:r>
    </w:p>
    <w:p w:rsidR="001C4D8F" w:rsidRPr="005B7F2A" w:rsidRDefault="00E628DA" w:rsidP="005C747B">
      <w:pPr>
        <w:tabs>
          <w:tab w:val="left" w:pos="851"/>
        </w:tabs>
        <w:spacing w:after="0" w:line="240" w:lineRule="auto"/>
        <w:ind w:left="-567"/>
        <w:jc w:val="both"/>
        <w:rPr>
          <w:rFonts w:eastAsia="Times New Roman"/>
          <w:lang/>
        </w:rPr>
      </w:pPr>
      <w:r>
        <w:rPr>
          <w:rFonts w:eastAsia="Times New Roman"/>
          <w:lang/>
        </w:rPr>
        <w:tab/>
      </w:r>
      <w:r w:rsidR="001C4D8F" w:rsidRPr="005B7F2A">
        <w:rPr>
          <w:rFonts w:eastAsia="Times New Roman"/>
          <w:lang/>
        </w:rPr>
        <w:t xml:space="preserve">„16) </w:t>
      </w:r>
      <w:r w:rsidR="0082292A" w:rsidRPr="005B7F2A">
        <w:rPr>
          <w:rFonts w:eastAsia="Times New Roman"/>
          <w:lang/>
        </w:rPr>
        <w:t>Пружање информатичких услуга</w:t>
      </w:r>
      <w:r w:rsidR="001B5558" w:rsidRPr="005B7F2A">
        <w:rPr>
          <w:rFonts w:eastAsia="Times New Roman"/>
          <w:lang/>
        </w:rPr>
        <w:t xml:space="preserve"> </w:t>
      </w:r>
      <w:r w:rsidR="001B5558" w:rsidRPr="005B7F2A">
        <w:rPr>
          <w:rFonts w:eastAsia="Times New Roman"/>
          <w:lang/>
        </w:rPr>
        <w:t>и других услуга у складу са уговором</w:t>
      </w:r>
      <w:r w:rsidR="00312032">
        <w:rPr>
          <w:rFonts w:eastAsia="Times New Roman"/>
          <w:lang/>
        </w:rPr>
        <w:t>;</w:t>
      </w:r>
      <w:r>
        <w:rPr>
          <w:rFonts w:eastAsia="Times New Roman"/>
          <w:lang/>
        </w:rPr>
        <w:t>”</w:t>
      </w:r>
      <w:r w:rsidR="00312032">
        <w:rPr>
          <w:rFonts w:eastAsia="Times New Roman"/>
          <w:lang/>
        </w:rPr>
        <w:t>.</w:t>
      </w:r>
    </w:p>
    <w:bookmarkEnd w:id="1"/>
    <w:p w:rsidR="00C2384F" w:rsidRPr="005B7F2A" w:rsidRDefault="00C2384F" w:rsidP="005C747B">
      <w:pPr>
        <w:shd w:val="clear" w:color="auto" w:fill="FFFFFF"/>
        <w:spacing w:after="0" w:line="240" w:lineRule="auto"/>
        <w:ind w:left="-567"/>
        <w:jc w:val="both"/>
        <w:rPr>
          <w:rFonts w:eastAsia="Times New Roman"/>
        </w:rPr>
      </w:pPr>
    </w:p>
    <w:p w:rsidR="008E7ACC" w:rsidRPr="005B7F2A" w:rsidRDefault="008E7ACC" w:rsidP="005C747B">
      <w:pPr>
        <w:tabs>
          <w:tab w:val="left" w:pos="9356"/>
        </w:tabs>
        <w:spacing w:after="0" w:line="240" w:lineRule="auto"/>
        <w:ind w:left="-567"/>
        <w:jc w:val="both"/>
        <w:rPr>
          <w:rFonts w:eastAsia="Times New Roman"/>
          <w:bCs/>
          <w:lang/>
        </w:rPr>
      </w:pPr>
      <w:bookmarkStart w:id="2" w:name="SADRZAJ_004"/>
    </w:p>
    <w:p w:rsidR="001B5558" w:rsidRPr="005B7F2A" w:rsidRDefault="001B5558" w:rsidP="005C747B">
      <w:pPr>
        <w:tabs>
          <w:tab w:val="left" w:pos="9356"/>
        </w:tabs>
        <w:spacing w:after="0" w:line="240" w:lineRule="auto"/>
        <w:ind w:left="-567"/>
        <w:jc w:val="center"/>
        <w:rPr>
          <w:rFonts w:eastAsia="Times New Roman"/>
          <w:bCs/>
          <w:lang/>
        </w:rPr>
      </w:pPr>
      <w:r w:rsidRPr="005B7F2A">
        <w:rPr>
          <w:rFonts w:eastAsia="Times New Roman"/>
          <w:bCs/>
          <w:lang/>
        </w:rPr>
        <w:t>Члан 2.</w:t>
      </w:r>
    </w:p>
    <w:p w:rsidR="001B5558" w:rsidRDefault="00E628DA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rFonts w:eastAsia="Times New Roman"/>
          <w:bCs/>
          <w:lang/>
        </w:rPr>
      </w:pPr>
      <w:r>
        <w:rPr>
          <w:rFonts w:eastAsia="Times New Roman"/>
          <w:bCs/>
          <w:lang/>
        </w:rPr>
        <w:tab/>
      </w:r>
      <w:r w:rsidR="001B5558" w:rsidRPr="005B7F2A">
        <w:rPr>
          <w:rFonts w:eastAsia="Times New Roman"/>
          <w:bCs/>
          <w:lang/>
        </w:rPr>
        <w:t xml:space="preserve">У члану 4. став 1. тачка 1) алинеја </w:t>
      </w:r>
      <w:r w:rsidR="00392E99">
        <w:rPr>
          <w:rFonts w:eastAsia="Times New Roman"/>
          <w:bCs/>
          <w:lang/>
        </w:rPr>
        <w:t xml:space="preserve">3. </w:t>
      </w:r>
      <w:r w:rsidR="001B5558" w:rsidRPr="005B7F2A">
        <w:rPr>
          <w:rFonts w:eastAsia="Times New Roman"/>
          <w:bCs/>
          <w:lang/>
        </w:rPr>
        <w:t>брише</w:t>
      </w:r>
      <w:r w:rsidR="00622DF6" w:rsidRPr="005B7F2A">
        <w:rPr>
          <w:rFonts w:eastAsia="Times New Roman"/>
          <w:bCs/>
          <w:lang/>
        </w:rPr>
        <w:t xml:space="preserve"> се</w:t>
      </w:r>
      <w:r w:rsidR="001B5558" w:rsidRPr="005B7F2A">
        <w:rPr>
          <w:rFonts w:eastAsia="Times New Roman"/>
          <w:bCs/>
          <w:lang/>
        </w:rPr>
        <w:t>.</w:t>
      </w:r>
    </w:p>
    <w:p w:rsidR="00392E99" w:rsidRPr="00392E99" w:rsidRDefault="00392E99" w:rsidP="00392E99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rFonts w:eastAsia="Times New Roman"/>
          <w:bCs/>
          <w:lang/>
        </w:rPr>
      </w:pPr>
      <w:r>
        <w:rPr>
          <w:rFonts w:eastAsia="Times New Roman"/>
          <w:bCs/>
          <w:lang/>
        </w:rPr>
        <w:tab/>
        <w:t>Досадашње ал. 4. и 5. постају ал. 3. и 4.</w:t>
      </w:r>
    </w:p>
    <w:p w:rsidR="00CD6796" w:rsidRPr="005B7F2A" w:rsidRDefault="00E628DA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bCs/>
          <w:lang/>
        </w:rPr>
      </w:pPr>
      <w:r>
        <w:rPr>
          <w:bCs/>
          <w:lang/>
        </w:rPr>
        <w:tab/>
      </w:r>
      <w:r w:rsidR="00CD6796" w:rsidRPr="005B7F2A">
        <w:rPr>
          <w:bCs/>
          <w:lang/>
        </w:rPr>
        <w:t>У ставу 1. тачка 5) после речи: „других субјеката</w:t>
      </w:r>
      <w:r>
        <w:rPr>
          <w:bCs/>
          <w:lang/>
        </w:rPr>
        <w:t xml:space="preserve">” </w:t>
      </w:r>
      <w:r w:rsidR="00CD6796" w:rsidRPr="005B7F2A">
        <w:rPr>
          <w:bCs/>
          <w:lang/>
        </w:rPr>
        <w:t xml:space="preserve">додају се </w:t>
      </w:r>
      <w:r w:rsidRPr="005B7F2A">
        <w:rPr>
          <w:bCs/>
          <w:lang/>
        </w:rPr>
        <w:t xml:space="preserve">запета и </w:t>
      </w:r>
      <w:r w:rsidR="00CD6796" w:rsidRPr="005B7F2A">
        <w:rPr>
          <w:bCs/>
          <w:lang/>
        </w:rPr>
        <w:t>речи: „само ако се пренос средстава врши за намене које су овим чланом ослобођене од плаћања накнаде</w:t>
      </w:r>
      <w:r>
        <w:rPr>
          <w:bCs/>
          <w:lang/>
        </w:rPr>
        <w:t>”</w:t>
      </w:r>
      <w:r w:rsidR="00CD6796" w:rsidRPr="005B7F2A">
        <w:rPr>
          <w:bCs/>
          <w:lang/>
        </w:rPr>
        <w:t>.</w:t>
      </w:r>
    </w:p>
    <w:p w:rsidR="00F7042F" w:rsidRPr="005B7F2A" w:rsidRDefault="00E628DA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bCs/>
          <w:lang/>
        </w:rPr>
      </w:pPr>
      <w:r>
        <w:rPr>
          <w:bCs/>
          <w:lang/>
        </w:rPr>
        <w:tab/>
      </w:r>
      <w:r w:rsidR="00F7042F" w:rsidRPr="005B7F2A">
        <w:rPr>
          <w:bCs/>
          <w:lang/>
        </w:rPr>
        <w:t xml:space="preserve">Став 1. тачка 13) мења </w:t>
      </w:r>
      <w:r w:rsidRPr="005B7F2A">
        <w:rPr>
          <w:bCs/>
          <w:lang/>
        </w:rPr>
        <w:t xml:space="preserve">се </w:t>
      </w:r>
      <w:r w:rsidR="00F7042F" w:rsidRPr="005B7F2A">
        <w:rPr>
          <w:bCs/>
          <w:lang/>
        </w:rPr>
        <w:t>и гласи:</w:t>
      </w:r>
    </w:p>
    <w:p w:rsidR="00F7042F" w:rsidRPr="005B7F2A" w:rsidRDefault="00E628DA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rFonts w:eastAsia="Times New Roman"/>
          <w:bCs/>
          <w:lang/>
        </w:rPr>
      </w:pPr>
      <w:r>
        <w:rPr>
          <w:bCs/>
          <w:lang/>
        </w:rPr>
        <w:tab/>
      </w:r>
      <w:r w:rsidR="00F7042F" w:rsidRPr="005B7F2A">
        <w:rPr>
          <w:bCs/>
          <w:lang/>
        </w:rPr>
        <w:t>„1</w:t>
      </w:r>
      <w:r w:rsidR="00F7042F" w:rsidRPr="005B7F2A">
        <w:rPr>
          <w:bCs/>
          <w:lang/>
        </w:rPr>
        <w:t>3</w:t>
      </w:r>
      <w:r w:rsidR="00F7042F" w:rsidRPr="005B7F2A">
        <w:rPr>
          <w:bCs/>
          <w:lang/>
        </w:rPr>
        <w:t>) повраћај, рефакција и рефундација пореза на додату вредност и акцизе, у складу са законом који регулише наплату пореза на додату вред</w:t>
      </w:r>
      <w:r w:rsidR="00DC58B2" w:rsidRPr="005B7F2A">
        <w:rPr>
          <w:bCs/>
          <w:lang/>
        </w:rPr>
        <w:t>н</w:t>
      </w:r>
      <w:r w:rsidR="00F7042F" w:rsidRPr="005B7F2A">
        <w:rPr>
          <w:bCs/>
          <w:lang/>
        </w:rPr>
        <w:t>ост и акцизе;</w:t>
      </w:r>
      <w:r>
        <w:rPr>
          <w:bCs/>
          <w:lang/>
        </w:rPr>
        <w:t>”</w:t>
      </w:r>
      <w:r w:rsidR="00312032">
        <w:rPr>
          <w:bCs/>
          <w:lang/>
        </w:rPr>
        <w:t>.</w:t>
      </w:r>
    </w:p>
    <w:p w:rsidR="000B47C2" w:rsidRPr="005B7F2A" w:rsidRDefault="00E628DA" w:rsidP="005C747B">
      <w:pPr>
        <w:tabs>
          <w:tab w:val="left" w:pos="851"/>
        </w:tabs>
        <w:spacing w:after="0" w:line="240" w:lineRule="auto"/>
        <w:ind w:left="-567"/>
        <w:jc w:val="both"/>
        <w:rPr>
          <w:rFonts w:eastAsia="Times New Roman"/>
          <w:bCs/>
          <w:lang/>
        </w:rPr>
      </w:pPr>
      <w:r>
        <w:rPr>
          <w:rFonts w:eastAsia="Times New Roman"/>
          <w:bCs/>
          <w:lang/>
        </w:rPr>
        <w:tab/>
      </w:r>
      <w:r w:rsidR="000B47C2" w:rsidRPr="005B7F2A">
        <w:rPr>
          <w:rFonts w:eastAsia="Times New Roman"/>
          <w:bCs/>
          <w:lang/>
        </w:rPr>
        <w:t>У члану 4. став 2. мења се и гласи:</w:t>
      </w:r>
    </w:p>
    <w:p w:rsidR="000B47C2" w:rsidRPr="005B7F2A" w:rsidRDefault="00E628DA" w:rsidP="005C747B">
      <w:pPr>
        <w:tabs>
          <w:tab w:val="left" w:pos="851"/>
        </w:tabs>
        <w:spacing w:after="0" w:line="240" w:lineRule="auto"/>
        <w:ind w:left="-567"/>
        <w:jc w:val="both"/>
        <w:rPr>
          <w:rFonts w:eastAsia="Times New Roman"/>
          <w:bCs/>
          <w:lang/>
        </w:rPr>
      </w:pPr>
      <w:r>
        <w:rPr>
          <w:bCs/>
          <w:lang/>
        </w:rPr>
        <w:tab/>
      </w:r>
      <w:r w:rsidR="000B47C2" w:rsidRPr="005B7F2A">
        <w:rPr>
          <w:bCs/>
          <w:lang/>
        </w:rPr>
        <w:t>„</w:t>
      </w:r>
      <w:r w:rsidR="000B47C2" w:rsidRPr="005B7F2A">
        <w:rPr>
          <w:bCs/>
        </w:rPr>
        <w:t xml:space="preserve">Трансферна средства </w:t>
      </w:r>
      <w:r w:rsidR="000B47C2" w:rsidRPr="005B7F2A">
        <w:t>су средства која се из буџета Републике Србије, односно буџета локалне власти преносе буџету на другом нивоу власти, буџету на истом нивоу власти и организацијама за обавезно социјално осигурање, као и између организација за обавезно социјално осигурање за доприносе за осигурање</w:t>
      </w:r>
      <w:r w:rsidR="000B47C2" w:rsidRPr="005B7F2A">
        <w:rPr>
          <w:lang/>
        </w:rPr>
        <w:t>.</w:t>
      </w:r>
      <w:r w:rsidR="00520B64">
        <w:rPr>
          <w:lang/>
        </w:rPr>
        <w:t>”</w:t>
      </w:r>
    </w:p>
    <w:p w:rsidR="000B47C2" w:rsidRPr="005B7F2A" w:rsidRDefault="000B47C2" w:rsidP="005C747B">
      <w:pPr>
        <w:tabs>
          <w:tab w:val="left" w:pos="9356"/>
        </w:tabs>
        <w:spacing w:after="0" w:line="240" w:lineRule="auto"/>
        <w:ind w:left="-567"/>
        <w:jc w:val="both"/>
        <w:rPr>
          <w:rFonts w:eastAsia="Times New Roman"/>
          <w:bCs/>
          <w:lang/>
        </w:rPr>
      </w:pPr>
    </w:p>
    <w:p w:rsidR="001B5558" w:rsidRPr="005B7F2A" w:rsidRDefault="001B5558" w:rsidP="005C747B">
      <w:pPr>
        <w:tabs>
          <w:tab w:val="left" w:pos="9356"/>
        </w:tabs>
        <w:spacing w:after="0" w:line="240" w:lineRule="auto"/>
        <w:ind w:left="-567"/>
        <w:jc w:val="both"/>
        <w:rPr>
          <w:rFonts w:eastAsia="Times New Roman"/>
          <w:bCs/>
          <w:lang/>
        </w:rPr>
      </w:pPr>
    </w:p>
    <w:p w:rsidR="00C2384F" w:rsidRPr="005B7F2A" w:rsidRDefault="00C2384F" w:rsidP="005C747B">
      <w:pPr>
        <w:tabs>
          <w:tab w:val="left" w:pos="9356"/>
        </w:tabs>
        <w:spacing w:after="0" w:line="240" w:lineRule="auto"/>
        <w:ind w:left="-567"/>
        <w:jc w:val="center"/>
        <w:rPr>
          <w:rFonts w:eastAsia="Times New Roman"/>
          <w:bCs/>
          <w:lang/>
        </w:rPr>
      </w:pPr>
      <w:r w:rsidRPr="005B7F2A">
        <w:rPr>
          <w:rFonts w:eastAsia="Times New Roman"/>
          <w:bCs/>
        </w:rPr>
        <w:t xml:space="preserve">Члан </w:t>
      </w:r>
      <w:r w:rsidR="001B5558" w:rsidRPr="005B7F2A">
        <w:rPr>
          <w:rFonts w:eastAsia="Times New Roman"/>
          <w:bCs/>
          <w:lang/>
        </w:rPr>
        <w:t>3</w:t>
      </w:r>
      <w:r w:rsidRPr="005B7F2A">
        <w:rPr>
          <w:rFonts w:eastAsia="Times New Roman"/>
          <w:bCs/>
        </w:rPr>
        <w:t>.</w:t>
      </w:r>
    </w:p>
    <w:p w:rsidR="004B45BC" w:rsidRDefault="00520B64" w:rsidP="005C747B">
      <w:pPr>
        <w:pStyle w:val="ListParagraph"/>
        <w:tabs>
          <w:tab w:val="left" w:pos="851"/>
          <w:tab w:val="left" w:pos="9356"/>
        </w:tabs>
        <w:spacing w:after="0" w:line="240" w:lineRule="auto"/>
        <w:ind w:left="-567"/>
        <w:jc w:val="both"/>
        <w:rPr>
          <w:rFonts w:eastAsia="Times New Roman"/>
          <w:bCs/>
          <w:lang/>
        </w:rPr>
      </w:pPr>
      <w:r>
        <w:rPr>
          <w:rFonts w:eastAsia="Times New Roman"/>
          <w:bCs/>
          <w:lang/>
        </w:rPr>
        <w:tab/>
      </w:r>
      <w:r w:rsidR="001C4D8F" w:rsidRPr="005B7F2A">
        <w:rPr>
          <w:rFonts w:eastAsia="Times New Roman"/>
          <w:bCs/>
          <w:lang/>
        </w:rPr>
        <w:t xml:space="preserve">После члана 4. </w:t>
      </w:r>
      <w:r w:rsidR="00376DDF" w:rsidRPr="005B7F2A">
        <w:rPr>
          <w:rFonts w:eastAsia="Times New Roman"/>
          <w:bCs/>
          <w:lang/>
        </w:rPr>
        <w:t>д</w:t>
      </w:r>
      <w:r w:rsidR="001C4D8F" w:rsidRPr="005B7F2A">
        <w:rPr>
          <w:rFonts w:eastAsia="Times New Roman"/>
          <w:bCs/>
          <w:lang/>
        </w:rPr>
        <w:t>одаје се члан 4а који гласи:</w:t>
      </w:r>
    </w:p>
    <w:p w:rsidR="004B45BC" w:rsidRPr="005B7F2A" w:rsidRDefault="001C4D8F" w:rsidP="005C747B">
      <w:pPr>
        <w:tabs>
          <w:tab w:val="left" w:pos="9356"/>
        </w:tabs>
        <w:spacing w:after="0" w:line="240" w:lineRule="auto"/>
        <w:ind w:left="-567"/>
        <w:jc w:val="center"/>
        <w:rPr>
          <w:rFonts w:eastAsia="Times New Roman"/>
          <w:bCs/>
          <w:lang/>
        </w:rPr>
      </w:pPr>
      <w:r w:rsidRPr="005B7F2A">
        <w:rPr>
          <w:rFonts w:eastAsia="Times New Roman"/>
          <w:bCs/>
          <w:lang/>
        </w:rPr>
        <w:t>„Члан 4а</w:t>
      </w:r>
    </w:p>
    <w:p w:rsidR="0082292A" w:rsidRPr="005B7F2A" w:rsidRDefault="00520B6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rFonts w:eastAsia="Times New Roman"/>
          <w:bCs/>
          <w:lang/>
        </w:rPr>
      </w:pPr>
      <w:r>
        <w:rPr>
          <w:rFonts w:eastAsia="Times New Roman"/>
          <w:bCs/>
          <w:lang/>
        </w:rPr>
        <w:tab/>
      </w:r>
      <w:r w:rsidR="001C4D8F" w:rsidRPr="005B7F2A">
        <w:rPr>
          <w:rFonts w:eastAsia="Times New Roman"/>
          <w:bCs/>
          <w:lang/>
        </w:rPr>
        <w:t>Наплата накнаде по тарифном броју 3 и 4 Тарифе, н</w:t>
      </w:r>
      <w:r w:rsidR="001B5558" w:rsidRPr="005B7F2A">
        <w:rPr>
          <w:rFonts w:eastAsia="Times New Roman"/>
          <w:bCs/>
          <w:lang/>
        </w:rPr>
        <w:t>е</w:t>
      </w:r>
      <w:r w:rsidR="001C4D8F" w:rsidRPr="005B7F2A">
        <w:rPr>
          <w:rFonts w:eastAsia="Times New Roman"/>
          <w:bCs/>
          <w:lang/>
        </w:rPr>
        <w:t xml:space="preserve"> врши се за</w:t>
      </w:r>
      <w:r w:rsidR="0082292A" w:rsidRPr="005B7F2A">
        <w:rPr>
          <w:rFonts w:eastAsia="Times New Roman"/>
          <w:bCs/>
          <w:lang/>
        </w:rPr>
        <w:t>:</w:t>
      </w:r>
    </w:p>
    <w:p w:rsidR="0082292A" w:rsidRPr="005B7F2A" w:rsidRDefault="00520B6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lang/>
        </w:rPr>
      </w:pPr>
      <w:r>
        <w:rPr>
          <w:lang/>
        </w:rPr>
        <w:tab/>
      </w:r>
      <w:r w:rsidR="0082292A" w:rsidRPr="005B7F2A">
        <w:rPr>
          <w:lang/>
        </w:rPr>
        <w:t xml:space="preserve">1) </w:t>
      </w:r>
      <w:r w:rsidR="001B5558" w:rsidRPr="005B7F2A">
        <w:rPr>
          <w:lang/>
        </w:rPr>
        <w:t>пренос средстава</w:t>
      </w:r>
      <w:r w:rsidR="0082292A" w:rsidRPr="005B7F2A">
        <w:rPr>
          <w:lang/>
        </w:rPr>
        <w:t xml:space="preserve"> са рачуна извршењ</w:t>
      </w:r>
      <w:r w:rsidR="00DC58B2" w:rsidRPr="005B7F2A">
        <w:rPr>
          <w:lang/>
        </w:rPr>
        <w:t>а</w:t>
      </w:r>
      <w:r w:rsidR="0082292A" w:rsidRPr="005B7F2A">
        <w:rPr>
          <w:lang/>
        </w:rPr>
        <w:t xml:space="preserve"> буџета Републике Србије;</w:t>
      </w:r>
    </w:p>
    <w:p w:rsidR="0082292A" w:rsidRPr="005B7F2A" w:rsidRDefault="00520B64" w:rsidP="005C747B">
      <w:pPr>
        <w:shd w:val="clear" w:color="auto" w:fill="FFFFFF"/>
        <w:tabs>
          <w:tab w:val="left" w:pos="851"/>
        </w:tabs>
        <w:spacing w:after="0" w:line="240" w:lineRule="auto"/>
        <w:ind w:left="-567"/>
        <w:jc w:val="both"/>
        <w:rPr>
          <w:lang w:val="sr-Cyrl-CS"/>
        </w:rPr>
      </w:pPr>
      <w:r>
        <w:rPr>
          <w:lang/>
        </w:rPr>
        <w:tab/>
      </w:r>
      <w:r w:rsidR="0082292A" w:rsidRPr="005B7F2A">
        <w:rPr>
          <w:lang/>
        </w:rPr>
        <w:t>2</w:t>
      </w:r>
      <w:r w:rsidR="0082292A" w:rsidRPr="005B7F2A">
        <w:t>) исплате средстава у складу са социјалним програмом Владе у процесу реструктурирања предузећа и припреме за приватизацију, стечај и ликвидацију</w:t>
      </w:r>
      <w:r w:rsidR="0082292A" w:rsidRPr="005B7F2A">
        <w:rPr>
          <w:lang/>
        </w:rPr>
        <w:t xml:space="preserve"> -</w:t>
      </w:r>
      <w:r w:rsidR="0082292A" w:rsidRPr="005B7F2A">
        <w:rPr>
          <w:lang w:val="sr-Cyrl-CS"/>
        </w:rPr>
        <w:t xml:space="preserve"> који је одобрило министарство надлежно за послове рада и запошљавања;</w:t>
      </w:r>
    </w:p>
    <w:p w:rsidR="0082292A" w:rsidRPr="005B7F2A" w:rsidRDefault="00520B64" w:rsidP="005C747B">
      <w:pPr>
        <w:shd w:val="clear" w:color="auto" w:fill="FFFFFF"/>
        <w:tabs>
          <w:tab w:val="left" w:pos="851"/>
          <w:tab w:val="left" w:pos="9356"/>
        </w:tabs>
        <w:spacing w:after="0" w:line="240" w:lineRule="auto"/>
        <w:ind w:left="-567"/>
        <w:jc w:val="both"/>
        <w:rPr>
          <w:lang/>
        </w:rPr>
      </w:pPr>
      <w:r>
        <w:rPr>
          <w:lang/>
        </w:rPr>
        <w:tab/>
      </w:r>
      <w:r w:rsidR="0082292A" w:rsidRPr="005B7F2A">
        <w:rPr>
          <w:lang/>
        </w:rPr>
        <w:t>3) пренос средстава субвенција, регреса и премија на рачуне регистрованих пољопривредних газдинстава;</w:t>
      </w:r>
    </w:p>
    <w:p w:rsidR="0082292A" w:rsidRPr="005B7F2A" w:rsidRDefault="00520B64" w:rsidP="005C747B">
      <w:pPr>
        <w:shd w:val="clear" w:color="auto" w:fill="FFFFFF"/>
        <w:tabs>
          <w:tab w:val="left" w:pos="851"/>
          <w:tab w:val="left" w:pos="9356"/>
        </w:tabs>
        <w:spacing w:after="0" w:line="240" w:lineRule="auto"/>
        <w:ind w:left="-567"/>
        <w:jc w:val="both"/>
        <w:rPr>
          <w:bCs/>
          <w:lang/>
        </w:rPr>
      </w:pPr>
      <w:r>
        <w:rPr>
          <w:bCs/>
          <w:lang/>
        </w:rPr>
        <w:tab/>
      </w:r>
      <w:r w:rsidR="0082292A" w:rsidRPr="005B7F2A">
        <w:rPr>
          <w:bCs/>
          <w:lang/>
        </w:rPr>
        <w:t>4</w:t>
      </w:r>
      <w:r w:rsidR="0082292A" w:rsidRPr="005B7F2A">
        <w:rPr>
          <w:bCs/>
        </w:rPr>
        <w:t xml:space="preserve">) </w:t>
      </w:r>
      <w:r w:rsidR="0082292A" w:rsidRPr="005B7F2A">
        <w:rPr>
          <w:bCs/>
          <w:lang/>
        </w:rPr>
        <w:t xml:space="preserve">уплату и исплату средстава у хуманитарне сврхе на и са рачуна отворених за хуманитарну помоћ; </w:t>
      </w:r>
    </w:p>
    <w:p w:rsidR="0082292A" w:rsidRPr="005B7F2A" w:rsidRDefault="00520B6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bCs/>
          <w:lang/>
        </w:rPr>
      </w:pPr>
      <w:r>
        <w:rPr>
          <w:bCs/>
          <w:lang/>
        </w:rPr>
        <w:lastRenderedPageBreak/>
        <w:tab/>
      </w:r>
      <w:r w:rsidR="0082292A" w:rsidRPr="005B7F2A">
        <w:rPr>
          <w:bCs/>
          <w:lang/>
        </w:rPr>
        <w:t>5) уплату и исплату средстава која су предмет наплате, пленидбе, привременог одузимања, јемства и слично, у поступку вршења службене радње од стране овлашћеног лица државног органа или другог овлашћеног лица;</w:t>
      </w:r>
    </w:p>
    <w:p w:rsidR="0082292A" w:rsidRPr="005B7F2A" w:rsidRDefault="00520B6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bCs/>
          <w:lang/>
        </w:rPr>
      </w:pPr>
      <w:r>
        <w:rPr>
          <w:bCs/>
          <w:lang/>
        </w:rPr>
        <w:tab/>
      </w:r>
      <w:r w:rsidR="0082292A" w:rsidRPr="005B7F2A">
        <w:rPr>
          <w:bCs/>
          <w:lang/>
        </w:rPr>
        <w:t>6) исплату средстава бирачким одборима за време избора;</w:t>
      </w:r>
    </w:p>
    <w:p w:rsidR="001B5558" w:rsidRPr="005B7F2A" w:rsidRDefault="00520B64" w:rsidP="005C747B">
      <w:pPr>
        <w:tabs>
          <w:tab w:val="left" w:pos="851"/>
        </w:tabs>
        <w:spacing w:after="0" w:line="240" w:lineRule="auto"/>
        <w:ind w:left="-567"/>
        <w:jc w:val="both"/>
        <w:rPr>
          <w:bCs/>
          <w:lang/>
        </w:rPr>
      </w:pPr>
      <w:r>
        <w:rPr>
          <w:bCs/>
          <w:lang/>
        </w:rPr>
        <w:tab/>
      </w:r>
      <w:r w:rsidR="0082292A" w:rsidRPr="005B7F2A">
        <w:rPr>
          <w:bCs/>
          <w:lang/>
        </w:rPr>
        <w:t>7) сторно налоге за исправку грешака у платном промету за кориснике јавних средстава</w:t>
      </w:r>
      <w:r w:rsidR="001B5558" w:rsidRPr="005B7F2A">
        <w:rPr>
          <w:bCs/>
          <w:lang/>
        </w:rPr>
        <w:t xml:space="preserve"> које су учињене у Управи</w:t>
      </w:r>
      <w:r w:rsidR="001B5558" w:rsidRPr="005B7F2A">
        <w:rPr>
          <w:lang w:val="sr-Cyrl-CS"/>
        </w:rPr>
        <w:t xml:space="preserve">; </w:t>
      </w:r>
    </w:p>
    <w:p w:rsidR="0082292A" w:rsidRPr="005B7F2A" w:rsidRDefault="00520B6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bCs/>
          <w:lang/>
        </w:rPr>
      </w:pPr>
      <w:r>
        <w:rPr>
          <w:bCs/>
          <w:lang/>
        </w:rPr>
        <w:tab/>
      </w:r>
      <w:r w:rsidR="0082292A" w:rsidRPr="005B7F2A">
        <w:rPr>
          <w:bCs/>
          <w:lang/>
        </w:rPr>
        <w:t xml:space="preserve">8) </w:t>
      </w:r>
      <w:r w:rsidR="007F6ADD" w:rsidRPr="005B7F2A">
        <w:rPr>
          <w:bCs/>
          <w:lang/>
        </w:rPr>
        <w:t>повраћај, рефакција и рефундација пореза на додату вредност и акцизе, у складу са законом који регулише наплату пореза на додату вредност и акцизе;</w:t>
      </w:r>
    </w:p>
    <w:p w:rsidR="001C4D8F" w:rsidRPr="005B7F2A" w:rsidRDefault="00520B6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rFonts w:eastAsia="Times New Roman"/>
          <w:bCs/>
          <w:lang/>
        </w:rPr>
      </w:pPr>
      <w:r>
        <w:rPr>
          <w:bCs/>
          <w:lang/>
        </w:rPr>
        <w:tab/>
      </w:r>
      <w:r w:rsidR="0082292A" w:rsidRPr="005B7F2A">
        <w:rPr>
          <w:bCs/>
          <w:lang/>
        </w:rPr>
        <w:t>9) повраћај више или погрешно плаћеног јавног прихода по решењу надлежног органа</w:t>
      </w:r>
      <w:r w:rsidR="001C4D8F" w:rsidRPr="005B7F2A">
        <w:rPr>
          <w:rFonts w:eastAsia="Times New Roman"/>
          <w:bCs/>
          <w:lang/>
        </w:rPr>
        <w:t>.</w:t>
      </w:r>
      <w:r>
        <w:rPr>
          <w:rFonts w:eastAsia="Times New Roman"/>
          <w:bCs/>
          <w:lang/>
        </w:rPr>
        <w:t>”</w:t>
      </w:r>
    </w:p>
    <w:p w:rsidR="00AD59E8" w:rsidRPr="005B7F2A" w:rsidRDefault="00AD59E8" w:rsidP="005C747B">
      <w:pPr>
        <w:tabs>
          <w:tab w:val="left" w:pos="9356"/>
        </w:tabs>
        <w:spacing w:after="0" w:line="240" w:lineRule="auto"/>
        <w:ind w:left="-567"/>
        <w:jc w:val="both"/>
        <w:rPr>
          <w:rFonts w:eastAsia="Times New Roman"/>
          <w:bCs/>
          <w:color w:val="FF0000"/>
          <w:lang/>
        </w:rPr>
      </w:pPr>
    </w:p>
    <w:p w:rsidR="00AD75BE" w:rsidRPr="005B7F2A" w:rsidRDefault="00AD75BE" w:rsidP="005C747B">
      <w:pPr>
        <w:tabs>
          <w:tab w:val="left" w:pos="9356"/>
        </w:tabs>
        <w:spacing w:after="0" w:line="240" w:lineRule="auto"/>
        <w:ind w:left="-567"/>
        <w:jc w:val="center"/>
        <w:rPr>
          <w:rFonts w:eastAsia="Times New Roman"/>
          <w:bCs/>
          <w:lang/>
        </w:rPr>
      </w:pPr>
      <w:r w:rsidRPr="005B7F2A">
        <w:rPr>
          <w:rFonts w:eastAsia="Times New Roman"/>
          <w:bCs/>
        </w:rPr>
        <w:t xml:space="preserve">Члан </w:t>
      </w:r>
      <w:r w:rsidR="005560D8" w:rsidRPr="005B7F2A">
        <w:rPr>
          <w:rFonts w:eastAsia="Times New Roman"/>
          <w:bCs/>
          <w:lang/>
        </w:rPr>
        <w:t>4</w:t>
      </w:r>
      <w:r w:rsidRPr="005B7F2A">
        <w:rPr>
          <w:rFonts w:eastAsia="Times New Roman"/>
          <w:bCs/>
          <w:lang/>
        </w:rPr>
        <w:t>.</w:t>
      </w:r>
    </w:p>
    <w:p w:rsidR="001C4D8F" w:rsidRDefault="00520B6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rFonts w:eastAsia="Times New Roman"/>
          <w:bCs/>
          <w:lang/>
        </w:rPr>
      </w:pPr>
      <w:r>
        <w:rPr>
          <w:rFonts w:eastAsia="Times New Roman"/>
          <w:bCs/>
          <w:lang/>
        </w:rPr>
        <w:tab/>
      </w:r>
      <w:r w:rsidR="001C4D8F" w:rsidRPr="005B7F2A">
        <w:rPr>
          <w:rFonts w:eastAsia="Times New Roman"/>
          <w:bCs/>
          <w:lang/>
        </w:rPr>
        <w:t>Члан 5. мења се и гласи:</w:t>
      </w:r>
    </w:p>
    <w:p w:rsidR="00520B64" w:rsidRPr="005B7F2A" w:rsidRDefault="00520B64" w:rsidP="005C747B">
      <w:pPr>
        <w:tabs>
          <w:tab w:val="left" w:pos="851"/>
          <w:tab w:val="left" w:pos="9356"/>
        </w:tabs>
        <w:spacing w:after="0" w:line="240" w:lineRule="auto"/>
        <w:ind w:left="-567"/>
        <w:jc w:val="center"/>
        <w:rPr>
          <w:rFonts w:eastAsia="Times New Roman"/>
          <w:bCs/>
          <w:lang/>
        </w:rPr>
      </w:pPr>
      <w:r w:rsidRPr="005B7F2A">
        <w:rPr>
          <w:rFonts w:eastAsia="Times New Roman"/>
          <w:bCs/>
          <w:lang/>
        </w:rPr>
        <w:t>„Члан 5.</w:t>
      </w:r>
    </w:p>
    <w:p w:rsidR="001C4D8F" w:rsidRPr="005B7F2A" w:rsidRDefault="00520B6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rFonts w:eastAsia="Times New Roman"/>
          <w:lang/>
        </w:rPr>
      </w:pPr>
      <w:bookmarkStart w:id="3" w:name="SADRZAJ_006"/>
      <w:r>
        <w:rPr>
          <w:rFonts w:eastAsia="Times New Roman"/>
          <w:lang/>
        </w:rPr>
        <w:tab/>
      </w:r>
      <w:r w:rsidR="001C4D8F" w:rsidRPr="005B7F2A">
        <w:rPr>
          <w:rFonts w:eastAsia="Times New Roman"/>
        </w:rPr>
        <w:t>Наплата накнаде по тарифном броју 5 Тарифе не врши се за</w:t>
      </w:r>
      <w:r w:rsidR="001C4D8F" w:rsidRPr="005B7F2A">
        <w:rPr>
          <w:rFonts w:eastAsia="Times New Roman"/>
          <w:lang/>
        </w:rPr>
        <w:t>:</w:t>
      </w:r>
    </w:p>
    <w:p w:rsidR="00457430" w:rsidRPr="005B7F2A" w:rsidRDefault="00520B64" w:rsidP="005C747B">
      <w:pPr>
        <w:pStyle w:val="ListParagraph"/>
        <w:tabs>
          <w:tab w:val="left" w:pos="567"/>
          <w:tab w:val="left" w:pos="851"/>
        </w:tabs>
        <w:spacing w:after="0" w:line="240" w:lineRule="auto"/>
        <w:ind w:left="-567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1) </w:t>
      </w:r>
      <w:r w:rsidR="00E834C1" w:rsidRPr="005B7F2A">
        <w:rPr>
          <w:lang w:val="sr-Cyrl-CS"/>
        </w:rPr>
        <w:t>у</w:t>
      </w:r>
      <w:r w:rsidR="000B47C2" w:rsidRPr="005B7F2A">
        <w:rPr>
          <w:lang w:val="sr-Cyrl-CS"/>
        </w:rPr>
        <w:t xml:space="preserve">плате у готовини којим </w:t>
      </w:r>
      <w:r w:rsidR="00457430" w:rsidRPr="005B7F2A">
        <w:rPr>
          <w:lang w:val="sr-Cyrl-CS"/>
        </w:rPr>
        <w:t>корисници буџетских средстава који врше наплату јавних прихода  у готовини од обвезника - физичких лица</w:t>
      </w:r>
      <w:r w:rsidR="00621004">
        <w:rPr>
          <w:lang/>
        </w:rPr>
        <w:t>,</w:t>
      </w:r>
      <w:r w:rsidR="00457430" w:rsidRPr="005B7F2A">
        <w:rPr>
          <w:lang w:val="sr-Cyrl-CS"/>
        </w:rPr>
        <w:t xml:space="preserve"> </w:t>
      </w:r>
      <w:r w:rsidR="00E834C1" w:rsidRPr="005B7F2A">
        <w:rPr>
          <w:lang w:val="sr-Cyrl-CS"/>
        </w:rPr>
        <w:t>те наплаћене јавне приходе</w:t>
      </w:r>
      <w:r w:rsidR="00457430" w:rsidRPr="005B7F2A">
        <w:rPr>
          <w:lang w:val="sr-Cyrl-CS"/>
        </w:rPr>
        <w:t xml:space="preserve"> полажу на уплатне рачуне који се воде у оквиру консолидованог рачуна трезора;</w:t>
      </w:r>
    </w:p>
    <w:p w:rsidR="0082292A" w:rsidRPr="005B7F2A" w:rsidRDefault="00520B64" w:rsidP="005C747B">
      <w:pPr>
        <w:pStyle w:val="ListParagraph"/>
        <w:tabs>
          <w:tab w:val="left" w:pos="567"/>
          <w:tab w:val="left" w:pos="851"/>
        </w:tabs>
        <w:spacing w:after="0" w:line="240" w:lineRule="auto"/>
        <w:ind w:left="-567"/>
        <w:jc w:val="both"/>
        <w:rPr>
          <w:lang w:val="sr-Cyrl-CS"/>
        </w:rPr>
      </w:pPr>
      <w:r>
        <w:rPr>
          <w:bCs/>
          <w:lang/>
        </w:rPr>
        <w:tab/>
      </w:r>
      <w:r>
        <w:rPr>
          <w:bCs/>
          <w:lang/>
        </w:rPr>
        <w:tab/>
        <w:t xml:space="preserve">2) </w:t>
      </w:r>
      <w:r w:rsidR="0082292A" w:rsidRPr="005B7F2A">
        <w:rPr>
          <w:bCs/>
          <w:lang/>
        </w:rPr>
        <w:t>уплату средстава која су предмет наплате, пленидбе, привременог одузимања, јемства и слично, у поступку вршења службене радње од стране овлашћеног лица државног органа или другог овлашћеног лица;</w:t>
      </w:r>
    </w:p>
    <w:p w:rsidR="00457430" w:rsidRPr="005B7F2A" w:rsidRDefault="00520B6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rFonts w:eastAsia="Times New Roman"/>
          <w:lang/>
        </w:rPr>
      </w:pPr>
      <w:r>
        <w:rPr>
          <w:rFonts w:eastAsia="Times New Roman"/>
          <w:lang/>
        </w:rPr>
        <w:tab/>
      </w:r>
      <w:r w:rsidR="0082292A" w:rsidRPr="005B7F2A">
        <w:rPr>
          <w:rFonts w:eastAsia="Times New Roman"/>
          <w:lang/>
        </w:rPr>
        <w:t>3</w:t>
      </w:r>
      <w:r w:rsidR="00457430" w:rsidRPr="005B7F2A">
        <w:rPr>
          <w:rFonts w:eastAsia="Times New Roman"/>
          <w:lang/>
        </w:rPr>
        <w:t xml:space="preserve">) </w:t>
      </w:r>
      <w:r w:rsidR="001C4D8F" w:rsidRPr="005B7F2A">
        <w:rPr>
          <w:rFonts w:eastAsia="Times New Roman"/>
        </w:rPr>
        <w:t>уплате у готов</w:t>
      </w:r>
      <w:r w:rsidR="001C4D8F" w:rsidRPr="005B7F2A">
        <w:rPr>
          <w:rFonts w:eastAsia="Times New Roman"/>
          <w:lang/>
        </w:rPr>
        <w:t>ини</w:t>
      </w:r>
      <w:r w:rsidR="001C4D8F" w:rsidRPr="005B7F2A">
        <w:rPr>
          <w:rFonts w:eastAsia="Times New Roman"/>
        </w:rPr>
        <w:t xml:space="preserve"> (новц</w:t>
      </w:r>
      <w:r w:rsidR="001C4D8F" w:rsidRPr="005B7F2A">
        <w:rPr>
          <w:rFonts w:eastAsia="Times New Roman"/>
          <w:lang/>
        </w:rPr>
        <w:t>ем</w:t>
      </w:r>
      <w:r w:rsidR="001C4D8F" w:rsidRPr="005B7F2A">
        <w:rPr>
          <w:rFonts w:eastAsia="Times New Roman"/>
        </w:rPr>
        <w:t xml:space="preserve">, чековима, кредитном картицом и сл.), којим обвезник - физичко лице, преко пореске благајне Управе, измирује обавезе </w:t>
      </w:r>
      <w:r w:rsidR="001C4D8F" w:rsidRPr="005B7F2A">
        <w:rPr>
          <w:rFonts w:eastAsia="Times New Roman"/>
          <w:lang/>
        </w:rPr>
        <w:t>по основу јавних прихода</w:t>
      </w:r>
      <w:r w:rsidR="00622DF6" w:rsidRPr="005B7F2A">
        <w:rPr>
          <w:rFonts w:eastAsia="Times New Roman"/>
          <w:lang/>
        </w:rPr>
        <w:t>;</w:t>
      </w:r>
      <w:r w:rsidR="001C4D8F" w:rsidRPr="005B7F2A">
        <w:rPr>
          <w:rFonts w:eastAsia="Times New Roman"/>
          <w:lang/>
        </w:rPr>
        <w:t xml:space="preserve"> </w:t>
      </w:r>
    </w:p>
    <w:p w:rsidR="005560D8" w:rsidRPr="005B7F2A" w:rsidRDefault="00520B6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rFonts w:eastAsia="Times New Roman"/>
          <w:lang/>
        </w:rPr>
      </w:pPr>
      <w:r>
        <w:rPr>
          <w:rFonts w:eastAsia="Times New Roman"/>
          <w:lang/>
        </w:rPr>
        <w:tab/>
      </w:r>
      <w:r w:rsidR="0082292A" w:rsidRPr="005B7F2A">
        <w:rPr>
          <w:rFonts w:eastAsia="Times New Roman"/>
          <w:lang/>
        </w:rPr>
        <w:t>4</w:t>
      </w:r>
      <w:r w:rsidR="00457430" w:rsidRPr="005B7F2A">
        <w:rPr>
          <w:rFonts w:eastAsia="Times New Roman"/>
          <w:lang/>
        </w:rPr>
        <w:t xml:space="preserve">) </w:t>
      </w:r>
      <w:r w:rsidR="001C4D8F" w:rsidRPr="005B7F2A">
        <w:rPr>
          <w:rFonts w:eastAsia="Times New Roman"/>
          <w:lang/>
        </w:rPr>
        <w:t>уплате на рачун отворен за хуманитарну помоћ</w:t>
      </w:r>
      <w:r w:rsidR="005560D8" w:rsidRPr="005B7F2A">
        <w:rPr>
          <w:rFonts w:eastAsia="Times New Roman"/>
          <w:lang/>
        </w:rPr>
        <w:t>;</w:t>
      </w:r>
    </w:p>
    <w:p w:rsidR="001C4D8F" w:rsidRPr="005B7F2A" w:rsidRDefault="00520B6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rFonts w:eastAsia="Times New Roman"/>
        </w:rPr>
      </w:pPr>
      <w:r>
        <w:rPr>
          <w:rFonts w:eastAsia="Times New Roman"/>
          <w:lang/>
        </w:rPr>
        <w:tab/>
      </w:r>
      <w:r w:rsidR="005560D8" w:rsidRPr="005B7F2A">
        <w:rPr>
          <w:rFonts w:eastAsia="Times New Roman"/>
          <w:lang/>
        </w:rPr>
        <w:t>5)</w:t>
      </w:r>
      <w:r w:rsidR="005560D8" w:rsidRPr="005B7F2A">
        <w:rPr>
          <w:rFonts w:eastAsia="Times New Roman"/>
          <w:bCs/>
          <w:color w:val="FF0000"/>
          <w:lang/>
        </w:rPr>
        <w:t xml:space="preserve"> </w:t>
      </w:r>
      <w:r w:rsidR="005560D8" w:rsidRPr="005B7F2A">
        <w:rPr>
          <w:rFonts w:eastAsia="Times New Roman"/>
          <w:bCs/>
          <w:lang/>
        </w:rPr>
        <w:t>уплату накнаде по другим тарифним бројевима Тарифе</w:t>
      </w:r>
      <w:r w:rsidR="001C4D8F" w:rsidRPr="005B7F2A">
        <w:rPr>
          <w:rFonts w:eastAsia="Times New Roman"/>
        </w:rPr>
        <w:t>.</w:t>
      </w:r>
    </w:p>
    <w:bookmarkEnd w:id="3"/>
    <w:p w:rsidR="001C4D8F" w:rsidRPr="005B7F2A" w:rsidRDefault="00520B6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rFonts w:eastAsia="Times New Roman"/>
          <w:bCs/>
          <w:color w:val="800000"/>
          <w:lang/>
        </w:rPr>
      </w:pPr>
      <w:r>
        <w:rPr>
          <w:rFonts w:eastAsia="Times New Roman"/>
          <w:lang/>
        </w:rPr>
        <w:tab/>
      </w:r>
      <w:r w:rsidR="001C4D8F" w:rsidRPr="005B7F2A">
        <w:rPr>
          <w:rFonts w:eastAsia="Times New Roman"/>
        </w:rPr>
        <w:t xml:space="preserve">Најмањи износ накнаде по тарифном броју </w:t>
      </w:r>
      <w:r w:rsidR="001C4D8F" w:rsidRPr="005B7F2A">
        <w:rPr>
          <w:rFonts w:eastAsia="Times New Roman"/>
          <w:lang/>
        </w:rPr>
        <w:t xml:space="preserve">5 </w:t>
      </w:r>
      <w:r w:rsidR="001C4D8F" w:rsidRPr="005B7F2A">
        <w:rPr>
          <w:rFonts w:eastAsia="Times New Roman"/>
        </w:rPr>
        <w:t>Тарифе наплаћује се у износу од 20,00 динара</w:t>
      </w:r>
      <w:r w:rsidR="001C4D8F" w:rsidRPr="005B7F2A">
        <w:rPr>
          <w:rFonts w:eastAsia="Times New Roman"/>
          <w:lang/>
        </w:rPr>
        <w:t>.</w:t>
      </w:r>
      <w:r>
        <w:rPr>
          <w:rFonts w:eastAsia="Times New Roman"/>
          <w:lang/>
        </w:rPr>
        <w:t>”</w:t>
      </w:r>
    </w:p>
    <w:p w:rsidR="00AD75BE" w:rsidRPr="005B7F2A" w:rsidRDefault="00AD75BE" w:rsidP="005C747B">
      <w:pPr>
        <w:tabs>
          <w:tab w:val="left" w:pos="9356"/>
        </w:tabs>
        <w:spacing w:after="0" w:line="240" w:lineRule="auto"/>
        <w:ind w:left="-567"/>
        <w:jc w:val="both"/>
        <w:rPr>
          <w:rFonts w:eastAsia="Times New Roman"/>
          <w:bCs/>
          <w:lang/>
        </w:rPr>
      </w:pPr>
    </w:p>
    <w:p w:rsidR="004B45BC" w:rsidRPr="005B7F2A" w:rsidRDefault="004B45BC" w:rsidP="005C747B">
      <w:pPr>
        <w:tabs>
          <w:tab w:val="left" w:pos="9356"/>
        </w:tabs>
        <w:spacing w:after="0" w:line="240" w:lineRule="auto"/>
        <w:ind w:left="-567"/>
        <w:jc w:val="center"/>
        <w:rPr>
          <w:rFonts w:eastAsia="Times New Roman"/>
          <w:bCs/>
          <w:lang/>
        </w:rPr>
      </w:pPr>
      <w:r w:rsidRPr="005B7F2A">
        <w:rPr>
          <w:rFonts w:eastAsia="Times New Roman"/>
          <w:bCs/>
          <w:lang/>
        </w:rPr>
        <w:t xml:space="preserve">Члан </w:t>
      </w:r>
      <w:r w:rsidR="005560D8" w:rsidRPr="005B7F2A">
        <w:rPr>
          <w:rFonts w:eastAsia="Times New Roman"/>
          <w:bCs/>
          <w:lang/>
        </w:rPr>
        <w:t>5</w:t>
      </w:r>
      <w:r w:rsidRPr="005B7F2A">
        <w:rPr>
          <w:rFonts w:eastAsia="Times New Roman"/>
          <w:bCs/>
          <w:lang/>
        </w:rPr>
        <w:t>.</w:t>
      </w:r>
    </w:p>
    <w:p w:rsidR="0059086E" w:rsidRPr="005B7F2A" w:rsidRDefault="00520B6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bCs/>
          <w:lang/>
        </w:rPr>
      </w:pPr>
      <w:bookmarkStart w:id="4" w:name="SADRZAJ_005"/>
      <w:bookmarkEnd w:id="2"/>
      <w:r>
        <w:rPr>
          <w:bCs/>
          <w:lang/>
        </w:rPr>
        <w:tab/>
      </w:r>
      <w:r w:rsidR="0059086E" w:rsidRPr="005B7F2A">
        <w:rPr>
          <w:bCs/>
          <w:lang/>
        </w:rPr>
        <w:t>После члана 11. додаје се члан 11а који гласи:</w:t>
      </w:r>
    </w:p>
    <w:p w:rsidR="0059086E" w:rsidRPr="005B7F2A" w:rsidRDefault="0059086E" w:rsidP="005C747B">
      <w:pPr>
        <w:tabs>
          <w:tab w:val="left" w:pos="9356"/>
        </w:tabs>
        <w:spacing w:after="0" w:line="240" w:lineRule="auto"/>
        <w:ind w:left="-567"/>
        <w:jc w:val="center"/>
        <w:rPr>
          <w:bCs/>
          <w:lang/>
        </w:rPr>
      </w:pPr>
      <w:r w:rsidRPr="005B7F2A">
        <w:rPr>
          <w:bCs/>
          <w:lang/>
        </w:rPr>
        <w:t>„Члан 11а</w:t>
      </w:r>
    </w:p>
    <w:p w:rsidR="00E41971" w:rsidRPr="005B7F2A" w:rsidRDefault="00520B6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bCs/>
          <w:lang/>
        </w:rPr>
      </w:pPr>
      <w:r>
        <w:rPr>
          <w:bCs/>
          <w:lang/>
        </w:rPr>
        <w:tab/>
      </w:r>
      <w:r w:rsidR="0059086E" w:rsidRPr="005B7F2A">
        <w:rPr>
          <w:bCs/>
          <w:lang/>
        </w:rPr>
        <w:t>У</w:t>
      </w:r>
      <w:r w:rsidR="00376DDF" w:rsidRPr="005B7F2A">
        <w:rPr>
          <w:bCs/>
          <w:lang/>
        </w:rPr>
        <w:t>права доставља опомену у</w:t>
      </w:r>
      <w:r w:rsidR="0059086E" w:rsidRPr="005B7F2A">
        <w:rPr>
          <w:bCs/>
          <w:lang/>
        </w:rPr>
        <w:t xml:space="preserve"> случају да </w:t>
      </w:r>
      <w:r w:rsidR="00376DDF" w:rsidRPr="005B7F2A">
        <w:rPr>
          <w:bCs/>
          <w:lang/>
        </w:rPr>
        <w:t>корисник јавних средстава</w:t>
      </w:r>
      <w:r w:rsidR="0059086E" w:rsidRPr="005B7F2A">
        <w:rPr>
          <w:bCs/>
          <w:lang/>
        </w:rPr>
        <w:t xml:space="preserve">, односно друго правно лице </w:t>
      </w:r>
      <w:r w:rsidR="004F0DBC" w:rsidRPr="005B7F2A">
        <w:rPr>
          <w:bCs/>
          <w:lang/>
        </w:rPr>
        <w:t>има неизвршене обавезе</w:t>
      </w:r>
      <w:r w:rsidR="00107CA4" w:rsidRPr="005B7F2A">
        <w:rPr>
          <w:bCs/>
          <w:lang/>
        </w:rPr>
        <w:t xml:space="preserve"> </w:t>
      </w:r>
      <w:r w:rsidR="004F0DBC" w:rsidRPr="005B7F2A">
        <w:rPr>
          <w:bCs/>
          <w:lang/>
        </w:rPr>
        <w:t>по основу накнада,</w:t>
      </w:r>
      <w:r w:rsidR="00376DDF" w:rsidRPr="005B7F2A">
        <w:rPr>
          <w:bCs/>
          <w:lang/>
        </w:rPr>
        <w:t xml:space="preserve"> </w:t>
      </w:r>
      <w:r w:rsidR="00E41971" w:rsidRPr="005B7F2A">
        <w:rPr>
          <w:bCs/>
          <w:lang/>
        </w:rPr>
        <w:t xml:space="preserve">најкасније </w:t>
      </w:r>
      <w:r w:rsidR="004F0DBC" w:rsidRPr="005B7F2A">
        <w:rPr>
          <w:lang/>
        </w:rPr>
        <w:t>првог децембра текуће године</w:t>
      </w:r>
      <w:r w:rsidR="00E41971" w:rsidRPr="005B7F2A">
        <w:rPr>
          <w:lang/>
        </w:rPr>
        <w:t xml:space="preserve">.  </w:t>
      </w:r>
    </w:p>
    <w:p w:rsidR="00376DDF" w:rsidRPr="005B7F2A" w:rsidRDefault="00520B6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bCs/>
          <w:lang/>
        </w:rPr>
      </w:pPr>
      <w:r>
        <w:rPr>
          <w:bCs/>
          <w:lang/>
        </w:rPr>
        <w:tab/>
      </w:r>
      <w:r w:rsidR="00376DDF" w:rsidRPr="005B7F2A">
        <w:rPr>
          <w:bCs/>
          <w:lang/>
        </w:rPr>
        <w:t>У случају да субјект из става 1. овог члана не изврши уплату накнаде у року</w:t>
      </w:r>
      <w:r w:rsidR="00E834C1" w:rsidRPr="005B7F2A">
        <w:rPr>
          <w:bCs/>
          <w:lang/>
        </w:rPr>
        <w:t xml:space="preserve"> из опомене</w:t>
      </w:r>
      <w:r w:rsidR="00376DDF" w:rsidRPr="005B7F2A">
        <w:rPr>
          <w:bCs/>
          <w:lang/>
        </w:rPr>
        <w:t>, покреће се поступак принудне наплате.</w:t>
      </w:r>
      <w:r>
        <w:rPr>
          <w:bCs/>
          <w:lang/>
        </w:rPr>
        <w:t>”</w:t>
      </w:r>
      <w:r w:rsidR="00376DDF" w:rsidRPr="005B7F2A">
        <w:rPr>
          <w:bCs/>
          <w:lang/>
        </w:rPr>
        <w:t xml:space="preserve"> </w:t>
      </w:r>
    </w:p>
    <w:p w:rsidR="0098097D" w:rsidRDefault="0098097D" w:rsidP="005C747B">
      <w:pPr>
        <w:tabs>
          <w:tab w:val="left" w:pos="9356"/>
        </w:tabs>
        <w:spacing w:after="0" w:line="240" w:lineRule="auto"/>
        <w:ind w:left="-567"/>
        <w:jc w:val="both"/>
        <w:rPr>
          <w:bCs/>
          <w:lang/>
        </w:rPr>
      </w:pPr>
    </w:p>
    <w:p w:rsidR="003F4A34" w:rsidRPr="005B7F2A" w:rsidRDefault="003F4A34" w:rsidP="005C747B">
      <w:pPr>
        <w:tabs>
          <w:tab w:val="left" w:pos="9356"/>
        </w:tabs>
        <w:spacing w:after="0" w:line="240" w:lineRule="auto"/>
        <w:ind w:left="-567"/>
        <w:jc w:val="both"/>
        <w:rPr>
          <w:bCs/>
          <w:lang/>
        </w:rPr>
      </w:pPr>
    </w:p>
    <w:p w:rsidR="0098097D" w:rsidRPr="005B7F2A" w:rsidRDefault="0098097D" w:rsidP="005C747B">
      <w:pPr>
        <w:tabs>
          <w:tab w:val="left" w:pos="9356"/>
        </w:tabs>
        <w:spacing w:after="0" w:line="240" w:lineRule="auto"/>
        <w:ind w:left="-567"/>
        <w:jc w:val="center"/>
        <w:rPr>
          <w:rFonts w:eastAsia="Times New Roman"/>
          <w:bCs/>
          <w:lang/>
        </w:rPr>
      </w:pPr>
      <w:r w:rsidRPr="005B7F2A">
        <w:rPr>
          <w:rFonts w:eastAsia="Times New Roman"/>
          <w:bCs/>
        </w:rPr>
        <w:t xml:space="preserve">Члан </w:t>
      </w:r>
      <w:r w:rsidR="005560D8" w:rsidRPr="005B7F2A">
        <w:rPr>
          <w:rFonts w:eastAsia="Times New Roman"/>
          <w:bCs/>
          <w:lang/>
        </w:rPr>
        <w:t>6</w:t>
      </w:r>
      <w:r w:rsidRPr="005B7F2A">
        <w:rPr>
          <w:rFonts w:eastAsia="Times New Roman"/>
          <w:bCs/>
        </w:rPr>
        <w:t>.</w:t>
      </w:r>
    </w:p>
    <w:bookmarkEnd w:id="4"/>
    <w:p w:rsidR="005C747B" w:rsidRDefault="003F4A34" w:rsidP="005C747B">
      <w:pPr>
        <w:tabs>
          <w:tab w:val="left" w:pos="9356"/>
        </w:tabs>
        <w:spacing w:before="30" w:after="30" w:line="240" w:lineRule="auto"/>
        <w:ind w:right="49"/>
        <w:jc w:val="center"/>
        <w:rPr>
          <w:rFonts w:eastAsia="Times New Roman"/>
          <w:b/>
          <w:bCs/>
          <w:lang/>
        </w:rPr>
      </w:pPr>
      <w:r>
        <w:rPr>
          <w:rFonts w:eastAsia="Times New Roman"/>
          <w:lang/>
        </w:rPr>
        <w:tab/>
      </w:r>
    </w:p>
    <w:p w:rsidR="005C747B" w:rsidRDefault="005C747B" w:rsidP="005C747B">
      <w:pPr>
        <w:tabs>
          <w:tab w:val="left" w:pos="9356"/>
        </w:tabs>
        <w:spacing w:after="0" w:line="240" w:lineRule="auto"/>
        <w:ind w:right="49" w:firstLine="567"/>
        <w:jc w:val="both"/>
        <w:rPr>
          <w:rFonts w:eastAsia="Times New Roman"/>
          <w:lang/>
        </w:rPr>
      </w:pPr>
      <w:r w:rsidRPr="00457430">
        <w:rPr>
          <w:rFonts w:eastAsia="Times New Roman"/>
        </w:rPr>
        <w:t>У Тарифи</w:t>
      </w:r>
      <w:r>
        <w:rPr>
          <w:rFonts w:eastAsia="Times New Roman"/>
          <w:lang/>
        </w:rPr>
        <w:t>,</w:t>
      </w:r>
      <w:r w:rsidRPr="00457430">
        <w:rPr>
          <w:rFonts w:eastAsia="Times New Roman"/>
        </w:rPr>
        <w:t xml:space="preserve"> тарифн</w:t>
      </w:r>
      <w:r>
        <w:rPr>
          <w:rFonts w:eastAsia="Times New Roman"/>
          <w:lang/>
        </w:rPr>
        <w:t>и</w:t>
      </w:r>
      <w:r w:rsidRPr="00457430">
        <w:rPr>
          <w:rFonts w:eastAsia="Times New Roman"/>
        </w:rPr>
        <w:t xml:space="preserve"> број</w:t>
      </w:r>
      <w:r>
        <w:rPr>
          <w:rFonts w:eastAsia="Times New Roman"/>
          <w:lang/>
        </w:rPr>
        <w:t>еви</w:t>
      </w:r>
      <w:r w:rsidRPr="00457430">
        <w:rPr>
          <w:rFonts w:eastAsia="Times New Roman"/>
        </w:rPr>
        <w:t xml:space="preserve"> </w:t>
      </w:r>
      <w:r>
        <w:rPr>
          <w:rFonts w:eastAsia="Times New Roman"/>
          <w:lang/>
        </w:rPr>
        <w:t>6 и 16 мењају се и гласе:</w:t>
      </w:r>
    </w:p>
    <w:p w:rsidR="005C747B" w:rsidRDefault="005C747B" w:rsidP="005C747B">
      <w:pPr>
        <w:tabs>
          <w:tab w:val="left" w:pos="9356"/>
        </w:tabs>
        <w:spacing w:after="0" w:line="240" w:lineRule="auto"/>
        <w:ind w:right="49" w:firstLine="567"/>
        <w:jc w:val="both"/>
        <w:rPr>
          <w:rFonts w:eastAsia="Times New Roman"/>
          <w:lang/>
        </w:rPr>
      </w:pPr>
    </w:p>
    <w:tbl>
      <w:tblPr>
        <w:tblStyle w:val="TableGrid"/>
        <w:tblW w:w="0" w:type="auto"/>
        <w:tblLook w:val="04A0"/>
      </w:tblPr>
      <w:tblGrid>
        <w:gridCol w:w="1179"/>
        <w:gridCol w:w="3823"/>
        <w:gridCol w:w="3193"/>
        <w:gridCol w:w="1426"/>
      </w:tblGrid>
      <w:tr w:rsidR="005C747B" w:rsidTr="00C26B72">
        <w:tc>
          <w:tcPr>
            <w:tcW w:w="1179" w:type="dxa"/>
          </w:tcPr>
          <w:p w:rsidR="005C747B" w:rsidRDefault="005C747B" w:rsidP="00C26B72">
            <w:pPr>
              <w:tabs>
                <w:tab w:val="left" w:pos="9356"/>
              </w:tabs>
              <w:ind w:right="49"/>
              <w:jc w:val="center"/>
              <w:rPr>
                <w:rFonts w:eastAsia="Times New Roman"/>
                <w:lang/>
              </w:rPr>
            </w:pPr>
            <w:r>
              <w:rPr>
                <w:rFonts w:eastAsia="Times New Roman"/>
                <w:lang/>
              </w:rPr>
              <w:t>Тарифни број</w:t>
            </w:r>
          </w:p>
        </w:tc>
        <w:tc>
          <w:tcPr>
            <w:tcW w:w="3823" w:type="dxa"/>
          </w:tcPr>
          <w:p w:rsidR="005C747B" w:rsidRDefault="005C747B" w:rsidP="00C26B72">
            <w:pPr>
              <w:tabs>
                <w:tab w:val="left" w:pos="9356"/>
              </w:tabs>
              <w:ind w:right="49"/>
              <w:jc w:val="center"/>
              <w:rPr>
                <w:rFonts w:eastAsia="Times New Roman"/>
                <w:lang/>
              </w:rPr>
            </w:pPr>
            <w:r>
              <w:rPr>
                <w:rFonts w:eastAsia="Times New Roman"/>
                <w:lang/>
              </w:rPr>
              <w:t>Врста услуге</w:t>
            </w:r>
          </w:p>
        </w:tc>
        <w:tc>
          <w:tcPr>
            <w:tcW w:w="3193" w:type="dxa"/>
          </w:tcPr>
          <w:p w:rsidR="005C747B" w:rsidRDefault="005C747B" w:rsidP="00C26B72">
            <w:pPr>
              <w:tabs>
                <w:tab w:val="left" w:pos="9356"/>
              </w:tabs>
              <w:ind w:right="49"/>
              <w:jc w:val="center"/>
              <w:rPr>
                <w:rFonts w:eastAsia="Times New Roman"/>
                <w:lang/>
              </w:rPr>
            </w:pPr>
            <w:r>
              <w:rPr>
                <w:rFonts w:eastAsia="Times New Roman"/>
                <w:lang/>
              </w:rPr>
              <w:t>Основ за обрачун накнаде</w:t>
            </w:r>
          </w:p>
        </w:tc>
        <w:tc>
          <w:tcPr>
            <w:tcW w:w="1426" w:type="dxa"/>
          </w:tcPr>
          <w:p w:rsidR="005C747B" w:rsidRDefault="005C747B" w:rsidP="00C26B72">
            <w:pPr>
              <w:tabs>
                <w:tab w:val="left" w:pos="9356"/>
              </w:tabs>
              <w:ind w:right="49"/>
              <w:jc w:val="center"/>
              <w:rPr>
                <w:rFonts w:eastAsia="Times New Roman"/>
                <w:lang/>
              </w:rPr>
            </w:pPr>
            <w:r>
              <w:rPr>
                <w:rFonts w:eastAsia="Times New Roman"/>
                <w:lang/>
              </w:rPr>
              <w:t>Висина накнаде</w:t>
            </w:r>
          </w:p>
        </w:tc>
      </w:tr>
      <w:tr w:rsidR="005C747B" w:rsidRPr="0098097D" w:rsidTr="00C26B72">
        <w:tc>
          <w:tcPr>
            <w:tcW w:w="1179" w:type="dxa"/>
            <w:tcBorders>
              <w:bottom w:val="single" w:sz="4" w:space="0" w:color="auto"/>
            </w:tcBorders>
          </w:tcPr>
          <w:p w:rsidR="005C747B" w:rsidRPr="0098097D" w:rsidRDefault="005C747B" w:rsidP="00C26B72">
            <w:pPr>
              <w:tabs>
                <w:tab w:val="left" w:pos="9356"/>
              </w:tabs>
              <w:ind w:right="49"/>
              <w:jc w:val="center"/>
              <w:rPr>
                <w:rFonts w:eastAsia="Times New Roman"/>
                <w:sz w:val="18"/>
                <w:szCs w:val="18"/>
                <w:lang/>
              </w:rPr>
            </w:pPr>
            <w:r w:rsidRPr="0098097D">
              <w:rPr>
                <w:rFonts w:eastAsia="Times New Roman"/>
                <w:sz w:val="18"/>
                <w:szCs w:val="18"/>
                <w:lang/>
              </w:rPr>
              <w:t>1</w:t>
            </w:r>
          </w:p>
        </w:tc>
        <w:tc>
          <w:tcPr>
            <w:tcW w:w="3823" w:type="dxa"/>
            <w:tcBorders>
              <w:bottom w:val="single" w:sz="4" w:space="0" w:color="auto"/>
            </w:tcBorders>
          </w:tcPr>
          <w:p w:rsidR="005C747B" w:rsidRPr="0098097D" w:rsidRDefault="005C747B" w:rsidP="00C26B72">
            <w:pPr>
              <w:tabs>
                <w:tab w:val="left" w:pos="9356"/>
              </w:tabs>
              <w:ind w:right="49"/>
              <w:jc w:val="center"/>
              <w:rPr>
                <w:rFonts w:eastAsia="Times New Roman"/>
                <w:sz w:val="18"/>
                <w:szCs w:val="18"/>
                <w:lang/>
              </w:rPr>
            </w:pPr>
            <w:r w:rsidRPr="0098097D">
              <w:rPr>
                <w:rFonts w:eastAsia="Times New Roman"/>
                <w:sz w:val="18"/>
                <w:szCs w:val="18"/>
                <w:lang/>
              </w:rPr>
              <w:t>2</w:t>
            </w:r>
          </w:p>
        </w:tc>
        <w:tc>
          <w:tcPr>
            <w:tcW w:w="3193" w:type="dxa"/>
            <w:tcBorders>
              <w:bottom w:val="single" w:sz="4" w:space="0" w:color="auto"/>
            </w:tcBorders>
          </w:tcPr>
          <w:p w:rsidR="005C747B" w:rsidRPr="0098097D" w:rsidRDefault="005C747B" w:rsidP="00C26B72">
            <w:pPr>
              <w:tabs>
                <w:tab w:val="left" w:pos="9356"/>
              </w:tabs>
              <w:ind w:right="49"/>
              <w:jc w:val="center"/>
              <w:rPr>
                <w:rFonts w:eastAsia="Times New Roman"/>
                <w:sz w:val="18"/>
                <w:szCs w:val="18"/>
                <w:lang/>
              </w:rPr>
            </w:pPr>
            <w:r w:rsidRPr="0098097D">
              <w:rPr>
                <w:rFonts w:eastAsia="Times New Roman"/>
                <w:sz w:val="18"/>
                <w:szCs w:val="18"/>
                <w:lang/>
              </w:rPr>
              <w:t>3</w:t>
            </w:r>
          </w:p>
        </w:tc>
        <w:tc>
          <w:tcPr>
            <w:tcW w:w="1426" w:type="dxa"/>
            <w:tcBorders>
              <w:bottom w:val="single" w:sz="4" w:space="0" w:color="auto"/>
            </w:tcBorders>
          </w:tcPr>
          <w:p w:rsidR="005C747B" w:rsidRPr="0098097D" w:rsidRDefault="005C747B" w:rsidP="00C26B72">
            <w:pPr>
              <w:tabs>
                <w:tab w:val="left" w:pos="9356"/>
              </w:tabs>
              <w:ind w:right="49"/>
              <w:jc w:val="center"/>
              <w:rPr>
                <w:rFonts w:eastAsia="Times New Roman"/>
                <w:sz w:val="18"/>
                <w:szCs w:val="18"/>
                <w:lang/>
              </w:rPr>
            </w:pPr>
            <w:r w:rsidRPr="0098097D">
              <w:rPr>
                <w:rFonts w:eastAsia="Times New Roman"/>
                <w:sz w:val="18"/>
                <w:szCs w:val="18"/>
                <w:lang/>
              </w:rPr>
              <w:t>4</w:t>
            </w:r>
          </w:p>
        </w:tc>
      </w:tr>
      <w:tr w:rsidR="005C747B" w:rsidTr="00C26B72">
        <w:tc>
          <w:tcPr>
            <w:tcW w:w="1179" w:type="dxa"/>
            <w:tcBorders>
              <w:left w:val="nil"/>
              <w:right w:val="nil"/>
            </w:tcBorders>
          </w:tcPr>
          <w:p w:rsidR="005C747B" w:rsidRDefault="005C747B" w:rsidP="00C26B72">
            <w:pPr>
              <w:tabs>
                <w:tab w:val="left" w:pos="9356"/>
              </w:tabs>
              <w:ind w:right="49"/>
              <w:jc w:val="center"/>
              <w:rPr>
                <w:rFonts w:eastAsia="Times New Roman"/>
                <w:lang/>
              </w:rPr>
            </w:pPr>
            <w:r>
              <w:rPr>
                <w:rFonts w:eastAsia="Times New Roman"/>
                <w:lang/>
              </w:rPr>
              <w:t>6</w:t>
            </w:r>
          </w:p>
        </w:tc>
        <w:tc>
          <w:tcPr>
            <w:tcW w:w="3823" w:type="dxa"/>
            <w:tcBorders>
              <w:left w:val="nil"/>
              <w:right w:val="nil"/>
            </w:tcBorders>
          </w:tcPr>
          <w:p w:rsidR="005C747B" w:rsidRPr="004C5383" w:rsidRDefault="005C747B" w:rsidP="00C26B72">
            <w:pPr>
              <w:rPr>
                <w:rFonts w:eastAsia="Times New Roman"/>
                <w:lang/>
              </w:rPr>
            </w:pPr>
            <w:r>
              <w:rPr>
                <w:rFonts w:eastAsia="Times New Roman"/>
                <w:lang/>
              </w:rPr>
              <w:t>О</w:t>
            </w:r>
            <w:r w:rsidRPr="00593AE7">
              <w:rPr>
                <w:rFonts w:eastAsia="Times New Roman"/>
              </w:rPr>
              <w:t>брачун, распоред</w:t>
            </w:r>
            <w:r>
              <w:rPr>
                <w:rFonts w:eastAsia="Times New Roman"/>
                <w:lang/>
              </w:rPr>
              <w:t xml:space="preserve"> и</w:t>
            </w:r>
            <w:r w:rsidRPr="00593AE7">
              <w:rPr>
                <w:rFonts w:eastAsia="Times New Roman"/>
              </w:rPr>
              <w:t xml:space="preserve"> пренос јавних прихода</w:t>
            </w:r>
            <w:r>
              <w:rPr>
                <w:rFonts w:eastAsia="Times New Roman"/>
                <w:lang/>
              </w:rPr>
              <w:t xml:space="preserve"> корисницима тих </w:t>
            </w:r>
            <w:r>
              <w:rPr>
                <w:rFonts w:eastAsia="Times New Roman"/>
                <w:lang/>
              </w:rPr>
              <w:lastRenderedPageBreak/>
              <w:t>прихода</w:t>
            </w:r>
          </w:p>
        </w:tc>
        <w:tc>
          <w:tcPr>
            <w:tcW w:w="3193" w:type="dxa"/>
            <w:tcBorders>
              <w:left w:val="nil"/>
              <w:right w:val="nil"/>
            </w:tcBorders>
          </w:tcPr>
          <w:p w:rsidR="005C747B" w:rsidRPr="00593AE7" w:rsidRDefault="005C747B" w:rsidP="00C26B72">
            <w:pPr>
              <w:jc w:val="center"/>
              <w:rPr>
                <w:rFonts w:eastAsia="Times New Roman"/>
              </w:rPr>
            </w:pPr>
            <w:r w:rsidRPr="00593AE7">
              <w:rPr>
                <w:rFonts w:eastAsia="Times New Roman"/>
              </w:rPr>
              <w:lastRenderedPageBreak/>
              <w:t>налог</w:t>
            </w:r>
          </w:p>
        </w:tc>
        <w:tc>
          <w:tcPr>
            <w:tcW w:w="1426" w:type="dxa"/>
            <w:tcBorders>
              <w:left w:val="nil"/>
              <w:right w:val="nil"/>
            </w:tcBorders>
          </w:tcPr>
          <w:p w:rsidR="005C747B" w:rsidRPr="00EC2399" w:rsidRDefault="005C747B" w:rsidP="00C26B72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lang/>
              </w:rPr>
              <w:t>3</w:t>
            </w:r>
            <w:r>
              <w:rPr>
                <w:rFonts w:eastAsia="Times New Roman"/>
                <w:lang/>
              </w:rPr>
              <w:t>4</w:t>
            </w:r>
            <w:r w:rsidRPr="00EC2399">
              <w:rPr>
                <w:rFonts w:eastAsia="Times New Roman"/>
              </w:rPr>
              <w:t>,00 динара</w:t>
            </w:r>
          </w:p>
        </w:tc>
      </w:tr>
      <w:tr w:rsidR="005C747B" w:rsidTr="00C26B72">
        <w:tc>
          <w:tcPr>
            <w:tcW w:w="1179" w:type="dxa"/>
            <w:tcBorders>
              <w:left w:val="nil"/>
              <w:right w:val="nil"/>
            </w:tcBorders>
          </w:tcPr>
          <w:p w:rsidR="005C747B" w:rsidRDefault="005C747B" w:rsidP="00C26B72">
            <w:pPr>
              <w:tabs>
                <w:tab w:val="left" w:pos="9356"/>
              </w:tabs>
              <w:ind w:right="49"/>
              <w:jc w:val="center"/>
              <w:rPr>
                <w:rFonts w:eastAsia="Times New Roman"/>
                <w:lang/>
              </w:rPr>
            </w:pPr>
            <w:r>
              <w:rPr>
                <w:rFonts w:eastAsia="Times New Roman"/>
                <w:lang/>
              </w:rPr>
              <w:lastRenderedPageBreak/>
              <w:t>16</w:t>
            </w:r>
          </w:p>
        </w:tc>
        <w:tc>
          <w:tcPr>
            <w:tcW w:w="3823" w:type="dxa"/>
            <w:tcBorders>
              <w:left w:val="nil"/>
              <w:right w:val="nil"/>
            </w:tcBorders>
          </w:tcPr>
          <w:p w:rsidR="005C747B" w:rsidRDefault="005C747B" w:rsidP="00C26B72">
            <w:pPr>
              <w:tabs>
                <w:tab w:val="left" w:pos="9356"/>
              </w:tabs>
              <w:ind w:right="49"/>
              <w:jc w:val="both"/>
              <w:rPr>
                <w:rFonts w:eastAsia="Times New Roman"/>
                <w:lang/>
              </w:rPr>
            </w:pPr>
            <w:r>
              <w:rPr>
                <w:rFonts w:eastAsia="Times New Roman"/>
                <w:lang/>
              </w:rPr>
              <w:t>Пружање информатичких услуга и других услуга у складу са уговором</w:t>
            </w:r>
          </w:p>
        </w:tc>
        <w:tc>
          <w:tcPr>
            <w:tcW w:w="3193" w:type="dxa"/>
            <w:tcBorders>
              <w:left w:val="nil"/>
              <w:right w:val="nil"/>
            </w:tcBorders>
          </w:tcPr>
          <w:p w:rsidR="005C747B" w:rsidRDefault="005C747B" w:rsidP="00C26B72">
            <w:pPr>
              <w:tabs>
                <w:tab w:val="left" w:pos="9356"/>
              </w:tabs>
              <w:ind w:right="49"/>
              <w:jc w:val="center"/>
              <w:rPr>
                <w:rFonts w:eastAsia="Times New Roman"/>
                <w:lang/>
              </w:rPr>
            </w:pPr>
            <w:r>
              <w:rPr>
                <w:rFonts w:eastAsia="Times New Roman"/>
                <w:lang/>
              </w:rPr>
              <w:t>уговор</w:t>
            </w:r>
          </w:p>
        </w:tc>
        <w:tc>
          <w:tcPr>
            <w:tcW w:w="1426" w:type="dxa"/>
            <w:tcBorders>
              <w:left w:val="nil"/>
              <w:right w:val="nil"/>
            </w:tcBorders>
          </w:tcPr>
          <w:p w:rsidR="005C747B" w:rsidRDefault="005C747B" w:rsidP="00C26B72">
            <w:pPr>
              <w:tabs>
                <w:tab w:val="left" w:pos="9356"/>
              </w:tabs>
              <w:ind w:right="49"/>
              <w:jc w:val="both"/>
              <w:rPr>
                <w:rFonts w:eastAsia="Times New Roman"/>
                <w:lang/>
              </w:rPr>
            </w:pPr>
            <w:r>
              <w:rPr>
                <w:rFonts w:eastAsia="Times New Roman"/>
                <w:lang/>
              </w:rPr>
              <w:t>Уговорена накнада</w:t>
            </w:r>
          </w:p>
        </w:tc>
      </w:tr>
    </w:tbl>
    <w:p w:rsidR="003F4A34" w:rsidRDefault="003F4A34" w:rsidP="005C747B">
      <w:pPr>
        <w:tabs>
          <w:tab w:val="left" w:pos="851"/>
          <w:tab w:val="left" w:pos="9356"/>
        </w:tabs>
        <w:spacing w:after="0" w:line="240" w:lineRule="auto"/>
        <w:ind w:left="-567" w:right="49" w:firstLine="567"/>
        <w:jc w:val="both"/>
        <w:rPr>
          <w:rFonts w:eastAsia="Times New Roman"/>
          <w:bCs/>
          <w:lang/>
        </w:rPr>
      </w:pPr>
    </w:p>
    <w:p w:rsidR="00195313" w:rsidRPr="005B7F2A" w:rsidRDefault="00195313" w:rsidP="005C747B">
      <w:pPr>
        <w:tabs>
          <w:tab w:val="left" w:pos="9356"/>
        </w:tabs>
        <w:spacing w:after="0" w:line="240" w:lineRule="auto"/>
        <w:ind w:left="-567"/>
        <w:jc w:val="center"/>
        <w:rPr>
          <w:rFonts w:eastAsia="Times New Roman"/>
          <w:bCs/>
          <w:lang/>
        </w:rPr>
      </w:pPr>
      <w:r w:rsidRPr="005B7F2A">
        <w:rPr>
          <w:rFonts w:eastAsia="Times New Roman"/>
          <w:bCs/>
        </w:rPr>
        <w:t xml:space="preserve">Члан </w:t>
      </w:r>
      <w:r w:rsidR="005560D8" w:rsidRPr="005B7F2A">
        <w:rPr>
          <w:rFonts w:eastAsia="Times New Roman"/>
          <w:bCs/>
          <w:lang/>
        </w:rPr>
        <w:t>7</w:t>
      </w:r>
      <w:r w:rsidRPr="005B7F2A">
        <w:rPr>
          <w:rFonts w:eastAsia="Times New Roman"/>
          <w:bCs/>
        </w:rPr>
        <w:t>.</w:t>
      </w:r>
    </w:p>
    <w:p w:rsidR="00376DDF" w:rsidRPr="005B7F2A" w:rsidRDefault="003F4A3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rFonts w:eastAsia="Times New Roman"/>
          <w:lang/>
        </w:rPr>
      </w:pPr>
      <w:bookmarkStart w:id="5" w:name="SADRZAJ_007"/>
      <w:r>
        <w:rPr>
          <w:rFonts w:eastAsia="Times New Roman"/>
          <w:lang/>
        </w:rPr>
        <w:tab/>
      </w:r>
      <w:r w:rsidR="00376DDF" w:rsidRPr="005B7F2A">
        <w:rPr>
          <w:rFonts w:eastAsia="Times New Roman"/>
        </w:rPr>
        <w:t xml:space="preserve">Ова уредба ступа на снагу </w:t>
      </w:r>
      <w:r w:rsidR="00622DF6" w:rsidRPr="005B7F2A">
        <w:rPr>
          <w:rFonts w:eastAsia="Times New Roman"/>
          <w:lang/>
        </w:rPr>
        <w:t>o</w:t>
      </w:r>
      <w:r w:rsidR="00622DF6" w:rsidRPr="005B7F2A">
        <w:rPr>
          <w:rFonts w:eastAsia="Times New Roman"/>
          <w:lang/>
        </w:rPr>
        <w:t>смог</w:t>
      </w:r>
      <w:r w:rsidR="00376DDF" w:rsidRPr="005B7F2A">
        <w:rPr>
          <w:rFonts w:eastAsia="Times New Roman"/>
          <w:lang/>
        </w:rPr>
        <w:t xml:space="preserve"> </w:t>
      </w:r>
      <w:r w:rsidR="00376DDF" w:rsidRPr="005B7F2A">
        <w:rPr>
          <w:rFonts w:eastAsia="Times New Roman"/>
        </w:rPr>
        <w:t xml:space="preserve">дана од дана објављивања у </w:t>
      </w:r>
      <w:r w:rsidR="005C747B">
        <w:rPr>
          <w:rFonts w:eastAsia="Times New Roman"/>
        </w:rPr>
        <w:t>„</w:t>
      </w:r>
      <w:r w:rsidR="00376DDF" w:rsidRPr="005B7F2A">
        <w:rPr>
          <w:rFonts w:eastAsia="Times New Roman"/>
        </w:rPr>
        <w:t>Службеном гласнику Републике Србије</w:t>
      </w:r>
      <w:r w:rsidR="005C747B">
        <w:rPr>
          <w:rFonts w:eastAsia="Times New Roman"/>
        </w:rPr>
        <w:t>”</w:t>
      </w:r>
      <w:r w:rsidR="00376DDF" w:rsidRPr="005B7F2A">
        <w:rPr>
          <w:rFonts w:eastAsia="Times New Roman"/>
        </w:rPr>
        <w:t>.</w:t>
      </w:r>
    </w:p>
    <w:bookmarkEnd w:id="5"/>
    <w:p w:rsidR="003F4A34" w:rsidRDefault="003F4A34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3F4A34" w:rsidRDefault="003F4A34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3F4A34" w:rsidRDefault="003F4A34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376DDF" w:rsidRPr="005B7F2A" w:rsidRDefault="0097122A" w:rsidP="005C747B">
      <w:pPr>
        <w:spacing w:after="0" w:line="240" w:lineRule="auto"/>
        <w:ind w:left="-567"/>
        <w:jc w:val="both"/>
        <w:rPr>
          <w:lang w:val="sr-Cyrl-CS"/>
        </w:rPr>
      </w:pPr>
      <w:r w:rsidRPr="005B7F2A">
        <w:rPr>
          <w:lang w:val="sr-Cyrl-CS"/>
        </w:rPr>
        <w:t xml:space="preserve">05 Број: </w:t>
      </w:r>
    </w:p>
    <w:p w:rsidR="0097122A" w:rsidRDefault="0097122A" w:rsidP="005C747B">
      <w:pPr>
        <w:spacing w:after="0" w:line="240" w:lineRule="auto"/>
        <w:ind w:left="-567"/>
        <w:jc w:val="both"/>
        <w:rPr>
          <w:lang w:val="sr-Cyrl-CS"/>
        </w:rPr>
      </w:pPr>
      <w:r w:rsidRPr="005B7F2A">
        <w:rPr>
          <w:lang w:val="sr-Cyrl-CS"/>
        </w:rPr>
        <w:t xml:space="preserve">У Београду, </w:t>
      </w:r>
      <w:r w:rsidR="00376DDF" w:rsidRPr="005B7F2A">
        <w:rPr>
          <w:lang w:val="sr-Cyrl-CS"/>
        </w:rPr>
        <w:t xml:space="preserve">   </w:t>
      </w:r>
      <w:r w:rsidR="003F4A34">
        <w:rPr>
          <w:lang w:val="sr-Cyrl-CS"/>
        </w:rPr>
        <w:t xml:space="preserve">јула </w:t>
      </w:r>
      <w:r w:rsidRPr="005B7F2A">
        <w:rPr>
          <w:lang w:val="sr-Cyrl-CS"/>
        </w:rPr>
        <w:t>201</w:t>
      </w:r>
      <w:r w:rsidR="00376DDF" w:rsidRPr="005B7F2A">
        <w:rPr>
          <w:lang w:val="sr-Cyrl-CS"/>
        </w:rPr>
        <w:t>4</w:t>
      </w:r>
      <w:r w:rsidRPr="005B7F2A">
        <w:rPr>
          <w:lang w:val="sr-Cyrl-CS"/>
        </w:rPr>
        <w:t>. године</w:t>
      </w:r>
    </w:p>
    <w:p w:rsidR="003F4A34" w:rsidRPr="005B7F2A" w:rsidRDefault="003F4A34" w:rsidP="005C747B">
      <w:pPr>
        <w:spacing w:after="0" w:line="240" w:lineRule="auto"/>
        <w:ind w:left="-567"/>
        <w:jc w:val="both"/>
        <w:rPr>
          <w:lang w:val="sr-Cyrl-CS"/>
        </w:rPr>
      </w:pPr>
    </w:p>
    <w:p w:rsidR="0097122A" w:rsidRDefault="0097122A" w:rsidP="005C747B">
      <w:pPr>
        <w:spacing w:after="0" w:line="240" w:lineRule="auto"/>
        <w:ind w:left="-567"/>
        <w:jc w:val="center"/>
        <w:rPr>
          <w:lang w:val="sr-Cyrl-CS"/>
        </w:rPr>
      </w:pPr>
      <w:r w:rsidRPr="005B7F2A">
        <w:rPr>
          <w:lang w:val="sr-Cyrl-CS"/>
        </w:rPr>
        <w:t>В Л А Д А</w:t>
      </w:r>
    </w:p>
    <w:p w:rsidR="003F4A34" w:rsidRPr="005B7F2A" w:rsidRDefault="003F4A34" w:rsidP="005C747B">
      <w:pPr>
        <w:spacing w:after="0" w:line="240" w:lineRule="auto"/>
        <w:ind w:left="-567"/>
        <w:jc w:val="center"/>
        <w:rPr>
          <w:lang w:val="sr-Cyrl-CS"/>
        </w:rPr>
      </w:pPr>
    </w:p>
    <w:p w:rsidR="0097122A" w:rsidRPr="005B7F2A" w:rsidRDefault="0097122A" w:rsidP="005C747B">
      <w:pPr>
        <w:spacing w:after="0" w:line="240" w:lineRule="auto"/>
        <w:ind w:left="-567"/>
        <w:jc w:val="both"/>
        <w:rPr>
          <w:lang w:val="sr-Cyrl-CS"/>
        </w:rPr>
      </w:pPr>
      <w:r w:rsidRPr="005B7F2A">
        <w:rPr>
          <w:lang w:val="sr-Cyrl-CS"/>
        </w:rPr>
        <w:t xml:space="preserve">              </w:t>
      </w:r>
      <w:r w:rsidRPr="005B7F2A">
        <w:rPr>
          <w:lang w:val="sr-Cyrl-CS"/>
        </w:rPr>
        <w:tab/>
      </w:r>
      <w:r w:rsidRPr="005B7F2A">
        <w:rPr>
          <w:lang w:val="sr-Cyrl-CS"/>
        </w:rPr>
        <w:tab/>
      </w:r>
      <w:r w:rsidRPr="005B7F2A">
        <w:rPr>
          <w:lang w:val="sr-Cyrl-CS"/>
        </w:rPr>
        <w:tab/>
      </w:r>
      <w:r w:rsidRPr="005B7F2A">
        <w:rPr>
          <w:lang w:val="sr-Cyrl-CS"/>
        </w:rPr>
        <w:tab/>
      </w:r>
      <w:r w:rsidRPr="005B7F2A">
        <w:rPr>
          <w:lang w:val="sr-Cyrl-CS"/>
        </w:rPr>
        <w:tab/>
      </w:r>
      <w:r w:rsidRPr="005B7F2A">
        <w:rPr>
          <w:lang w:val="sr-Cyrl-CS"/>
        </w:rPr>
        <w:tab/>
      </w:r>
      <w:r w:rsidRPr="005B7F2A">
        <w:rPr>
          <w:lang w:val="sr-Cyrl-CS"/>
        </w:rPr>
        <w:tab/>
      </w:r>
      <w:r w:rsidRPr="005B7F2A">
        <w:rPr>
          <w:lang w:val="sr-Cyrl-CS"/>
        </w:rPr>
        <w:tab/>
        <w:t xml:space="preserve">          </w:t>
      </w:r>
      <w:r w:rsidR="003F4A34">
        <w:rPr>
          <w:lang w:val="sr-Cyrl-CS"/>
        </w:rPr>
        <w:t xml:space="preserve">           </w:t>
      </w:r>
      <w:r w:rsidRPr="005B7F2A">
        <w:rPr>
          <w:lang w:val="sr-Cyrl-CS"/>
        </w:rPr>
        <w:t>ПРЕДСЕДНИК</w:t>
      </w:r>
    </w:p>
    <w:p w:rsidR="0097122A" w:rsidRPr="005B7F2A" w:rsidRDefault="0097122A" w:rsidP="005C747B">
      <w:pPr>
        <w:spacing w:after="0" w:line="240" w:lineRule="auto"/>
        <w:ind w:left="-567"/>
        <w:jc w:val="both"/>
        <w:rPr>
          <w:lang w:val="sr-Cyrl-CS"/>
        </w:rPr>
      </w:pPr>
      <w:r w:rsidRPr="005B7F2A">
        <w:rPr>
          <w:lang w:val="sr-Cyrl-CS"/>
        </w:rPr>
        <w:t xml:space="preserve">  </w:t>
      </w:r>
    </w:p>
    <w:p w:rsidR="0097122A" w:rsidRPr="005B7F2A" w:rsidRDefault="0097122A" w:rsidP="005C747B">
      <w:pPr>
        <w:spacing w:after="0" w:line="240" w:lineRule="auto"/>
        <w:ind w:left="-567"/>
        <w:jc w:val="both"/>
        <w:rPr>
          <w:lang w:val="sr-Cyrl-CS"/>
        </w:rPr>
      </w:pPr>
      <w:r w:rsidRPr="005B7F2A">
        <w:rPr>
          <w:lang w:val="sr-Cyrl-CS"/>
        </w:rPr>
        <w:tab/>
      </w:r>
      <w:r w:rsidRPr="005B7F2A">
        <w:rPr>
          <w:lang w:val="sr-Cyrl-CS"/>
        </w:rPr>
        <w:tab/>
      </w:r>
      <w:r w:rsidRPr="005B7F2A">
        <w:rPr>
          <w:lang w:val="sr-Cyrl-CS"/>
        </w:rPr>
        <w:tab/>
      </w:r>
      <w:r w:rsidRPr="005B7F2A">
        <w:rPr>
          <w:lang w:val="sr-Cyrl-CS"/>
        </w:rPr>
        <w:tab/>
      </w:r>
      <w:r w:rsidRPr="005B7F2A">
        <w:rPr>
          <w:lang w:val="sr-Cyrl-CS"/>
        </w:rPr>
        <w:tab/>
      </w:r>
      <w:r w:rsidRPr="005B7F2A">
        <w:rPr>
          <w:lang w:val="sr-Cyrl-CS"/>
        </w:rPr>
        <w:tab/>
        <w:t xml:space="preserve">                                           </w:t>
      </w:r>
      <w:r w:rsidR="003F4A34">
        <w:rPr>
          <w:lang w:val="sr-Cyrl-CS"/>
        </w:rPr>
        <w:t xml:space="preserve">          </w:t>
      </w:r>
      <w:r w:rsidR="00376DDF" w:rsidRPr="005B7F2A">
        <w:rPr>
          <w:lang w:val="sr-Cyrl-CS"/>
        </w:rPr>
        <w:t>Александар Вучић</w:t>
      </w:r>
      <w:r w:rsidR="00DF7590" w:rsidRPr="005B7F2A">
        <w:rPr>
          <w:lang w:val="sr-Cyrl-CS"/>
        </w:rPr>
        <w:t xml:space="preserve"> </w:t>
      </w:r>
    </w:p>
    <w:p w:rsidR="005560D8" w:rsidRPr="005B7F2A" w:rsidRDefault="005560D8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5560D8" w:rsidRPr="005B7F2A" w:rsidRDefault="005560D8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5560D8" w:rsidRPr="005B7F2A" w:rsidRDefault="005560D8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5560D8" w:rsidRPr="005B7F2A" w:rsidRDefault="005560D8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5560D8" w:rsidRPr="005B7F2A" w:rsidRDefault="005560D8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5560D8" w:rsidRPr="005B7F2A" w:rsidRDefault="005560D8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5560D8" w:rsidRPr="005B7F2A" w:rsidRDefault="005560D8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5560D8" w:rsidRPr="005B7F2A" w:rsidRDefault="005560D8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5560D8" w:rsidRPr="005B7F2A" w:rsidRDefault="005560D8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5560D8" w:rsidRPr="005B7F2A" w:rsidRDefault="005560D8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5560D8" w:rsidRPr="005B7F2A" w:rsidRDefault="005560D8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5560D8" w:rsidRPr="005B7F2A" w:rsidRDefault="005560D8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5560D8" w:rsidRPr="005B7F2A" w:rsidRDefault="005560D8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5560D8" w:rsidRPr="005B7F2A" w:rsidRDefault="005560D8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5560D8" w:rsidRPr="005B7F2A" w:rsidRDefault="005560D8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5560D8" w:rsidRPr="005B7F2A" w:rsidRDefault="005560D8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5560D8" w:rsidRPr="005B7F2A" w:rsidRDefault="005560D8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5560D8" w:rsidRPr="005B7F2A" w:rsidRDefault="005560D8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5560D8" w:rsidRPr="005B7F2A" w:rsidRDefault="005560D8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5560D8" w:rsidRPr="005B7F2A" w:rsidRDefault="005560D8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5560D8" w:rsidRPr="005B7F2A" w:rsidRDefault="005560D8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5560D8" w:rsidRPr="005B7F2A" w:rsidRDefault="005560D8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5560D8" w:rsidRPr="005B7F2A" w:rsidRDefault="005560D8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5560D8" w:rsidRPr="005B7F2A" w:rsidRDefault="005560D8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5560D8" w:rsidRPr="005B7F2A" w:rsidRDefault="005560D8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5560D8" w:rsidRPr="005B7F2A" w:rsidRDefault="005560D8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5560D8" w:rsidRPr="005B7F2A" w:rsidRDefault="005560D8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6B159A" w:rsidRDefault="006B159A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312032" w:rsidRDefault="00312032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312032" w:rsidRDefault="00312032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312032" w:rsidRDefault="00312032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312032" w:rsidRPr="005B7F2A" w:rsidRDefault="00312032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9D3BBD" w:rsidRPr="005B7F2A" w:rsidRDefault="009D3BBD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C5284B" w:rsidRPr="005B7F2A" w:rsidRDefault="00C5284B" w:rsidP="005C747B">
      <w:pPr>
        <w:spacing w:after="0" w:line="240" w:lineRule="auto"/>
        <w:ind w:left="-567"/>
        <w:jc w:val="center"/>
        <w:rPr>
          <w:rFonts w:eastAsia="Times New Roman"/>
        </w:rPr>
      </w:pPr>
      <w:r w:rsidRPr="005B7F2A">
        <w:rPr>
          <w:rFonts w:eastAsia="Times New Roman"/>
        </w:rPr>
        <w:t>О Б Р А З Л О Ж Е Њ Е</w:t>
      </w:r>
    </w:p>
    <w:p w:rsidR="00C5284B" w:rsidRPr="005B7F2A" w:rsidRDefault="00C5284B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C5284B" w:rsidRPr="005B7F2A" w:rsidRDefault="00C5284B" w:rsidP="005C747B">
      <w:pPr>
        <w:spacing w:after="0" w:line="240" w:lineRule="auto"/>
        <w:ind w:left="-567"/>
        <w:jc w:val="both"/>
        <w:rPr>
          <w:rFonts w:eastAsia="Times New Roman"/>
        </w:rPr>
      </w:pPr>
    </w:p>
    <w:p w:rsidR="00C5284B" w:rsidRPr="005B7F2A" w:rsidRDefault="00C5284B" w:rsidP="005C747B">
      <w:pPr>
        <w:tabs>
          <w:tab w:val="left" w:pos="851"/>
        </w:tabs>
        <w:spacing w:after="0" w:line="240" w:lineRule="auto"/>
        <w:ind w:left="-567"/>
        <w:jc w:val="both"/>
        <w:rPr>
          <w:rFonts w:eastAsia="Times New Roman"/>
        </w:rPr>
      </w:pPr>
      <w:r w:rsidRPr="005B7F2A">
        <w:rPr>
          <w:rFonts w:eastAsia="Times New Roman"/>
        </w:rPr>
        <w:tab/>
        <w:t xml:space="preserve">I. </w:t>
      </w:r>
      <w:r w:rsidRPr="005B7F2A">
        <w:rPr>
          <w:rFonts w:eastAsia="Times New Roman"/>
          <w:lang w:val="sr-Cyrl-CS"/>
        </w:rPr>
        <w:t>ЗАКОНСКИ</w:t>
      </w:r>
      <w:r w:rsidRPr="005B7F2A">
        <w:rPr>
          <w:rFonts w:eastAsia="Times New Roman"/>
        </w:rPr>
        <w:t xml:space="preserve"> ОСНОВ</w:t>
      </w:r>
    </w:p>
    <w:p w:rsidR="00C5284B" w:rsidRPr="005B7F2A" w:rsidRDefault="00C5284B" w:rsidP="005C747B">
      <w:pPr>
        <w:spacing w:after="0" w:line="240" w:lineRule="auto"/>
        <w:ind w:left="-567"/>
        <w:jc w:val="both"/>
        <w:rPr>
          <w:rFonts w:eastAsia="Times New Roman"/>
        </w:rPr>
      </w:pPr>
      <w:r w:rsidRPr="005B7F2A">
        <w:rPr>
          <w:rFonts w:eastAsia="Times New Roman"/>
        </w:rPr>
        <w:t xml:space="preserve"> </w:t>
      </w:r>
    </w:p>
    <w:p w:rsidR="009C691F" w:rsidRPr="005B7F2A" w:rsidRDefault="003F4A34" w:rsidP="005C747B">
      <w:pPr>
        <w:tabs>
          <w:tab w:val="left" w:pos="851"/>
        </w:tabs>
        <w:spacing w:after="0" w:line="240" w:lineRule="auto"/>
        <w:ind w:left="-567"/>
        <w:jc w:val="both"/>
        <w:rPr>
          <w:rFonts w:eastAsia="Times New Roman"/>
          <w:lang/>
        </w:rPr>
      </w:pPr>
      <w:r>
        <w:rPr>
          <w:rFonts w:eastAsia="Times New Roman"/>
          <w:lang w:val="sr-Cyrl-CS"/>
        </w:rPr>
        <w:tab/>
      </w:r>
      <w:r w:rsidR="00C5284B" w:rsidRPr="005B7F2A">
        <w:rPr>
          <w:rFonts w:eastAsia="Times New Roman"/>
          <w:lang w:val="sr-Cyrl-CS"/>
        </w:rPr>
        <w:t>Законски</w:t>
      </w:r>
      <w:r w:rsidR="00C5284B" w:rsidRPr="005B7F2A">
        <w:rPr>
          <w:rFonts w:eastAsia="Times New Roman"/>
        </w:rPr>
        <w:t xml:space="preserve"> основ за доношење ов</w:t>
      </w:r>
      <w:r w:rsidR="00C5284B" w:rsidRPr="005B7F2A">
        <w:rPr>
          <w:rFonts w:eastAsia="Times New Roman"/>
          <w:lang/>
        </w:rPr>
        <w:t>е уредбе</w:t>
      </w:r>
      <w:r w:rsidR="00C5284B" w:rsidRPr="005B7F2A">
        <w:rPr>
          <w:rFonts w:eastAsia="Times New Roman"/>
        </w:rPr>
        <w:t xml:space="preserve"> садржан је у члан</w:t>
      </w:r>
      <w:r w:rsidR="00C5284B" w:rsidRPr="005B7F2A">
        <w:rPr>
          <w:rFonts w:eastAsia="Times New Roman"/>
          <w:lang/>
        </w:rPr>
        <w:t>у 100. Закона о буџетском систе</w:t>
      </w:r>
      <w:r w:rsidR="00DC56FD" w:rsidRPr="005B7F2A">
        <w:rPr>
          <w:rFonts w:eastAsia="Times New Roman"/>
          <w:lang/>
        </w:rPr>
        <w:t>м</w:t>
      </w:r>
      <w:r w:rsidR="00C5284B" w:rsidRPr="005B7F2A">
        <w:rPr>
          <w:rFonts w:eastAsia="Times New Roman"/>
          <w:lang/>
        </w:rPr>
        <w:t xml:space="preserve">у </w:t>
      </w:r>
      <w:r w:rsidR="00C5284B" w:rsidRPr="005B7F2A">
        <w:rPr>
          <w:rFonts w:eastAsia="Times New Roman"/>
          <w:lang w:val="sr-Cyrl-CS"/>
        </w:rPr>
        <w:t>(„Службени гласник РС</w:t>
      </w:r>
      <w:r w:rsidR="00950BDC">
        <w:rPr>
          <w:rFonts w:eastAsia="Times New Roman"/>
          <w:lang w:val="sr-Cyrl-CS"/>
        </w:rPr>
        <w:t>”</w:t>
      </w:r>
      <w:r w:rsidR="00C5284B" w:rsidRPr="005B7F2A">
        <w:rPr>
          <w:rFonts w:eastAsia="Times New Roman"/>
          <w:lang w:val="sr-Cyrl-CS"/>
        </w:rPr>
        <w:t>, бр</w:t>
      </w:r>
      <w:r w:rsidR="00DC56FD" w:rsidRPr="005B7F2A">
        <w:rPr>
          <w:rFonts w:eastAsia="Times New Roman"/>
          <w:lang w:val="sr-Cyrl-CS"/>
        </w:rPr>
        <w:t>.</w:t>
      </w:r>
      <w:r w:rsidR="00C5284B" w:rsidRPr="005B7F2A">
        <w:rPr>
          <w:rFonts w:eastAsia="Times New Roman"/>
          <w:lang w:val="sr-Cyrl-CS"/>
        </w:rPr>
        <w:t xml:space="preserve"> </w:t>
      </w:r>
      <w:r w:rsidR="009C691F" w:rsidRPr="005B7F2A">
        <w:rPr>
          <w:rFonts w:eastAsia="Times New Roman"/>
          <w:lang w:val="sr-Cyrl-CS"/>
        </w:rPr>
        <w:t>54/09, 73/10, 101/10, 101/11</w:t>
      </w:r>
      <w:r w:rsidR="0039150E" w:rsidRPr="005B7F2A">
        <w:rPr>
          <w:rFonts w:eastAsia="Times New Roman"/>
          <w:lang w:val="sr-Cyrl-CS"/>
        </w:rPr>
        <w:t>,</w:t>
      </w:r>
      <w:r w:rsidR="009C691F" w:rsidRPr="005B7F2A">
        <w:rPr>
          <w:rFonts w:eastAsia="Times New Roman"/>
          <w:lang w:val="sr-Cyrl-CS"/>
        </w:rPr>
        <w:t xml:space="preserve"> 93/12</w:t>
      </w:r>
      <w:r w:rsidR="00B94AB4" w:rsidRPr="005B7F2A">
        <w:rPr>
          <w:rFonts w:eastAsia="Times New Roman"/>
          <w:lang w:val="sr-Cyrl-CS"/>
        </w:rPr>
        <w:t>,</w:t>
      </w:r>
      <w:r w:rsidR="0039150E" w:rsidRPr="005B7F2A">
        <w:rPr>
          <w:rFonts w:eastAsia="Times New Roman"/>
          <w:lang w:val="sr-Cyrl-CS"/>
        </w:rPr>
        <w:t xml:space="preserve"> 62/13</w:t>
      </w:r>
      <w:r w:rsidR="00E834C1" w:rsidRPr="005B7F2A">
        <w:rPr>
          <w:rFonts w:eastAsia="Times New Roman"/>
          <w:lang w:val="sr-Cyrl-CS"/>
        </w:rPr>
        <w:t>,</w:t>
      </w:r>
      <w:r w:rsidR="00B94AB4" w:rsidRPr="005B7F2A">
        <w:rPr>
          <w:rFonts w:eastAsia="Times New Roman"/>
          <w:lang w:val="sr-Cyrl-CS"/>
        </w:rPr>
        <w:t xml:space="preserve"> 63/13</w:t>
      </w:r>
      <w:r w:rsidR="00713518" w:rsidRPr="005B7F2A">
        <w:rPr>
          <w:rFonts w:eastAsia="Times New Roman"/>
          <w:lang w:val="sr-Cyrl-CS"/>
        </w:rPr>
        <w:t>-исправка</w:t>
      </w:r>
      <w:r w:rsidR="00E834C1" w:rsidRPr="005B7F2A">
        <w:rPr>
          <w:rFonts w:eastAsia="Times New Roman"/>
          <w:lang w:val="sr-Cyrl-CS"/>
        </w:rPr>
        <w:t xml:space="preserve"> и 108/13</w:t>
      </w:r>
      <w:r w:rsidR="00C5284B" w:rsidRPr="005B7F2A">
        <w:rPr>
          <w:rFonts w:eastAsia="Times New Roman"/>
          <w:lang w:val="sr-Cyrl-CS"/>
        </w:rPr>
        <w:t xml:space="preserve">), </w:t>
      </w:r>
      <w:r w:rsidR="00C5284B" w:rsidRPr="005B7F2A">
        <w:rPr>
          <w:rFonts w:eastAsia="Times New Roman"/>
        </w:rPr>
        <w:t xml:space="preserve">којим је </w:t>
      </w:r>
      <w:r w:rsidR="00C5284B" w:rsidRPr="005B7F2A">
        <w:rPr>
          <w:rFonts w:eastAsia="Times New Roman"/>
          <w:lang w:val="sr-Cyrl-CS"/>
        </w:rPr>
        <w:t>прописано</w:t>
      </w:r>
      <w:r w:rsidR="00C5284B" w:rsidRPr="005B7F2A">
        <w:rPr>
          <w:rFonts w:eastAsia="Times New Roman"/>
        </w:rPr>
        <w:t xml:space="preserve"> да </w:t>
      </w:r>
      <w:r w:rsidR="009C691F" w:rsidRPr="005B7F2A">
        <w:rPr>
          <w:rFonts w:eastAsia="Times New Roman"/>
          <w:lang/>
        </w:rPr>
        <w:t>Влада, на пре</w:t>
      </w:r>
      <w:r w:rsidR="005A2EB4" w:rsidRPr="005B7F2A">
        <w:rPr>
          <w:rFonts w:eastAsia="Times New Roman"/>
          <w:lang/>
        </w:rPr>
        <w:t>д</w:t>
      </w:r>
      <w:r w:rsidR="009C691F" w:rsidRPr="005B7F2A">
        <w:rPr>
          <w:rFonts w:eastAsia="Times New Roman"/>
          <w:lang/>
        </w:rPr>
        <w:t>лог министра надлежног за послове финансија</w:t>
      </w:r>
      <w:r w:rsidR="00950BDC">
        <w:rPr>
          <w:rFonts w:eastAsia="Times New Roman"/>
          <w:lang/>
        </w:rPr>
        <w:t>,</w:t>
      </w:r>
      <w:r w:rsidR="009C691F" w:rsidRPr="005B7F2A">
        <w:rPr>
          <w:rFonts w:eastAsia="Times New Roman"/>
          <w:lang/>
        </w:rPr>
        <w:t xml:space="preserve"> утврђује висину накнаде за вршење услуга које Управа за трезор наплаћује у извршавању јавних плаћања из надлежности министа</w:t>
      </w:r>
      <w:r w:rsidR="004E15D9" w:rsidRPr="005B7F2A">
        <w:rPr>
          <w:rFonts w:eastAsia="Times New Roman"/>
          <w:lang/>
        </w:rPr>
        <w:t>р</w:t>
      </w:r>
      <w:r w:rsidR="009C691F" w:rsidRPr="005B7F2A">
        <w:rPr>
          <w:rFonts w:eastAsia="Times New Roman"/>
          <w:lang/>
        </w:rPr>
        <w:t>с</w:t>
      </w:r>
      <w:r w:rsidR="004E15D9" w:rsidRPr="005B7F2A">
        <w:rPr>
          <w:rFonts w:eastAsia="Times New Roman"/>
          <w:lang/>
        </w:rPr>
        <w:t>т</w:t>
      </w:r>
      <w:r w:rsidR="009C691F" w:rsidRPr="005B7F2A">
        <w:rPr>
          <w:rFonts w:eastAsia="Times New Roman"/>
          <w:lang/>
        </w:rPr>
        <w:t xml:space="preserve">ва надлежног за послове финансија. Управа за трезор може да </w:t>
      </w:r>
      <w:r w:rsidR="005A2EB4" w:rsidRPr="005B7F2A">
        <w:t xml:space="preserve">пружа </w:t>
      </w:r>
      <w:r w:rsidR="005A2EB4" w:rsidRPr="005B7F2A">
        <w:rPr>
          <w:lang/>
        </w:rPr>
        <w:t xml:space="preserve">и </w:t>
      </w:r>
      <w:r w:rsidR="005A2EB4" w:rsidRPr="005B7F2A">
        <w:t>друге финансијске услуге и обавља друге послове у складу са уговором</w:t>
      </w:r>
      <w:r w:rsidR="009C691F" w:rsidRPr="005B7F2A">
        <w:rPr>
          <w:rFonts w:eastAsia="Times New Roman"/>
          <w:lang/>
        </w:rPr>
        <w:t>, по основу којих стиче приход, који представља општи приход буџета.</w:t>
      </w:r>
    </w:p>
    <w:p w:rsidR="005235F1" w:rsidRPr="005B7F2A" w:rsidRDefault="005235F1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C5284B" w:rsidRPr="005B7F2A" w:rsidRDefault="00C5284B" w:rsidP="005C747B">
      <w:pPr>
        <w:spacing w:after="0" w:line="240" w:lineRule="auto"/>
        <w:ind w:left="-567"/>
        <w:jc w:val="both"/>
        <w:rPr>
          <w:rFonts w:eastAsia="Times New Roman"/>
        </w:rPr>
      </w:pPr>
    </w:p>
    <w:p w:rsidR="00C5284B" w:rsidRPr="005B7F2A" w:rsidRDefault="00C5284B" w:rsidP="005C747B">
      <w:pPr>
        <w:tabs>
          <w:tab w:val="left" w:pos="851"/>
        </w:tabs>
        <w:spacing w:after="0" w:line="240" w:lineRule="auto"/>
        <w:ind w:left="-567"/>
        <w:jc w:val="both"/>
        <w:rPr>
          <w:rFonts w:eastAsia="Times New Roman"/>
        </w:rPr>
      </w:pPr>
      <w:r w:rsidRPr="005B7F2A">
        <w:rPr>
          <w:rFonts w:eastAsia="Times New Roman"/>
        </w:rPr>
        <w:tab/>
        <w:t xml:space="preserve">II. РАЗЛОЗИ ЗА ДОНОШЕЊЕ </w:t>
      </w:r>
      <w:r w:rsidR="001A649E" w:rsidRPr="005B7F2A">
        <w:rPr>
          <w:rFonts w:eastAsia="Times New Roman"/>
          <w:lang w:val="sr-Cyrl-CS"/>
        </w:rPr>
        <w:t>УРЕДБЕ</w:t>
      </w:r>
      <w:r w:rsidRPr="005B7F2A">
        <w:rPr>
          <w:rFonts w:eastAsia="Times New Roman"/>
        </w:rPr>
        <w:t xml:space="preserve"> </w:t>
      </w:r>
    </w:p>
    <w:p w:rsidR="00C5284B" w:rsidRPr="005B7F2A" w:rsidRDefault="00C5284B" w:rsidP="005C747B">
      <w:pPr>
        <w:spacing w:after="0" w:line="240" w:lineRule="auto"/>
        <w:ind w:left="-567"/>
        <w:jc w:val="both"/>
        <w:rPr>
          <w:rFonts w:eastAsia="Times New Roman"/>
        </w:rPr>
      </w:pPr>
    </w:p>
    <w:p w:rsidR="00CF5DC4" w:rsidRPr="005B7F2A" w:rsidRDefault="00950BDC" w:rsidP="005C747B">
      <w:pPr>
        <w:pStyle w:val="ListParagraph"/>
        <w:tabs>
          <w:tab w:val="left" w:pos="851"/>
        </w:tabs>
        <w:spacing w:after="0" w:line="240" w:lineRule="auto"/>
        <w:ind w:left="-567"/>
        <w:jc w:val="both"/>
        <w:rPr>
          <w:rFonts w:eastAsia="Times New Roman"/>
          <w:lang/>
        </w:rPr>
      </w:pPr>
      <w:r>
        <w:rPr>
          <w:rFonts w:eastAsia="Times New Roman"/>
          <w:lang/>
        </w:rPr>
        <w:tab/>
        <w:t xml:space="preserve">1. </w:t>
      </w:r>
      <w:r w:rsidR="00CF5DC4" w:rsidRPr="005B7F2A">
        <w:rPr>
          <w:rFonts w:eastAsia="Times New Roman"/>
          <w:lang/>
        </w:rPr>
        <w:t>Поред услуга које је Управа за трезор д</w:t>
      </w:r>
      <w:r w:rsidR="009C691F" w:rsidRPr="005B7F2A">
        <w:rPr>
          <w:rFonts w:eastAsia="Times New Roman"/>
          <w:lang/>
        </w:rPr>
        <w:t xml:space="preserve">о сада </w:t>
      </w:r>
      <w:r w:rsidR="00CF5DC4" w:rsidRPr="005B7F2A">
        <w:rPr>
          <w:rFonts w:eastAsia="Times New Roman"/>
          <w:lang/>
        </w:rPr>
        <w:t xml:space="preserve">пружала корисницима јавних средстава и другим правним лицима </w:t>
      </w:r>
      <w:r w:rsidR="00CF5DC4" w:rsidRPr="005B7F2A">
        <w:rPr>
          <w:rFonts w:eastAsia="Times New Roman"/>
        </w:rPr>
        <w:t xml:space="preserve">за </w:t>
      </w:r>
      <w:r w:rsidR="00CF5DC4" w:rsidRPr="005B7F2A">
        <w:rPr>
          <w:rFonts w:eastAsia="Times New Roman"/>
          <w:lang/>
        </w:rPr>
        <w:t xml:space="preserve">извршене </w:t>
      </w:r>
      <w:r w:rsidR="00CF5DC4" w:rsidRPr="005B7F2A">
        <w:rPr>
          <w:rFonts w:eastAsia="Times New Roman"/>
        </w:rPr>
        <w:t xml:space="preserve">услуге </w:t>
      </w:r>
      <w:r w:rsidR="00CF5DC4" w:rsidRPr="005B7F2A">
        <w:rPr>
          <w:rFonts w:eastAsia="Times New Roman"/>
          <w:lang/>
        </w:rPr>
        <w:t>јавних плаћања</w:t>
      </w:r>
      <w:r w:rsidR="00CF5DC4" w:rsidRPr="005B7F2A">
        <w:rPr>
          <w:rFonts w:eastAsia="Times New Roman"/>
        </w:rPr>
        <w:t xml:space="preserve"> преко подрачуна консолидован</w:t>
      </w:r>
      <w:r w:rsidR="00CF5DC4" w:rsidRPr="005B7F2A">
        <w:rPr>
          <w:rFonts w:eastAsia="Times New Roman"/>
          <w:lang/>
        </w:rPr>
        <w:t>их</w:t>
      </w:r>
      <w:r w:rsidR="00CF5DC4" w:rsidRPr="005B7F2A">
        <w:rPr>
          <w:rFonts w:eastAsia="Times New Roman"/>
        </w:rPr>
        <w:t xml:space="preserve"> рачуна трезора Републике</w:t>
      </w:r>
      <w:r w:rsidR="00CF5DC4" w:rsidRPr="005B7F2A">
        <w:rPr>
          <w:rFonts w:eastAsia="Times New Roman"/>
          <w:lang/>
        </w:rPr>
        <w:t xml:space="preserve"> Србије,</w:t>
      </w:r>
      <w:r w:rsidR="00CF5DC4" w:rsidRPr="005B7F2A">
        <w:rPr>
          <w:rFonts w:eastAsia="Times New Roman"/>
        </w:rPr>
        <w:t xml:space="preserve"> </w:t>
      </w:r>
      <w:r w:rsidR="00CF5DC4" w:rsidRPr="005B7F2A">
        <w:rPr>
          <w:rFonts w:eastAsia="Times New Roman"/>
          <w:lang/>
        </w:rPr>
        <w:t xml:space="preserve">трезора </w:t>
      </w:r>
      <w:r w:rsidR="00CF5DC4" w:rsidRPr="005B7F2A">
        <w:rPr>
          <w:rFonts w:eastAsia="Times New Roman"/>
        </w:rPr>
        <w:t>локалне власти</w:t>
      </w:r>
      <w:r w:rsidR="00CF5DC4" w:rsidRPr="005B7F2A">
        <w:rPr>
          <w:rFonts w:eastAsia="Times New Roman"/>
          <w:lang/>
        </w:rPr>
        <w:t>,</w:t>
      </w:r>
      <w:r w:rsidR="00CF5DC4" w:rsidRPr="005B7F2A">
        <w:rPr>
          <w:rFonts w:eastAsia="Times New Roman"/>
        </w:rPr>
        <w:t xml:space="preserve"> </w:t>
      </w:r>
      <w:r w:rsidR="00CF5DC4" w:rsidRPr="005B7F2A">
        <w:rPr>
          <w:rFonts w:eastAsia="Times New Roman"/>
          <w:lang/>
        </w:rPr>
        <w:t xml:space="preserve">организација за обавезно социјално осигурање и других корисника јавних средстава </w:t>
      </w:r>
      <w:r w:rsidR="00CF5DC4" w:rsidRPr="005B7F2A">
        <w:rPr>
          <w:rFonts w:eastAsia="Times New Roman"/>
        </w:rPr>
        <w:t xml:space="preserve">(у даљем тексту: рачуни), </w:t>
      </w:r>
      <w:r w:rsidR="00CF5DC4" w:rsidRPr="005B7F2A">
        <w:rPr>
          <w:rFonts w:eastAsia="Times New Roman"/>
          <w:lang/>
        </w:rPr>
        <w:t>као и</w:t>
      </w:r>
      <w:r w:rsidR="00CF5DC4" w:rsidRPr="005B7F2A">
        <w:rPr>
          <w:rFonts w:eastAsia="Times New Roman"/>
        </w:rPr>
        <w:t xml:space="preserve"> за обављање других послова у складу са уговором</w:t>
      </w:r>
      <w:r w:rsidR="00CF5DC4" w:rsidRPr="005B7F2A">
        <w:rPr>
          <w:rFonts w:eastAsia="Times New Roman"/>
          <w:lang/>
        </w:rPr>
        <w:t xml:space="preserve">, Управа за трезор је у могућности да прошири списак својих услуга. </w:t>
      </w:r>
    </w:p>
    <w:p w:rsidR="00CF5DC4" w:rsidRPr="005B7F2A" w:rsidRDefault="00950BDC" w:rsidP="005C747B">
      <w:pPr>
        <w:pStyle w:val="ListParagraph"/>
        <w:tabs>
          <w:tab w:val="left" w:pos="851"/>
        </w:tabs>
        <w:spacing w:after="0" w:line="240" w:lineRule="auto"/>
        <w:ind w:left="-567"/>
        <w:jc w:val="both"/>
        <w:rPr>
          <w:rFonts w:eastAsia="Times New Roman"/>
          <w:lang/>
        </w:rPr>
      </w:pPr>
      <w:r>
        <w:rPr>
          <w:rFonts w:eastAsia="Times New Roman"/>
          <w:lang/>
        </w:rPr>
        <w:tab/>
      </w:r>
      <w:r w:rsidR="00CF5DC4" w:rsidRPr="005B7F2A">
        <w:rPr>
          <w:rFonts w:eastAsia="Times New Roman"/>
          <w:lang/>
        </w:rPr>
        <w:t>Уместо услуге замене оштећених новчаница за коју је предвиђена накнада у висини од 3% номиналног износа оштећене новчанице</w:t>
      </w:r>
      <w:r w:rsidR="00665369" w:rsidRPr="005B7F2A">
        <w:rPr>
          <w:rFonts w:eastAsia="Times New Roman"/>
          <w:lang/>
        </w:rPr>
        <w:t xml:space="preserve">, за коју услугу и Народна банка Србије не наплаћује накнаду, </w:t>
      </w:r>
      <w:r w:rsidR="00CF5DC4" w:rsidRPr="005B7F2A">
        <w:rPr>
          <w:rFonts w:eastAsia="Times New Roman"/>
          <w:lang/>
        </w:rPr>
        <w:t xml:space="preserve">Управа за трезор може да пружи </w:t>
      </w:r>
      <w:r w:rsidR="00DE6B78" w:rsidRPr="005B7F2A">
        <w:rPr>
          <w:rFonts w:eastAsia="Times New Roman"/>
          <w:lang/>
        </w:rPr>
        <w:t>следеће</w:t>
      </w:r>
      <w:r w:rsidR="0098097D" w:rsidRPr="005B7F2A">
        <w:rPr>
          <w:rFonts w:eastAsia="Times New Roman"/>
          <w:lang/>
        </w:rPr>
        <w:t xml:space="preserve"> </w:t>
      </w:r>
      <w:r w:rsidR="00CF5DC4" w:rsidRPr="005B7F2A">
        <w:rPr>
          <w:rFonts w:eastAsia="Times New Roman"/>
          <w:lang/>
        </w:rPr>
        <w:t>услуг</w:t>
      </w:r>
      <w:r w:rsidR="00DE6B78" w:rsidRPr="005B7F2A">
        <w:rPr>
          <w:rFonts w:eastAsia="Times New Roman"/>
          <w:lang/>
        </w:rPr>
        <w:t>е</w:t>
      </w:r>
      <w:r>
        <w:rPr>
          <w:rFonts w:eastAsia="Times New Roman"/>
          <w:lang/>
        </w:rPr>
        <w:t>,</w:t>
      </w:r>
      <w:r w:rsidR="00CF5DC4" w:rsidRPr="005B7F2A">
        <w:rPr>
          <w:rFonts w:eastAsia="Times New Roman"/>
          <w:lang/>
        </w:rPr>
        <w:t xml:space="preserve"> и то:</w:t>
      </w:r>
      <w:r w:rsidR="00DE6B78" w:rsidRPr="005B7F2A">
        <w:rPr>
          <w:rFonts w:eastAsia="Times New Roman"/>
          <w:lang/>
        </w:rPr>
        <w:t xml:space="preserve"> </w:t>
      </w:r>
      <w:r w:rsidR="00DE6B78" w:rsidRPr="005B7F2A">
        <w:rPr>
          <w:lang/>
        </w:rPr>
        <w:t>услуге имплементације целокупних ИТ решења, услуге пружања и одржавања сервиса и апликација, развој сервиса и апликација, хостовање апликативних система, стручне услуге анализе пословних процеса, израде пројектне, техничке, функционалне и програмерске документације и слично, корисничка подршка - апликативна, техничка и системска подршка, услуге израде, имплементације и одржавања техничких пројеката и остале ИТ услуге, као и финансијске и друге услуге.</w:t>
      </w:r>
    </w:p>
    <w:p w:rsidR="004D6F06" w:rsidRPr="005B7F2A" w:rsidRDefault="00950BDC" w:rsidP="005C747B">
      <w:pPr>
        <w:pStyle w:val="ListParagraph"/>
        <w:tabs>
          <w:tab w:val="left" w:pos="0"/>
          <w:tab w:val="left" w:pos="851"/>
        </w:tabs>
        <w:spacing w:after="0" w:line="240" w:lineRule="auto"/>
        <w:ind w:left="-567"/>
        <w:jc w:val="both"/>
        <w:rPr>
          <w:rFonts w:eastAsia="Times New Roman"/>
          <w:lang/>
        </w:rPr>
      </w:pPr>
      <w:r>
        <w:rPr>
          <w:rFonts w:eastAsia="Times New Roman"/>
          <w:lang/>
        </w:rPr>
        <w:tab/>
      </w:r>
      <w:r>
        <w:rPr>
          <w:rFonts w:eastAsia="Times New Roman"/>
          <w:lang/>
        </w:rPr>
        <w:tab/>
        <w:t xml:space="preserve">2. </w:t>
      </w:r>
      <w:r w:rsidR="004D6F06" w:rsidRPr="005B7F2A">
        <w:rPr>
          <w:rFonts w:eastAsia="Times New Roman"/>
          <w:lang/>
        </w:rPr>
        <w:t>Предлаже се да се укине ослобађање од пл</w:t>
      </w:r>
      <w:r w:rsidR="00696D78" w:rsidRPr="005B7F2A">
        <w:rPr>
          <w:rFonts w:eastAsia="Times New Roman"/>
          <w:lang/>
        </w:rPr>
        <w:t>а</w:t>
      </w:r>
      <w:r w:rsidR="004D6F06" w:rsidRPr="005B7F2A">
        <w:rPr>
          <w:rFonts w:eastAsia="Times New Roman"/>
          <w:lang/>
        </w:rPr>
        <w:t xml:space="preserve">ћања накнаде по тарифним бројевима 1 и 2 </w:t>
      </w:r>
      <w:r w:rsidR="00696D78" w:rsidRPr="005B7F2A">
        <w:rPr>
          <w:rFonts w:eastAsia="Times New Roman"/>
          <w:lang/>
        </w:rPr>
        <w:t>у случају преноса средстава по основу промета акција, јер овај начин преноса средстава није био заступљен.</w:t>
      </w:r>
    </w:p>
    <w:p w:rsidR="009A6945" w:rsidRPr="005B7F2A" w:rsidRDefault="00950BDC" w:rsidP="005C747B">
      <w:pPr>
        <w:pStyle w:val="CommentText"/>
        <w:tabs>
          <w:tab w:val="left" w:pos="851"/>
        </w:tabs>
        <w:ind w:left="-567"/>
        <w:jc w:val="both"/>
        <w:rPr>
          <w:sz w:val="24"/>
          <w:szCs w:val="24"/>
          <w:lang/>
        </w:rPr>
      </w:pPr>
      <w:r>
        <w:rPr>
          <w:rStyle w:val="rvts3"/>
          <w:color w:val="auto"/>
          <w:sz w:val="24"/>
          <w:szCs w:val="24"/>
          <w:lang/>
        </w:rPr>
        <w:tab/>
      </w:r>
      <w:r w:rsidR="009A6945" w:rsidRPr="005B7F2A">
        <w:rPr>
          <w:rStyle w:val="rvts3"/>
          <w:color w:val="auto"/>
          <w:sz w:val="24"/>
          <w:szCs w:val="24"/>
          <w:lang/>
        </w:rPr>
        <w:t>Ослобађање од плаћања накнаде по тарифним бројевима 1 и 2 за п</w:t>
      </w:r>
      <w:r w:rsidR="009A6945" w:rsidRPr="005B7F2A">
        <w:rPr>
          <w:bCs/>
          <w:noProof/>
          <w:sz w:val="24"/>
          <w:szCs w:val="24"/>
          <w:lang w:val="sr-Cyrl-CS"/>
        </w:rPr>
        <w:t>ренос средстава на друге рачуне, са посебног наменског рачуна корисника јавних средстава који нису укључени у систем консолидованог рачуна трезора, као и са посебног наменског рачуна осталих правних лица и других субјекат</w:t>
      </w:r>
      <w:r w:rsidR="009A6945" w:rsidRPr="005B7F2A">
        <w:rPr>
          <w:bCs/>
          <w:sz w:val="24"/>
          <w:szCs w:val="24"/>
          <w:lang w:val="sr-Cyrl-CS"/>
        </w:rPr>
        <w:t xml:space="preserve">а, ограничен је само у случају </w:t>
      </w:r>
      <w:r w:rsidR="009A6945" w:rsidRPr="005B7F2A">
        <w:rPr>
          <w:bCs/>
          <w:sz w:val="24"/>
          <w:szCs w:val="24"/>
          <w:lang/>
        </w:rPr>
        <w:t>ако се пренос средстава врши за намене које су овим чланом ослобођене од плаћања накнаде</w:t>
      </w:r>
      <w:r w:rsidR="009A6945" w:rsidRPr="005B7F2A">
        <w:rPr>
          <w:sz w:val="24"/>
          <w:szCs w:val="24"/>
          <w:lang/>
        </w:rPr>
        <w:t>.</w:t>
      </w:r>
    </w:p>
    <w:p w:rsidR="00F7042F" w:rsidRPr="005B7F2A" w:rsidRDefault="00950BDC" w:rsidP="005C747B">
      <w:pPr>
        <w:pStyle w:val="CommentText"/>
        <w:tabs>
          <w:tab w:val="left" w:pos="851"/>
        </w:tabs>
        <w:ind w:left="-567"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ab/>
      </w:r>
      <w:r w:rsidR="00F7042F" w:rsidRPr="005B7F2A">
        <w:rPr>
          <w:sz w:val="24"/>
          <w:szCs w:val="24"/>
          <w:lang/>
        </w:rPr>
        <w:t xml:space="preserve">Поред ослобађања плаћања накнаде по тарифним бројевима 1 и 2 за </w:t>
      </w:r>
      <w:r w:rsidR="00F7042F" w:rsidRPr="005B7F2A">
        <w:rPr>
          <w:bCs/>
          <w:sz w:val="24"/>
          <w:szCs w:val="24"/>
          <w:lang/>
        </w:rPr>
        <w:t>повраћај пореза на додату вредност и</w:t>
      </w:r>
      <w:r w:rsidR="00F7042F" w:rsidRPr="005B7F2A">
        <w:rPr>
          <w:bCs/>
          <w:szCs w:val="24"/>
          <w:lang/>
        </w:rPr>
        <w:t xml:space="preserve"> </w:t>
      </w:r>
      <w:r w:rsidR="00F7042F" w:rsidRPr="005B7F2A">
        <w:rPr>
          <w:bCs/>
          <w:sz w:val="24"/>
          <w:szCs w:val="24"/>
          <w:lang/>
        </w:rPr>
        <w:t xml:space="preserve">акцизе, у складу са законом који регулише наплату пореза на додату вредост и акцизе, проширује се ослобађање од плаћања наведене накнаде и у случајевима рефакција и рефундација пореза на додату вредност (нпр: </w:t>
      </w:r>
      <w:r w:rsidR="00F7042F" w:rsidRPr="005B7F2A">
        <w:rPr>
          <w:sz w:val="24"/>
          <w:szCs w:val="24"/>
          <w:lang/>
        </w:rPr>
        <w:t>рефундација ПДВ за куповину хране и опреме за бебе и рефундацији ПДВ купцу првог стана).</w:t>
      </w:r>
    </w:p>
    <w:p w:rsidR="000340F3" w:rsidRPr="005B7F2A" w:rsidRDefault="00950BDC" w:rsidP="005C747B">
      <w:pPr>
        <w:pStyle w:val="CommentText"/>
        <w:tabs>
          <w:tab w:val="left" w:pos="851"/>
        </w:tabs>
        <w:ind w:left="-567"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lastRenderedPageBreak/>
        <w:tab/>
      </w:r>
      <w:r w:rsidR="000340F3" w:rsidRPr="005B7F2A">
        <w:rPr>
          <w:sz w:val="24"/>
          <w:szCs w:val="24"/>
          <w:lang/>
        </w:rPr>
        <w:t>Предлаже</w:t>
      </w:r>
      <w:r w:rsidR="009D3BBD" w:rsidRPr="005B7F2A">
        <w:rPr>
          <w:sz w:val="24"/>
          <w:szCs w:val="24"/>
          <w:lang/>
        </w:rPr>
        <w:t xml:space="preserve">на измене дефиниције трансферних средстава представља </w:t>
      </w:r>
      <w:r w:rsidR="000340F3" w:rsidRPr="005B7F2A">
        <w:rPr>
          <w:sz w:val="24"/>
          <w:szCs w:val="24"/>
          <w:lang/>
        </w:rPr>
        <w:t>усклађивањ</w:t>
      </w:r>
      <w:r w:rsidR="009D3BBD" w:rsidRPr="005B7F2A">
        <w:rPr>
          <w:sz w:val="24"/>
          <w:szCs w:val="24"/>
          <w:lang/>
        </w:rPr>
        <w:t>е</w:t>
      </w:r>
      <w:r w:rsidR="000340F3" w:rsidRPr="005B7F2A">
        <w:rPr>
          <w:sz w:val="24"/>
          <w:szCs w:val="24"/>
          <w:lang/>
        </w:rPr>
        <w:t xml:space="preserve"> са дефиницијом трансферних средстава из члана 2. тачка 44) Закона о буџетском систему</w:t>
      </w:r>
      <w:r w:rsidR="00622DF6" w:rsidRPr="005B7F2A">
        <w:rPr>
          <w:sz w:val="24"/>
          <w:szCs w:val="24"/>
          <w:lang/>
        </w:rPr>
        <w:t>.</w:t>
      </w:r>
    </w:p>
    <w:p w:rsidR="005560D8" w:rsidRPr="005B7F2A" w:rsidRDefault="00950BDC" w:rsidP="005C747B">
      <w:pPr>
        <w:pStyle w:val="ListParagraph"/>
        <w:tabs>
          <w:tab w:val="left" w:pos="851"/>
          <w:tab w:val="left" w:pos="9356"/>
        </w:tabs>
        <w:spacing w:after="0" w:line="240" w:lineRule="auto"/>
        <w:ind w:left="-567"/>
        <w:jc w:val="both"/>
        <w:rPr>
          <w:rFonts w:eastAsia="Times New Roman"/>
          <w:lang/>
        </w:rPr>
      </w:pPr>
      <w:r>
        <w:rPr>
          <w:rFonts w:eastAsia="Times New Roman"/>
          <w:lang/>
        </w:rPr>
        <w:tab/>
        <w:t xml:space="preserve">3. </w:t>
      </w:r>
      <w:r w:rsidR="005560D8" w:rsidRPr="005B7F2A">
        <w:rPr>
          <w:rFonts w:eastAsia="Times New Roman"/>
          <w:lang/>
        </w:rPr>
        <w:t xml:space="preserve">Висина накнаде по тарифном броју 6 је повећана имајући у виду да у читав низ активности који је потребно извршити ради испуњења услуге. </w:t>
      </w:r>
      <w:r w:rsidR="005560D8" w:rsidRPr="005B7F2A">
        <w:rPr>
          <w:rFonts w:eastAsia="Times New Roman"/>
          <w:bCs/>
          <w:lang/>
        </w:rPr>
        <w:t xml:space="preserve">Код пружања услуге </w:t>
      </w:r>
      <w:r w:rsidR="005560D8" w:rsidRPr="005B7F2A">
        <w:rPr>
          <w:rFonts w:eastAsia="Times New Roman"/>
          <w:lang/>
        </w:rPr>
        <w:t>о</w:t>
      </w:r>
      <w:r w:rsidR="005560D8" w:rsidRPr="005B7F2A">
        <w:rPr>
          <w:rFonts w:eastAsia="Times New Roman"/>
        </w:rPr>
        <w:t>брачун</w:t>
      </w:r>
      <w:r w:rsidR="005560D8" w:rsidRPr="005B7F2A">
        <w:rPr>
          <w:rFonts w:eastAsia="Times New Roman"/>
          <w:lang/>
        </w:rPr>
        <w:t>а</w:t>
      </w:r>
      <w:r w:rsidR="005560D8" w:rsidRPr="005B7F2A">
        <w:rPr>
          <w:rFonts w:eastAsia="Times New Roman"/>
        </w:rPr>
        <w:t>, распоред</w:t>
      </w:r>
      <w:r w:rsidR="005560D8" w:rsidRPr="005B7F2A">
        <w:rPr>
          <w:rFonts w:eastAsia="Times New Roman"/>
          <w:lang/>
        </w:rPr>
        <w:t>а и</w:t>
      </w:r>
      <w:r w:rsidR="005560D8" w:rsidRPr="005B7F2A">
        <w:rPr>
          <w:rFonts w:eastAsia="Times New Roman"/>
        </w:rPr>
        <w:t xml:space="preserve"> пренос</w:t>
      </w:r>
      <w:r w:rsidR="005560D8" w:rsidRPr="005B7F2A">
        <w:rPr>
          <w:rFonts w:eastAsia="Times New Roman"/>
          <w:lang/>
        </w:rPr>
        <w:t>а</w:t>
      </w:r>
      <w:r w:rsidR="005560D8" w:rsidRPr="005B7F2A">
        <w:rPr>
          <w:rFonts w:eastAsia="Times New Roman"/>
        </w:rPr>
        <w:t xml:space="preserve"> јавних прихода</w:t>
      </w:r>
      <w:r w:rsidR="005560D8" w:rsidRPr="005B7F2A">
        <w:rPr>
          <w:rFonts w:eastAsia="Times New Roman"/>
          <w:lang/>
        </w:rPr>
        <w:t xml:space="preserve"> корисницима тих прихода,</w:t>
      </w:r>
      <w:r w:rsidR="005560D8" w:rsidRPr="005B7F2A">
        <w:rPr>
          <w:rFonts w:eastAsia="Times New Roman"/>
          <w:bCs/>
          <w:lang/>
        </w:rPr>
        <w:t xml:space="preserve"> уносе се и контролишу </w:t>
      </w:r>
      <w:r w:rsidR="006179DD" w:rsidRPr="005B7F2A">
        <w:rPr>
          <w:rFonts w:eastAsia="Times New Roman"/>
          <w:bCs/>
          <w:lang/>
        </w:rPr>
        <w:t xml:space="preserve">износи </w:t>
      </w:r>
      <w:r w:rsidR="005560D8" w:rsidRPr="005B7F2A">
        <w:rPr>
          <w:rFonts w:eastAsia="Times New Roman"/>
          <w:bCs/>
          <w:lang/>
        </w:rPr>
        <w:t>крајњи</w:t>
      </w:r>
      <w:r w:rsidR="006179DD" w:rsidRPr="005B7F2A">
        <w:rPr>
          <w:rFonts w:eastAsia="Times New Roman"/>
          <w:bCs/>
          <w:lang/>
        </w:rPr>
        <w:t>х</w:t>
      </w:r>
      <w:r w:rsidR="005560D8" w:rsidRPr="005B7F2A">
        <w:rPr>
          <w:rFonts w:eastAsia="Times New Roman"/>
          <w:bCs/>
          <w:lang/>
        </w:rPr>
        <w:t xml:space="preserve"> корисни</w:t>
      </w:r>
      <w:r w:rsidR="006179DD" w:rsidRPr="005B7F2A">
        <w:rPr>
          <w:rFonts w:eastAsia="Times New Roman"/>
          <w:bCs/>
          <w:lang/>
        </w:rPr>
        <w:t>ка</w:t>
      </w:r>
      <w:r w:rsidR="005560D8" w:rsidRPr="005B7F2A">
        <w:rPr>
          <w:rFonts w:eastAsia="Times New Roman"/>
          <w:bCs/>
          <w:lang/>
        </w:rPr>
        <w:t xml:space="preserve"> прихода, параметри расподеле прихода, ознака активности рачуна, посебна расподела између градова и њихових општина по ручним прерачунима, код неких рачуна воде се тзв. </w:t>
      </w:r>
      <w:r>
        <w:rPr>
          <w:rFonts w:eastAsia="Times New Roman"/>
          <w:bCs/>
          <w:lang/>
        </w:rPr>
        <w:t>„</w:t>
      </w:r>
      <w:r w:rsidR="005560D8" w:rsidRPr="005B7F2A">
        <w:rPr>
          <w:rFonts w:eastAsia="Times New Roman"/>
          <w:bCs/>
          <w:lang/>
        </w:rPr>
        <w:t>контраши</w:t>
      </w:r>
      <w:r>
        <w:rPr>
          <w:rFonts w:eastAsia="Times New Roman"/>
          <w:bCs/>
          <w:lang/>
        </w:rPr>
        <w:t>”</w:t>
      </w:r>
      <w:r w:rsidR="005560D8" w:rsidRPr="005B7F2A">
        <w:rPr>
          <w:rFonts w:eastAsia="Times New Roman"/>
          <w:bCs/>
          <w:lang/>
        </w:rPr>
        <w:t xml:space="preserve"> рачуни преко којих се евидентира укупна расподела неког јавног прихода општинама са подручја АП Војводина, параметар за обрачун </w:t>
      </w:r>
      <w:r w:rsidR="006179DD" w:rsidRPr="005B7F2A">
        <w:rPr>
          <w:rFonts w:eastAsia="Times New Roman"/>
          <w:bCs/>
          <w:lang/>
        </w:rPr>
        <w:t>Т</w:t>
      </w:r>
      <w:r>
        <w:rPr>
          <w:rFonts w:eastAsia="Times New Roman"/>
          <w:bCs/>
          <w:lang/>
        </w:rPr>
        <w:t>арифе, који се такође „</w:t>
      </w:r>
      <w:r w:rsidR="005560D8" w:rsidRPr="005B7F2A">
        <w:rPr>
          <w:rFonts w:eastAsia="Times New Roman"/>
          <w:bCs/>
          <w:lang/>
        </w:rPr>
        <w:t>ручно</w:t>
      </w:r>
      <w:r>
        <w:rPr>
          <w:rFonts w:eastAsia="Times New Roman"/>
          <w:bCs/>
          <w:lang/>
        </w:rPr>
        <w:t>”</w:t>
      </w:r>
      <w:r w:rsidR="005560D8" w:rsidRPr="005B7F2A">
        <w:rPr>
          <w:rFonts w:eastAsia="Times New Roman"/>
          <w:bCs/>
          <w:lang/>
        </w:rPr>
        <w:t xml:space="preserve"> прати и уноси, колона припадности расподеле (такође се </w:t>
      </w:r>
      <w:r>
        <w:rPr>
          <w:rFonts w:eastAsia="Times New Roman"/>
          <w:bCs/>
          <w:lang/>
        </w:rPr>
        <w:t>„</w:t>
      </w:r>
      <w:r w:rsidR="005560D8" w:rsidRPr="005B7F2A">
        <w:rPr>
          <w:rFonts w:eastAsia="Times New Roman"/>
          <w:bCs/>
          <w:lang/>
        </w:rPr>
        <w:t>ручно</w:t>
      </w:r>
      <w:r>
        <w:rPr>
          <w:rFonts w:eastAsia="Times New Roman"/>
          <w:bCs/>
          <w:lang/>
        </w:rPr>
        <w:t>”</w:t>
      </w:r>
      <w:r w:rsidR="005560D8" w:rsidRPr="005B7F2A">
        <w:rPr>
          <w:rFonts w:eastAsia="Times New Roman"/>
          <w:bCs/>
          <w:lang/>
        </w:rPr>
        <w:t xml:space="preserve"> уноси и прати). Код сваке промене јавног прихода, параметра расподеле, и сл</w:t>
      </w:r>
      <w:r>
        <w:rPr>
          <w:rFonts w:eastAsia="Times New Roman"/>
          <w:bCs/>
          <w:lang/>
        </w:rPr>
        <w:t>.</w:t>
      </w:r>
      <w:r w:rsidR="005560D8" w:rsidRPr="005B7F2A">
        <w:rPr>
          <w:rFonts w:eastAsia="Times New Roman"/>
          <w:bCs/>
          <w:lang/>
        </w:rPr>
        <w:t xml:space="preserve"> очитавају се</w:t>
      </w:r>
      <w:r>
        <w:rPr>
          <w:rFonts w:eastAsia="Times New Roman"/>
          <w:bCs/>
          <w:lang/>
        </w:rPr>
        <w:t xml:space="preserve">, </w:t>
      </w:r>
      <w:r w:rsidR="005560D8" w:rsidRPr="005B7F2A">
        <w:rPr>
          <w:rFonts w:eastAsia="Times New Roman"/>
          <w:bCs/>
          <w:lang/>
        </w:rPr>
        <w:t>прате и контролишу унети подаци. Посебно се напомиње да наведени послови имају нулту толеранцију на грешке. На основу ових података сачињавају се различити извештаји за потребе Р</w:t>
      </w:r>
      <w:r w:rsidR="00622DF6" w:rsidRPr="005B7F2A">
        <w:rPr>
          <w:rFonts w:eastAsia="Times New Roman"/>
          <w:bCs/>
          <w:lang/>
        </w:rPr>
        <w:t xml:space="preserve">епублике </w:t>
      </w:r>
      <w:r w:rsidR="005560D8" w:rsidRPr="005B7F2A">
        <w:rPr>
          <w:rFonts w:eastAsia="Times New Roman"/>
          <w:bCs/>
          <w:lang/>
        </w:rPr>
        <w:t>С</w:t>
      </w:r>
      <w:r w:rsidR="00622DF6" w:rsidRPr="005B7F2A">
        <w:rPr>
          <w:rFonts w:eastAsia="Times New Roman"/>
          <w:bCs/>
          <w:lang/>
        </w:rPr>
        <w:t>рбије</w:t>
      </w:r>
      <w:r w:rsidR="005560D8" w:rsidRPr="005B7F2A">
        <w:rPr>
          <w:rFonts w:eastAsia="Times New Roman"/>
          <w:bCs/>
          <w:lang/>
        </w:rPr>
        <w:t xml:space="preserve"> и локалне самоуправе који свакако нису тарифирани ничим, а радници на буџету имају велики обим посла у вези </w:t>
      </w:r>
      <w:r>
        <w:rPr>
          <w:rFonts w:eastAsia="Times New Roman"/>
          <w:bCs/>
          <w:lang/>
        </w:rPr>
        <w:t>с тим, као што је извештај „</w:t>
      </w:r>
      <w:r w:rsidR="005560D8" w:rsidRPr="005B7F2A">
        <w:rPr>
          <w:rFonts w:eastAsia="Times New Roman"/>
          <w:bCs/>
          <w:lang/>
        </w:rPr>
        <w:t>Т</w:t>
      </w:r>
      <w:r>
        <w:rPr>
          <w:rFonts w:eastAsia="Times New Roman"/>
          <w:bCs/>
          <w:lang/>
        </w:rPr>
        <w:t>”</w:t>
      </w:r>
      <w:r w:rsidR="005560D8" w:rsidRPr="005B7F2A">
        <w:rPr>
          <w:rFonts w:eastAsia="Times New Roman"/>
          <w:bCs/>
          <w:lang/>
        </w:rPr>
        <w:t xml:space="preserve"> Трезор, праћење прихода и расхода и усаглашавање података из платног промета са подацима локалне самоуправе.</w:t>
      </w:r>
      <w:r w:rsidR="005560D8" w:rsidRPr="005B7F2A">
        <w:rPr>
          <w:rFonts w:eastAsia="Times New Roman"/>
          <w:lang/>
        </w:rPr>
        <w:t xml:space="preserve"> </w:t>
      </w:r>
    </w:p>
    <w:p w:rsidR="001C4033" w:rsidRPr="005B7F2A" w:rsidRDefault="00950BDC" w:rsidP="005C747B">
      <w:pPr>
        <w:pStyle w:val="ListParagraph"/>
        <w:tabs>
          <w:tab w:val="left" w:pos="851"/>
        </w:tabs>
        <w:spacing w:after="0" w:line="240" w:lineRule="auto"/>
        <w:ind w:left="-567"/>
        <w:jc w:val="both"/>
        <w:rPr>
          <w:rFonts w:eastAsia="Times New Roman"/>
          <w:lang/>
        </w:rPr>
      </w:pPr>
      <w:r>
        <w:rPr>
          <w:rFonts w:eastAsia="Times New Roman"/>
          <w:lang/>
        </w:rPr>
        <w:tab/>
        <w:t xml:space="preserve">4. </w:t>
      </w:r>
      <w:r w:rsidR="00CF5DC4" w:rsidRPr="005B7F2A">
        <w:rPr>
          <w:rFonts w:eastAsia="Times New Roman"/>
          <w:lang/>
        </w:rPr>
        <w:t xml:space="preserve">Осим тога, у случају преноса средстава са </w:t>
      </w:r>
      <w:r w:rsidR="00CF5DC4" w:rsidRPr="005B7F2A">
        <w:rPr>
          <w:rFonts w:eastAsia="Times New Roman"/>
          <w:bCs/>
          <w:lang/>
        </w:rPr>
        <w:t>рачуна извршења буџета Републике Србије</w:t>
      </w:r>
      <w:r w:rsidR="00CF5DC4" w:rsidRPr="005B7F2A">
        <w:rPr>
          <w:rFonts w:eastAsia="Times New Roman"/>
          <w:lang/>
        </w:rPr>
        <w:t xml:space="preserve"> предвиђа се ослобађање од плаћање накнаде по тарифним бројевима 3 и 4</w:t>
      </w:r>
      <w:r>
        <w:rPr>
          <w:rFonts w:eastAsia="Times New Roman"/>
          <w:lang/>
        </w:rPr>
        <w:t>,</w:t>
      </w:r>
      <w:r w:rsidR="00CF5DC4" w:rsidRPr="005B7F2A">
        <w:rPr>
          <w:rFonts w:eastAsia="Times New Roman"/>
          <w:lang/>
        </w:rPr>
        <w:t xml:space="preserve"> </w:t>
      </w:r>
      <w:r w:rsidR="001C4033" w:rsidRPr="005B7F2A">
        <w:rPr>
          <w:rFonts w:eastAsia="Times New Roman"/>
          <w:lang/>
        </w:rPr>
        <w:t>што има за последицу смањење трошкова из буџета.</w:t>
      </w:r>
    </w:p>
    <w:p w:rsidR="001C4033" w:rsidRPr="005B7F2A" w:rsidRDefault="00950BDC" w:rsidP="005C747B">
      <w:pPr>
        <w:pStyle w:val="ListParagraph"/>
        <w:tabs>
          <w:tab w:val="left" w:pos="851"/>
        </w:tabs>
        <w:spacing w:after="0" w:line="240" w:lineRule="auto"/>
        <w:ind w:left="-567"/>
        <w:jc w:val="both"/>
        <w:rPr>
          <w:lang w:val="sr-Cyrl-CS"/>
        </w:rPr>
      </w:pPr>
      <w:r>
        <w:rPr>
          <w:rFonts w:eastAsia="Times New Roman"/>
          <w:lang/>
        </w:rPr>
        <w:tab/>
        <w:t xml:space="preserve">5. </w:t>
      </w:r>
      <w:r w:rsidR="001C4033" w:rsidRPr="005B7F2A">
        <w:rPr>
          <w:rFonts w:eastAsia="Times New Roman"/>
          <w:lang/>
        </w:rPr>
        <w:t xml:space="preserve">У случају када </w:t>
      </w:r>
      <w:r w:rsidR="001C4033" w:rsidRPr="005B7F2A">
        <w:rPr>
          <w:lang w:val="sr-Cyrl-CS"/>
        </w:rPr>
        <w:t xml:space="preserve">корисници буџетских средстава (нпр: Пореска управа) који врше наплату јавних прихода  у готовини од обвезника - физичких лица и наплаћену готовину полажу на уплатне рачуне који се воде у оквиру консолидованог рачуна трезора, </w:t>
      </w:r>
      <w:r w:rsidR="005560D8" w:rsidRPr="005B7F2A">
        <w:rPr>
          <w:lang w:val="sr-Cyrl-CS"/>
        </w:rPr>
        <w:t xml:space="preserve">и у случају </w:t>
      </w:r>
      <w:r w:rsidR="005560D8" w:rsidRPr="005B7F2A">
        <w:rPr>
          <w:rFonts w:eastAsia="Times New Roman"/>
          <w:bCs/>
          <w:lang/>
        </w:rPr>
        <w:t>наплате накнаде за уплату накнаде по другим тарифним бројевима,</w:t>
      </w:r>
      <w:r w:rsidR="005560D8" w:rsidRPr="005B7F2A">
        <w:rPr>
          <w:lang w:val="sr-Cyrl-CS"/>
        </w:rPr>
        <w:t xml:space="preserve"> </w:t>
      </w:r>
      <w:r w:rsidR="001C4033" w:rsidRPr="005B7F2A">
        <w:rPr>
          <w:lang w:val="sr-Cyrl-CS"/>
        </w:rPr>
        <w:t>предлаже се да се не наплаћује накнада по тарифном броју 5. На овај начин доћи</w:t>
      </w:r>
      <w:r w:rsidR="00622DF6" w:rsidRPr="005B7F2A">
        <w:rPr>
          <w:lang w:val="sr-Cyrl-CS"/>
        </w:rPr>
        <w:t xml:space="preserve"> </w:t>
      </w:r>
      <w:r w:rsidR="001C4033" w:rsidRPr="005B7F2A">
        <w:rPr>
          <w:lang w:val="sr-Cyrl-CS"/>
        </w:rPr>
        <w:t>ће до смањење трошкова.</w:t>
      </w:r>
    </w:p>
    <w:p w:rsidR="00256073" w:rsidRPr="005B7F2A" w:rsidRDefault="00950BDC" w:rsidP="005C747B">
      <w:pPr>
        <w:pStyle w:val="ListParagraph"/>
        <w:tabs>
          <w:tab w:val="left" w:pos="851"/>
        </w:tabs>
        <w:spacing w:after="0" w:line="240" w:lineRule="auto"/>
        <w:ind w:left="-567"/>
        <w:jc w:val="both"/>
        <w:rPr>
          <w:bCs/>
          <w:lang/>
        </w:rPr>
      </w:pPr>
      <w:r>
        <w:rPr>
          <w:lang w:val="sr-Cyrl-CS"/>
        </w:rPr>
        <w:tab/>
        <w:t xml:space="preserve">6. </w:t>
      </w:r>
      <w:r w:rsidR="00256073" w:rsidRPr="005B7F2A">
        <w:rPr>
          <w:lang w:val="sr-Cyrl-CS"/>
        </w:rPr>
        <w:t xml:space="preserve">У случају када корисници јавних средстава и друга правна лица која имају обавезу плаћања накнаде за услуге које је извршила Управа за трезор, не изврше уплату накнаде или </w:t>
      </w:r>
      <w:r w:rsidR="00256073" w:rsidRPr="005B7F2A">
        <w:rPr>
          <w:bCs/>
          <w:lang/>
        </w:rPr>
        <w:t>се наплата накнаде не може да изврши услед недостатка средстава на рачуну корисника јавних средстава, односно другог правног лица, потребно је прописати како да у тим случајевима поступи Управа за трезор. Овом изменом и допуном Уредбе се прописује обавеза Управе за трезор да упути опомену обвезнику плаћања накнаде пре покретања поступка принудне наплате.</w:t>
      </w:r>
    </w:p>
    <w:p w:rsidR="00B33466" w:rsidRPr="005B7F2A" w:rsidRDefault="00C5284B" w:rsidP="005C747B">
      <w:pPr>
        <w:tabs>
          <w:tab w:val="left" w:pos="851"/>
        </w:tabs>
        <w:spacing w:after="0" w:line="240" w:lineRule="auto"/>
        <w:ind w:left="-567"/>
        <w:jc w:val="both"/>
        <w:rPr>
          <w:rFonts w:eastAsia="Times New Roman"/>
          <w:lang/>
        </w:rPr>
      </w:pPr>
      <w:r w:rsidRPr="005B7F2A">
        <w:rPr>
          <w:rFonts w:eastAsia="Times New Roman"/>
        </w:rPr>
        <w:tab/>
      </w:r>
    </w:p>
    <w:p w:rsidR="001C1697" w:rsidRPr="005B7F2A" w:rsidRDefault="001C1697" w:rsidP="005C747B">
      <w:pPr>
        <w:tabs>
          <w:tab w:val="left" w:pos="851"/>
        </w:tabs>
        <w:spacing w:after="0" w:line="240" w:lineRule="auto"/>
        <w:ind w:left="-567"/>
        <w:jc w:val="both"/>
        <w:rPr>
          <w:rFonts w:eastAsia="Times New Roman"/>
          <w:lang/>
        </w:rPr>
      </w:pPr>
    </w:p>
    <w:p w:rsidR="00C5284B" w:rsidRPr="005B7F2A" w:rsidRDefault="003F4A34" w:rsidP="005C747B">
      <w:pPr>
        <w:tabs>
          <w:tab w:val="left" w:pos="851"/>
        </w:tabs>
        <w:spacing w:after="0" w:line="240" w:lineRule="auto"/>
        <w:ind w:left="-567"/>
        <w:jc w:val="both"/>
        <w:rPr>
          <w:rFonts w:eastAsia="Times New Roman"/>
        </w:rPr>
      </w:pPr>
      <w:r>
        <w:rPr>
          <w:rFonts w:eastAsia="Times New Roman"/>
          <w:lang/>
        </w:rPr>
        <w:tab/>
      </w:r>
      <w:r w:rsidR="00C5284B" w:rsidRPr="005B7F2A">
        <w:rPr>
          <w:rFonts w:eastAsia="Times New Roman"/>
        </w:rPr>
        <w:t xml:space="preserve">III. ОБРАЗЛОЖЕЊЕ ПРЕДЛОЖЕНИХ ПОЈЕДИНАЧНИХ РЕШЕЊА </w:t>
      </w:r>
    </w:p>
    <w:p w:rsidR="00381A21" w:rsidRPr="005B7F2A" w:rsidRDefault="00381A21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98097D" w:rsidRPr="005B7F2A" w:rsidRDefault="003F4A34" w:rsidP="005C747B">
      <w:pPr>
        <w:tabs>
          <w:tab w:val="left" w:pos="851"/>
        </w:tabs>
        <w:spacing w:after="0" w:line="240" w:lineRule="auto"/>
        <w:ind w:left="-567"/>
        <w:jc w:val="both"/>
        <w:rPr>
          <w:rFonts w:eastAsia="Times New Roman"/>
          <w:lang/>
        </w:rPr>
      </w:pPr>
      <w:r>
        <w:rPr>
          <w:rFonts w:eastAsia="Times New Roman"/>
          <w:lang/>
        </w:rPr>
        <w:tab/>
      </w:r>
      <w:r w:rsidR="00C5284B" w:rsidRPr="005B7F2A">
        <w:rPr>
          <w:rFonts w:eastAsia="Times New Roman"/>
        </w:rPr>
        <w:t xml:space="preserve">Чланом 1. прописано је да </w:t>
      </w:r>
      <w:r w:rsidR="00256073" w:rsidRPr="005B7F2A">
        <w:rPr>
          <w:rFonts w:eastAsia="Times New Roman"/>
          <w:lang/>
        </w:rPr>
        <w:t xml:space="preserve">се у члану 2. Уредбе о јединственој тарифи по којој се наплаћују накнаде за услуге које врши Управа за трезор </w:t>
      </w:r>
      <w:r w:rsidR="00256073" w:rsidRPr="005B7F2A">
        <w:rPr>
          <w:rFonts w:eastAsia="Times New Roman"/>
        </w:rPr>
        <w:t>(</w:t>
      </w:r>
      <w:r w:rsidR="00950BDC">
        <w:rPr>
          <w:rFonts w:eastAsia="Times New Roman"/>
          <w:lang/>
        </w:rPr>
        <w:t>„</w:t>
      </w:r>
      <w:r w:rsidR="00256073" w:rsidRPr="005B7F2A">
        <w:rPr>
          <w:rFonts w:eastAsia="Times New Roman"/>
        </w:rPr>
        <w:t xml:space="preserve">Службени </w:t>
      </w:r>
      <w:r w:rsidR="00256073" w:rsidRPr="005B7F2A">
        <w:rPr>
          <w:rFonts w:eastAsia="Times New Roman"/>
          <w:lang/>
        </w:rPr>
        <w:t>гласник РС</w:t>
      </w:r>
      <w:r w:rsidR="00950BDC">
        <w:rPr>
          <w:rFonts w:eastAsia="Times New Roman"/>
          <w:lang/>
        </w:rPr>
        <w:t>”</w:t>
      </w:r>
      <w:r w:rsidR="00256073" w:rsidRPr="005B7F2A">
        <w:rPr>
          <w:rFonts w:eastAsia="Times New Roman"/>
        </w:rPr>
        <w:t>, бр</w:t>
      </w:r>
      <w:r w:rsidR="00256073" w:rsidRPr="005B7F2A">
        <w:rPr>
          <w:rFonts w:eastAsia="Times New Roman"/>
          <w:lang/>
        </w:rPr>
        <w:t>ој 116</w:t>
      </w:r>
      <w:r w:rsidR="00256073" w:rsidRPr="005B7F2A">
        <w:rPr>
          <w:rFonts w:eastAsia="Times New Roman"/>
          <w:iCs/>
        </w:rPr>
        <w:t>/1</w:t>
      </w:r>
      <w:r w:rsidR="00256073" w:rsidRPr="005B7F2A">
        <w:rPr>
          <w:rFonts w:eastAsia="Times New Roman"/>
          <w:iCs/>
          <w:lang/>
        </w:rPr>
        <w:t xml:space="preserve">3 </w:t>
      </w:r>
      <w:r w:rsidR="00950BDC">
        <w:rPr>
          <w:rFonts w:eastAsia="Times New Roman"/>
          <w:iCs/>
          <w:lang/>
        </w:rPr>
        <w:t>-</w:t>
      </w:r>
      <w:r w:rsidR="00256073" w:rsidRPr="005B7F2A">
        <w:rPr>
          <w:rFonts w:eastAsia="Times New Roman"/>
          <w:iCs/>
          <w:lang/>
        </w:rPr>
        <w:t xml:space="preserve"> у даљем тесту: Уредба</w:t>
      </w:r>
      <w:r w:rsidR="00256073" w:rsidRPr="005B7F2A">
        <w:rPr>
          <w:rFonts w:eastAsia="Times New Roman"/>
        </w:rPr>
        <w:t xml:space="preserve">), </w:t>
      </w:r>
      <w:r w:rsidR="00256073" w:rsidRPr="005B7F2A">
        <w:rPr>
          <w:rFonts w:eastAsia="Times New Roman"/>
          <w:lang/>
        </w:rPr>
        <w:t>тачка 16) мења и гласи:</w:t>
      </w:r>
      <w:r w:rsidR="0098097D" w:rsidRPr="005B7F2A">
        <w:rPr>
          <w:rFonts w:eastAsia="Times New Roman"/>
          <w:lang/>
        </w:rPr>
        <w:t xml:space="preserve"> </w:t>
      </w:r>
    </w:p>
    <w:p w:rsidR="0098097D" w:rsidRPr="005B7F2A" w:rsidRDefault="003F4A34" w:rsidP="005C747B">
      <w:pPr>
        <w:tabs>
          <w:tab w:val="left" w:pos="851"/>
        </w:tabs>
        <w:spacing w:after="0" w:line="240" w:lineRule="auto"/>
        <w:ind w:left="-567"/>
        <w:jc w:val="both"/>
        <w:rPr>
          <w:rFonts w:eastAsia="Times New Roman"/>
          <w:lang/>
        </w:rPr>
      </w:pPr>
      <w:r>
        <w:rPr>
          <w:rFonts w:eastAsia="Times New Roman"/>
          <w:lang/>
        </w:rPr>
        <w:tab/>
      </w:r>
      <w:r w:rsidR="0098097D" w:rsidRPr="005B7F2A">
        <w:rPr>
          <w:rFonts w:eastAsia="Times New Roman"/>
          <w:lang/>
        </w:rPr>
        <w:t>„16) Пружање информатичких услуга</w:t>
      </w:r>
      <w:r w:rsidR="006179DD" w:rsidRPr="005B7F2A">
        <w:rPr>
          <w:rFonts w:eastAsia="Times New Roman"/>
          <w:lang/>
        </w:rPr>
        <w:t xml:space="preserve"> и других услуга у складу са уговором</w:t>
      </w:r>
      <w:r w:rsidR="00950BDC">
        <w:rPr>
          <w:rFonts w:eastAsia="Times New Roman"/>
          <w:lang/>
        </w:rPr>
        <w:t>”</w:t>
      </w:r>
      <w:r w:rsidR="0098097D" w:rsidRPr="005B7F2A">
        <w:rPr>
          <w:rFonts w:eastAsia="Times New Roman"/>
          <w:lang/>
        </w:rPr>
        <w:t>.</w:t>
      </w:r>
    </w:p>
    <w:p w:rsidR="00CD6796" w:rsidRPr="005B7F2A" w:rsidRDefault="003F4A3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rFonts w:eastAsia="Times New Roman"/>
          <w:bCs/>
          <w:lang/>
        </w:rPr>
      </w:pPr>
      <w:r>
        <w:rPr>
          <w:rFonts w:eastAsia="Times New Roman"/>
          <w:lang w:val="ru-RU"/>
        </w:rPr>
        <w:tab/>
      </w:r>
      <w:r w:rsidR="006179DD" w:rsidRPr="005B7F2A">
        <w:rPr>
          <w:rFonts w:eastAsia="Times New Roman"/>
          <w:lang w:val="ru-RU"/>
        </w:rPr>
        <w:t>Чланом 2. прописано је да се</w:t>
      </w:r>
      <w:r w:rsidR="006179DD" w:rsidRPr="005B7F2A">
        <w:rPr>
          <w:rFonts w:eastAsia="Times New Roman"/>
          <w:bCs/>
          <w:lang/>
        </w:rPr>
        <w:t xml:space="preserve">  члан 4. став 1. тачка 1) алинеја тр</w:t>
      </w:r>
      <w:r w:rsidR="00950BDC">
        <w:rPr>
          <w:rFonts w:eastAsia="Times New Roman"/>
          <w:bCs/>
          <w:lang/>
        </w:rPr>
        <w:t>ећа</w:t>
      </w:r>
      <w:r w:rsidR="006179DD" w:rsidRPr="005B7F2A">
        <w:rPr>
          <w:rFonts w:eastAsia="Times New Roman"/>
          <w:bCs/>
          <w:lang/>
        </w:rPr>
        <w:t xml:space="preserve"> брише</w:t>
      </w:r>
      <w:r w:rsidR="00CD6796" w:rsidRPr="005B7F2A">
        <w:rPr>
          <w:rFonts w:eastAsia="Times New Roman"/>
          <w:bCs/>
          <w:lang/>
        </w:rPr>
        <w:t>.</w:t>
      </w:r>
      <w:r w:rsidR="009D3BBD" w:rsidRPr="005B7F2A">
        <w:rPr>
          <w:rFonts w:eastAsia="Times New Roman"/>
          <w:bCs/>
          <w:lang/>
        </w:rPr>
        <w:t xml:space="preserve"> </w:t>
      </w:r>
    </w:p>
    <w:p w:rsidR="00CD6796" w:rsidRPr="005B7F2A" w:rsidRDefault="003F4A3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bCs/>
          <w:lang/>
        </w:rPr>
      </w:pPr>
      <w:r>
        <w:rPr>
          <w:bCs/>
          <w:lang/>
        </w:rPr>
        <w:tab/>
      </w:r>
      <w:r w:rsidR="00CD6796" w:rsidRPr="005B7F2A">
        <w:rPr>
          <w:bCs/>
          <w:lang/>
        </w:rPr>
        <w:t>У ставу 1. тачка 5) после речи: „других субјеката</w:t>
      </w:r>
      <w:r w:rsidR="00950BDC">
        <w:rPr>
          <w:bCs/>
          <w:lang/>
        </w:rPr>
        <w:t>”</w:t>
      </w:r>
      <w:r w:rsidR="00CD6796" w:rsidRPr="005B7F2A">
        <w:rPr>
          <w:bCs/>
          <w:lang/>
        </w:rPr>
        <w:t>, ставља се запета и додају се речи: „само ако се пренос средстава врши за намене које су овим чланом ослобођене од плаћања накнаде</w:t>
      </w:r>
      <w:r w:rsidR="00950BDC">
        <w:rPr>
          <w:bCs/>
          <w:lang/>
        </w:rPr>
        <w:t>”</w:t>
      </w:r>
      <w:r w:rsidR="00CD6796" w:rsidRPr="005B7F2A">
        <w:rPr>
          <w:bCs/>
          <w:lang/>
        </w:rPr>
        <w:t>.</w:t>
      </w:r>
    </w:p>
    <w:p w:rsidR="00CD6796" w:rsidRPr="005B7F2A" w:rsidRDefault="003F4A3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bCs/>
          <w:lang/>
        </w:rPr>
      </w:pPr>
      <w:r>
        <w:rPr>
          <w:bCs/>
          <w:lang/>
        </w:rPr>
        <w:tab/>
      </w:r>
      <w:r w:rsidR="00CD6796" w:rsidRPr="005B7F2A">
        <w:rPr>
          <w:bCs/>
          <w:lang/>
        </w:rPr>
        <w:t>Став 1. тачка 13) се мења и гласи:</w:t>
      </w:r>
    </w:p>
    <w:p w:rsidR="00F7042F" w:rsidRPr="005B7F2A" w:rsidRDefault="00CD6796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rFonts w:eastAsia="Times New Roman"/>
          <w:bCs/>
          <w:lang/>
        </w:rPr>
      </w:pPr>
      <w:r w:rsidRPr="005B7F2A">
        <w:rPr>
          <w:bCs/>
          <w:lang/>
        </w:rPr>
        <w:t xml:space="preserve"> </w:t>
      </w:r>
      <w:r w:rsidR="003F4A34">
        <w:rPr>
          <w:bCs/>
          <w:lang/>
        </w:rPr>
        <w:tab/>
      </w:r>
      <w:r w:rsidR="00F7042F" w:rsidRPr="005B7F2A">
        <w:rPr>
          <w:bCs/>
          <w:lang/>
        </w:rPr>
        <w:t>„1</w:t>
      </w:r>
      <w:r w:rsidR="00F7042F" w:rsidRPr="005B7F2A">
        <w:rPr>
          <w:bCs/>
          <w:lang/>
        </w:rPr>
        <w:t>3</w:t>
      </w:r>
      <w:r w:rsidR="00F7042F" w:rsidRPr="005B7F2A">
        <w:rPr>
          <w:bCs/>
          <w:lang/>
        </w:rPr>
        <w:t>) повраћај, рефакција и рефундација пореза на додату вредност и акцизе, у складу са законом који регулише наплату пореза на додату вредост и акцизе;</w:t>
      </w:r>
      <w:r w:rsidR="00950BDC">
        <w:rPr>
          <w:bCs/>
          <w:lang/>
        </w:rPr>
        <w:t>”</w:t>
      </w:r>
    </w:p>
    <w:p w:rsidR="009D3BBD" w:rsidRPr="005B7F2A" w:rsidRDefault="003F4A3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rFonts w:eastAsia="Times New Roman"/>
          <w:bCs/>
          <w:lang/>
        </w:rPr>
      </w:pPr>
      <w:r>
        <w:rPr>
          <w:rFonts w:eastAsia="Times New Roman"/>
          <w:bCs/>
          <w:lang/>
        </w:rPr>
        <w:tab/>
      </w:r>
      <w:r w:rsidR="00F7042F" w:rsidRPr="005B7F2A">
        <w:rPr>
          <w:rFonts w:eastAsia="Times New Roman"/>
          <w:bCs/>
          <w:lang/>
        </w:rPr>
        <w:t>Такође</w:t>
      </w:r>
      <w:r w:rsidR="00950BDC">
        <w:rPr>
          <w:rFonts w:eastAsia="Times New Roman"/>
          <w:bCs/>
          <w:lang/>
        </w:rPr>
        <w:t>,</w:t>
      </w:r>
      <w:r w:rsidR="00F7042F" w:rsidRPr="005B7F2A">
        <w:rPr>
          <w:rFonts w:eastAsia="Times New Roman"/>
          <w:bCs/>
          <w:lang/>
        </w:rPr>
        <w:t xml:space="preserve"> </w:t>
      </w:r>
      <w:r w:rsidR="009D3BBD" w:rsidRPr="005B7F2A">
        <w:rPr>
          <w:rFonts w:eastAsia="Times New Roman"/>
          <w:bCs/>
          <w:lang/>
        </w:rPr>
        <w:t>став 2. мења</w:t>
      </w:r>
      <w:r w:rsidR="00950BDC">
        <w:rPr>
          <w:rFonts w:eastAsia="Times New Roman"/>
          <w:bCs/>
          <w:lang/>
        </w:rPr>
        <w:t xml:space="preserve"> се</w:t>
      </w:r>
      <w:r w:rsidR="009D3BBD" w:rsidRPr="005B7F2A">
        <w:rPr>
          <w:rFonts w:eastAsia="Times New Roman"/>
          <w:bCs/>
          <w:lang/>
        </w:rPr>
        <w:t xml:space="preserve"> и гласи:</w:t>
      </w:r>
    </w:p>
    <w:p w:rsidR="009D3BBD" w:rsidRPr="005B7F2A" w:rsidRDefault="003F4A34" w:rsidP="005C747B">
      <w:pPr>
        <w:tabs>
          <w:tab w:val="left" w:pos="851"/>
        </w:tabs>
        <w:spacing w:after="0" w:line="240" w:lineRule="auto"/>
        <w:ind w:left="-567"/>
        <w:jc w:val="both"/>
        <w:rPr>
          <w:rFonts w:eastAsia="Times New Roman"/>
          <w:bCs/>
          <w:lang/>
        </w:rPr>
      </w:pPr>
      <w:r>
        <w:rPr>
          <w:bCs/>
          <w:lang/>
        </w:rPr>
        <w:lastRenderedPageBreak/>
        <w:tab/>
      </w:r>
      <w:r w:rsidR="009D3BBD" w:rsidRPr="005B7F2A">
        <w:rPr>
          <w:bCs/>
          <w:lang/>
        </w:rPr>
        <w:t>„</w:t>
      </w:r>
      <w:r w:rsidR="009D3BBD" w:rsidRPr="005B7F2A">
        <w:rPr>
          <w:bCs/>
        </w:rPr>
        <w:t xml:space="preserve">Трансферна средства </w:t>
      </w:r>
      <w:r w:rsidR="009D3BBD" w:rsidRPr="005B7F2A">
        <w:t>су средства која се из буџета Републике Србије, односно буџета локалне власти преносе буџету на другом нивоу власти, буџету на истом нивоу власти и организацијама за обавезно социјално осигурање, као и између организација за обавезно социјално осигурање за доприносе за осигурање</w:t>
      </w:r>
      <w:r w:rsidR="009D3BBD" w:rsidRPr="005B7F2A">
        <w:rPr>
          <w:lang/>
        </w:rPr>
        <w:t>.</w:t>
      </w:r>
      <w:r w:rsidR="00950BDC">
        <w:rPr>
          <w:lang/>
        </w:rPr>
        <w:t>”</w:t>
      </w:r>
    </w:p>
    <w:p w:rsidR="00256073" w:rsidRPr="005B7F2A" w:rsidRDefault="003F4A34" w:rsidP="005C747B">
      <w:pPr>
        <w:pStyle w:val="ListParagraph"/>
        <w:tabs>
          <w:tab w:val="left" w:pos="851"/>
          <w:tab w:val="left" w:pos="9356"/>
        </w:tabs>
        <w:spacing w:after="0" w:line="240" w:lineRule="auto"/>
        <w:ind w:left="-567"/>
        <w:jc w:val="both"/>
        <w:rPr>
          <w:rFonts w:eastAsia="Times New Roman"/>
          <w:bCs/>
          <w:lang/>
        </w:rPr>
      </w:pPr>
      <w:r>
        <w:rPr>
          <w:rFonts w:eastAsia="Times New Roman"/>
          <w:lang w:val="ru-RU"/>
        </w:rPr>
        <w:tab/>
      </w:r>
      <w:r w:rsidR="00343348" w:rsidRPr="005B7F2A">
        <w:rPr>
          <w:rFonts w:eastAsia="Times New Roman"/>
          <w:lang w:val="ru-RU"/>
        </w:rPr>
        <w:t xml:space="preserve">Чланом </w:t>
      </w:r>
      <w:r w:rsidR="006179DD" w:rsidRPr="005B7F2A">
        <w:rPr>
          <w:rFonts w:eastAsia="Times New Roman"/>
          <w:lang w:val="ru-RU"/>
        </w:rPr>
        <w:t>3</w:t>
      </w:r>
      <w:r w:rsidR="00343348" w:rsidRPr="005B7F2A">
        <w:rPr>
          <w:rFonts w:eastAsia="Times New Roman"/>
          <w:lang w:val="ru-RU"/>
        </w:rPr>
        <w:t xml:space="preserve">. прописано је да </w:t>
      </w:r>
      <w:r w:rsidR="00256073" w:rsidRPr="005B7F2A">
        <w:rPr>
          <w:rFonts w:eastAsia="Times New Roman"/>
          <w:lang w:val="ru-RU"/>
        </w:rPr>
        <w:t xml:space="preserve">се </w:t>
      </w:r>
      <w:r w:rsidR="00256073" w:rsidRPr="005B7F2A">
        <w:rPr>
          <w:rFonts w:eastAsia="Times New Roman"/>
          <w:bCs/>
          <w:lang/>
        </w:rPr>
        <w:t>после члана 4. додаје члан 4а који гласи:</w:t>
      </w:r>
    </w:p>
    <w:p w:rsidR="00256073" w:rsidRPr="005B7F2A" w:rsidRDefault="00256073" w:rsidP="005C747B">
      <w:pPr>
        <w:tabs>
          <w:tab w:val="left" w:pos="9356"/>
        </w:tabs>
        <w:spacing w:after="0" w:line="240" w:lineRule="auto"/>
        <w:ind w:left="-567"/>
        <w:jc w:val="center"/>
        <w:rPr>
          <w:rFonts w:eastAsia="Times New Roman"/>
          <w:bCs/>
          <w:lang/>
        </w:rPr>
      </w:pPr>
      <w:r w:rsidRPr="005B7F2A">
        <w:rPr>
          <w:rFonts w:eastAsia="Times New Roman"/>
          <w:bCs/>
          <w:lang/>
        </w:rPr>
        <w:t>„Члан 4а</w:t>
      </w:r>
    </w:p>
    <w:p w:rsidR="0088717E" w:rsidRPr="005B7F2A" w:rsidRDefault="003F4A3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rFonts w:eastAsia="Times New Roman"/>
          <w:bCs/>
          <w:lang/>
        </w:rPr>
      </w:pPr>
      <w:r>
        <w:rPr>
          <w:rFonts w:eastAsia="Times New Roman"/>
          <w:bCs/>
          <w:lang/>
        </w:rPr>
        <w:tab/>
      </w:r>
      <w:r w:rsidR="0088717E" w:rsidRPr="005B7F2A">
        <w:rPr>
          <w:rFonts w:eastAsia="Times New Roman"/>
          <w:bCs/>
          <w:lang/>
        </w:rPr>
        <w:t>Наплата накнаде по тарифном броју 3 и 4 Тарифе, н</w:t>
      </w:r>
      <w:r w:rsidR="00570641" w:rsidRPr="005B7F2A">
        <w:rPr>
          <w:rFonts w:eastAsia="Times New Roman"/>
          <w:bCs/>
          <w:lang/>
        </w:rPr>
        <w:t>e</w:t>
      </w:r>
      <w:r w:rsidR="0088717E" w:rsidRPr="005B7F2A">
        <w:rPr>
          <w:rFonts w:eastAsia="Times New Roman"/>
          <w:bCs/>
          <w:lang/>
        </w:rPr>
        <w:t xml:space="preserve"> врши се за:</w:t>
      </w:r>
    </w:p>
    <w:p w:rsidR="0088717E" w:rsidRPr="005B7F2A" w:rsidRDefault="003F4A3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lang/>
        </w:rPr>
      </w:pPr>
      <w:r>
        <w:rPr>
          <w:lang/>
        </w:rPr>
        <w:tab/>
      </w:r>
      <w:r w:rsidR="0088717E" w:rsidRPr="005B7F2A">
        <w:rPr>
          <w:lang/>
        </w:rPr>
        <w:t xml:space="preserve">1)   </w:t>
      </w:r>
      <w:r w:rsidR="00696D78" w:rsidRPr="005B7F2A">
        <w:rPr>
          <w:lang/>
        </w:rPr>
        <w:t>пренос средстава</w:t>
      </w:r>
      <w:r w:rsidR="0088717E" w:rsidRPr="005B7F2A">
        <w:rPr>
          <w:lang/>
        </w:rPr>
        <w:t xml:space="preserve"> са рачуна извршење буџета Републике Србије;</w:t>
      </w:r>
    </w:p>
    <w:p w:rsidR="0088717E" w:rsidRPr="005B7F2A" w:rsidRDefault="003F4A34" w:rsidP="005C747B">
      <w:pPr>
        <w:shd w:val="clear" w:color="auto" w:fill="FFFFFF"/>
        <w:tabs>
          <w:tab w:val="left" w:pos="851"/>
        </w:tabs>
        <w:spacing w:after="0" w:line="240" w:lineRule="auto"/>
        <w:ind w:left="-567"/>
        <w:jc w:val="both"/>
        <w:rPr>
          <w:lang w:val="sr-Cyrl-CS"/>
        </w:rPr>
      </w:pPr>
      <w:r>
        <w:rPr>
          <w:lang/>
        </w:rPr>
        <w:tab/>
      </w:r>
      <w:r w:rsidR="0088717E" w:rsidRPr="005B7F2A">
        <w:rPr>
          <w:lang/>
        </w:rPr>
        <w:t>2</w:t>
      </w:r>
      <w:r w:rsidR="0088717E" w:rsidRPr="005B7F2A">
        <w:t>) исплате средстава у складу са социјалним програмом Владе у процесу реструктурирања предузећа и припреме за приватизацију, стечај и ликвидацију</w:t>
      </w:r>
      <w:r w:rsidR="0088717E" w:rsidRPr="005B7F2A">
        <w:rPr>
          <w:lang/>
        </w:rPr>
        <w:t xml:space="preserve"> -</w:t>
      </w:r>
      <w:r w:rsidR="0088717E" w:rsidRPr="005B7F2A">
        <w:rPr>
          <w:lang w:val="sr-Cyrl-CS"/>
        </w:rPr>
        <w:t xml:space="preserve"> који је одобрило министарство надлежно за послове рада и запошљавања;</w:t>
      </w:r>
    </w:p>
    <w:p w:rsidR="0088717E" w:rsidRPr="005B7F2A" w:rsidRDefault="003F4A34" w:rsidP="005C747B">
      <w:pPr>
        <w:shd w:val="clear" w:color="auto" w:fill="FFFFFF"/>
        <w:tabs>
          <w:tab w:val="left" w:pos="851"/>
          <w:tab w:val="left" w:pos="9356"/>
        </w:tabs>
        <w:spacing w:after="0" w:line="240" w:lineRule="auto"/>
        <w:ind w:left="-567"/>
        <w:jc w:val="both"/>
        <w:rPr>
          <w:lang/>
        </w:rPr>
      </w:pPr>
      <w:r>
        <w:rPr>
          <w:lang/>
        </w:rPr>
        <w:tab/>
      </w:r>
      <w:r w:rsidR="0088717E" w:rsidRPr="005B7F2A">
        <w:rPr>
          <w:lang/>
        </w:rPr>
        <w:t>3) пренос средстава субвенција, регреса и премија на рачуне регистрованих пољопривредних газдинстава;</w:t>
      </w:r>
    </w:p>
    <w:p w:rsidR="0088717E" w:rsidRPr="005B7F2A" w:rsidRDefault="003F4A34" w:rsidP="005C747B">
      <w:pPr>
        <w:shd w:val="clear" w:color="auto" w:fill="FFFFFF"/>
        <w:tabs>
          <w:tab w:val="left" w:pos="851"/>
          <w:tab w:val="left" w:pos="9356"/>
        </w:tabs>
        <w:spacing w:after="0" w:line="240" w:lineRule="auto"/>
        <w:ind w:left="-567"/>
        <w:jc w:val="both"/>
        <w:rPr>
          <w:bCs/>
          <w:lang/>
        </w:rPr>
      </w:pPr>
      <w:r>
        <w:rPr>
          <w:bCs/>
          <w:lang/>
        </w:rPr>
        <w:tab/>
      </w:r>
      <w:r w:rsidR="0088717E" w:rsidRPr="005B7F2A">
        <w:rPr>
          <w:bCs/>
          <w:lang/>
        </w:rPr>
        <w:t>4</w:t>
      </w:r>
      <w:r w:rsidR="0088717E" w:rsidRPr="005B7F2A">
        <w:rPr>
          <w:bCs/>
        </w:rPr>
        <w:t xml:space="preserve">) </w:t>
      </w:r>
      <w:r w:rsidR="0088717E" w:rsidRPr="005B7F2A">
        <w:rPr>
          <w:bCs/>
          <w:lang/>
        </w:rPr>
        <w:t xml:space="preserve">уплату и исплату средстава у хуманитарне сврхе на и са рачуна отворених за хуманитарну помоћ; </w:t>
      </w:r>
    </w:p>
    <w:p w:rsidR="0088717E" w:rsidRPr="005B7F2A" w:rsidRDefault="003F4A3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bCs/>
          <w:lang/>
        </w:rPr>
      </w:pPr>
      <w:r>
        <w:rPr>
          <w:bCs/>
          <w:lang/>
        </w:rPr>
        <w:tab/>
      </w:r>
      <w:r w:rsidR="0088717E" w:rsidRPr="005B7F2A">
        <w:rPr>
          <w:bCs/>
          <w:lang/>
        </w:rPr>
        <w:t>5) уплату и исплату средстава која су предмет наплате, пленидбе, привременог одузимања, јемства и слично, у поступку вршења службене радње од стране овлашћеног лица државног органа или другог овлашћеног лица;</w:t>
      </w:r>
    </w:p>
    <w:p w:rsidR="0088717E" w:rsidRPr="005B7F2A" w:rsidRDefault="003F4A3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bCs/>
          <w:lang/>
        </w:rPr>
      </w:pPr>
      <w:r>
        <w:rPr>
          <w:bCs/>
          <w:lang/>
        </w:rPr>
        <w:tab/>
      </w:r>
      <w:r w:rsidR="0088717E" w:rsidRPr="005B7F2A">
        <w:rPr>
          <w:bCs/>
          <w:lang/>
        </w:rPr>
        <w:t>6) исплату средстава бирачким одборима за време избора;</w:t>
      </w:r>
    </w:p>
    <w:p w:rsidR="0088717E" w:rsidRPr="005B7F2A" w:rsidRDefault="003F4A34" w:rsidP="005C747B">
      <w:pPr>
        <w:tabs>
          <w:tab w:val="left" w:pos="851"/>
        </w:tabs>
        <w:spacing w:after="0" w:line="240" w:lineRule="auto"/>
        <w:ind w:left="-567"/>
        <w:jc w:val="both"/>
        <w:rPr>
          <w:bCs/>
          <w:lang/>
        </w:rPr>
      </w:pPr>
      <w:r>
        <w:rPr>
          <w:bCs/>
          <w:lang/>
        </w:rPr>
        <w:tab/>
      </w:r>
      <w:r w:rsidR="0088717E" w:rsidRPr="005B7F2A">
        <w:rPr>
          <w:bCs/>
          <w:lang/>
        </w:rPr>
        <w:t>7) сторно налоге за исправку грешака у платном промету за кориснике јавних средстава</w:t>
      </w:r>
      <w:r w:rsidR="00696D78" w:rsidRPr="005B7F2A">
        <w:rPr>
          <w:bCs/>
          <w:lang/>
        </w:rPr>
        <w:t xml:space="preserve"> које су учињене у Управи</w:t>
      </w:r>
      <w:r w:rsidR="0088717E" w:rsidRPr="005B7F2A">
        <w:rPr>
          <w:lang w:val="sr-Cyrl-CS"/>
        </w:rPr>
        <w:t xml:space="preserve">; </w:t>
      </w:r>
    </w:p>
    <w:p w:rsidR="0088717E" w:rsidRPr="005B7F2A" w:rsidRDefault="003F4A3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bCs/>
          <w:lang/>
        </w:rPr>
      </w:pPr>
      <w:r>
        <w:rPr>
          <w:bCs/>
          <w:lang/>
        </w:rPr>
        <w:tab/>
      </w:r>
      <w:r w:rsidR="0088717E" w:rsidRPr="005B7F2A">
        <w:rPr>
          <w:bCs/>
          <w:lang/>
        </w:rPr>
        <w:t xml:space="preserve">8) </w:t>
      </w:r>
      <w:r w:rsidR="00570641" w:rsidRPr="005B7F2A">
        <w:rPr>
          <w:bCs/>
          <w:lang/>
        </w:rPr>
        <w:t>повраћај, рефакција и рефундација пореза на додату вредност и акцизе, у складу са законом који регулише наплату пореза на додату вредност и акцизе;</w:t>
      </w:r>
      <w:r w:rsidR="0088717E" w:rsidRPr="005B7F2A">
        <w:rPr>
          <w:bCs/>
          <w:lang/>
        </w:rPr>
        <w:t xml:space="preserve"> </w:t>
      </w:r>
    </w:p>
    <w:p w:rsidR="0088717E" w:rsidRPr="005B7F2A" w:rsidRDefault="003F4A3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bCs/>
          <w:lang/>
        </w:rPr>
      </w:pPr>
      <w:r>
        <w:rPr>
          <w:bCs/>
          <w:lang/>
        </w:rPr>
        <w:tab/>
      </w:r>
      <w:r w:rsidR="0088717E" w:rsidRPr="005B7F2A">
        <w:rPr>
          <w:bCs/>
          <w:lang/>
        </w:rPr>
        <w:t>9) повраћај више или погрешно плаћеног јавног прихода по решењу надлежног органа</w:t>
      </w:r>
      <w:r w:rsidR="00696D78" w:rsidRPr="005B7F2A">
        <w:rPr>
          <w:bCs/>
          <w:lang/>
        </w:rPr>
        <w:t>.</w:t>
      </w:r>
      <w:r w:rsidR="00950BDC">
        <w:rPr>
          <w:bCs/>
          <w:lang/>
        </w:rPr>
        <w:t>”</w:t>
      </w:r>
      <w:r w:rsidR="0088717E" w:rsidRPr="005B7F2A">
        <w:rPr>
          <w:bCs/>
          <w:lang/>
        </w:rPr>
        <w:t xml:space="preserve"> </w:t>
      </w:r>
    </w:p>
    <w:p w:rsidR="00256073" w:rsidRDefault="003F4A3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rFonts w:eastAsia="Times New Roman"/>
          <w:bCs/>
          <w:lang/>
        </w:rPr>
      </w:pPr>
      <w:r>
        <w:rPr>
          <w:rFonts w:eastAsia="Times New Roman"/>
          <w:lang/>
        </w:rPr>
        <w:tab/>
      </w:r>
      <w:r w:rsidR="00C5284B" w:rsidRPr="005B7F2A">
        <w:rPr>
          <w:rFonts w:eastAsia="Times New Roman"/>
        </w:rPr>
        <w:t xml:space="preserve">Чланом </w:t>
      </w:r>
      <w:r w:rsidR="00696D78" w:rsidRPr="005B7F2A">
        <w:rPr>
          <w:rFonts w:eastAsia="Times New Roman"/>
          <w:lang/>
        </w:rPr>
        <w:t>4</w:t>
      </w:r>
      <w:r w:rsidR="00C5284B" w:rsidRPr="005B7F2A">
        <w:rPr>
          <w:rFonts w:eastAsia="Times New Roman"/>
        </w:rPr>
        <w:t xml:space="preserve">. </w:t>
      </w:r>
      <w:r w:rsidR="00256073" w:rsidRPr="005B7F2A">
        <w:rPr>
          <w:rFonts w:eastAsia="Times New Roman"/>
          <w:lang/>
        </w:rPr>
        <w:t>п</w:t>
      </w:r>
      <w:r w:rsidR="00C5284B" w:rsidRPr="005B7F2A">
        <w:rPr>
          <w:rFonts w:eastAsia="Times New Roman"/>
        </w:rPr>
        <w:t>рописан</w:t>
      </w:r>
      <w:r w:rsidR="00256073" w:rsidRPr="005B7F2A">
        <w:rPr>
          <w:rFonts w:eastAsia="Times New Roman"/>
          <w:lang w:val="sr-Cyrl-CS"/>
        </w:rPr>
        <w:t>о је да се ч</w:t>
      </w:r>
      <w:r w:rsidR="00256073" w:rsidRPr="005B7F2A">
        <w:rPr>
          <w:rFonts w:eastAsia="Times New Roman"/>
          <w:bCs/>
          <w:lang/>
        </w:rPr>
        <w:t>лан 5. Уредбе мења и гласи:</w:t>
      </w:r>
    </w:p>
    <w:p w:rsidR="00950BDC" w:rsidRPr="005B7F2A" w:rsidRDefault="00950BDC" w:rsidP="005C747B">
      <w:pPr>
        <w:tabs>
          <w:tab w:val="left" w:pos="851"/>
          <w:tab w:val="left" w:pos="9356"/>
        </w:tabs>
        <w:spacing w:after="0" w:line="240" w:lineRule="auto"/>
        <w:ind w:left="-567"/>
        <w:jc w:val="center"/>
        <w:rPr>
          <w:rFonts w:eastAsia="Times New Roman"/>
          <w:bCs/>
          <w:lang/>
        </w:rPr>
      </w:pPr>
      <w:r w:rsidRPr="005B7F2A">
        <w:rPr>
          <w:rFonts w:eastAsia="Times New Roman"/>
          <w:bCs/>
          <w:lang/>
        </w:rPr>
        <w:t>„</w:t>
      </w:r>
      <w:r>
        <w:rPr>
          <w:rFonts w:eastAsia="Times New Roman"/>
          <w:bCs/>
          <w:lang/>
        </w:rPr>
        <w:t>Ч</w:t>
      </w:r>
      <w:r w:rsidRPr="005B7F2A">
        <w:rPr>
          <w:rFonts w:eastAsia="Times New Roman"/>
          <w:bCs/>
          <w:lang/>
        </w:rPr>
        <w:t>лан 5</w:t>
      </w:r>
      <w:r>
        <w:rPr>
          <w:rFonts w:eastAsia="Times New Roman"/>
          <w:bCs/>
          <w:lang/>
        </w:rPr>
        <w:t>.</w:t>
      </w:r>
    </w:p>
    <w:p w:rsidR="00696D78" w:rsidRDefault="003F4A3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rFonts w:eastAsia="Times New Roman"/>
          <w:lang/>
        </w:rPr>
      </w:pPr>
      <w:r>
        <w:rPr>
          <w:rFonts w:eastAsia="Times New Roman"/>
          <w:bCs/>
          <w:lang/>
        </w:rPr>
        <w:tab/>
      </w:r>
      <w:r w:rsidR="00696D78" w:rsidRPr="005B7F2A">
        <w:rPr>
          <w:rFonts w:eastAsia="Times New Roman"/>
        </w:rPr>
        <w:t>Наплата накнаде по тарифном броју 5. Тарифе не врши се за</w:t>
      </w:r>
      <w:r w:rsidR="00696D78" w:rsidRPr="005B7F2A">
        <w:rPr>
          <w:rFonts w:eastAsia="Times New Roman"/>
          <w:lang/>
        </w:rPr>
        <w:t>:</w:t>
      </w:r>
    </w:p>
    <w:p w:rsidR="009D3BBD" w:rsidRPr="00950BDC" w:rsidRDefault="00950BDC" w:rsidP="005C747B">
      <w:pPr>
        <w:tabs>
          <w:tab w:val="left" w:pos="567"/>
          <w:tab w:val="left" w:pos="851"/>
        </w:tabs>
        <w:spacing w:after="0" w:line="240" w:lineRule="auto"/>
        <w:ind w:left="-567" w:firstLine="284"/>
        <w:jc w:val="both"/>
        <w:rPr>
          <w:lang w:val="sr-Cyrl-CS"/>
        </w:rPr>
      </w:pPr>
      <w:r>
        <w:rPr>
          <w:rFonts w:eastAsia="Times New Roman"/>
          <w:lang/>
        </w:rPr>
        <w:tab/>
      </w:r>
      <w:r>
        <w:rPr>
          <w:rFonts w:eastAsia="Times New Roman"/>
          <w:lang/>
        </w:rPr>
        <w:tab/>
        <w:t xml:space="preserve">1) </w:t>
      </w:r>
      <w:r w:rsidR="009D3BBD" w:rsidRPr="00950BDC">
        <w:rPr>
          <w:lang w:val="sr-Cyrl-CS"/>
        </w:rPr>
        <w:t>уплате у готовини којим корисници буџетских средстава који врше наплату јавних прихода  у готовини од обвезника - физичких лица те наплаћене јавне приходе полажу на уплатне рачуне који се воде у оквиру консолидованог рачуна трезора;</w:t>
      </w:r>
    </w:p>
    <w:p w:rsidR="009D3BBD" w:rsidRPr="005B7F2A" w:rsidRDefault="00950BDC" w:rsidP="005C747B">
      <w:pPr>
        <w:pStyle w:val="ListParagraph"/>
        <w:tabs>
          <w:tab w:val="left" w:pos="0"/>
          <w:tab w:val="left" w:pos="567"/>
          <w:tab w:val="left" w:pos="851"/>
        </w:tabs>
        <w:spacing w:after="0" w:line="240" w:lineRule="auto"/>
        <w:ind w:left="-567"/>
        <w:jc w:val="both"/>
        <w:rPr>
          <w:lang w:val="sr-Cyrl-CS"/>
        </w:rPr>
      </w:pPr>
      <w:r>
        <w:rPr>
          <w:bCs/>
          <w:lang/>
        </w:rPr>
        <w:tab/>
      </w:r>
      <w:r>
        <w:rPr>
          <w:bCs/>
          <w:lang/>
        </w:rPr>
        <w:tab/>
      </w:r>
      <w:r>
        <w:rPr>
          <w:bCs/>
          <w:lang/>
        </w:rPr>
        <w:tab/>
        <w:t xml:space="preserve">2) </w:t>
      </w:r>
      <w:r w:rsidR="009D3BBD" w:rsidRPr="005B7F2A">
        <w:rPr>
          <w:bCs/>
          <w:lang/>
        </w:rPr>
        <w:t>уплату средстава која су предмет наплате, пленидбе, привременог одузимања, јемства и слично, у поступку вршења службене радње од стране овлашћеног лица државног органа или другог овлашћеног лица;</w:t>
      </w:r>
    </w:p>
    <w:p w:rsidR="009D3BBD" w:rsidRPr="005B7F2A" w:rsidRDefault="00950BDC" w:rsidP="005C747B">
      <w:pPr>
        <w:tabs>
          <w:tab w:val="left" w:pos="0"/>
          <w:tab w:val="left" w:pos="851"/>
          <w:tab w:val="left" w:pos="9356"/>
        </w:tabs>
        <w:spacing w:after="0" w:line="240" w:lineRule="auto"/>
        <w:ind w:left="-567"/>
        <w:jc w:val="both"/>
        <w:rPr>
          <w:rFonts w:eastAsia="Times New Roman"/>
          <w:lang/>
        </w:rPr>
      </w:pPr>
      <w:r>
        <w:rPr>
          <w:rFonts w:eastAsia="Times New Roman"/>
          <w:lang/>
        </w:rPr>
        <w:tab/>
      </w:r>
      <w:r>
        <w:rPr>
          <w:rFonts w:eastAsia="Times New Roman"/>
          <w:lang/>
        </w:rPr>
        <w:tab/>
      </w:r>
      <w:r w:rsidR="009D3BBD" w:rsidRPr="005B7F2A">
        <w:rPr>
          <w:rFonts w:eastAsia="Times New Roman"/>
          <w:lang/>
        </w:rPr>
        <w:t xml:space="preserve">3) </w:t>
      </w:r>
      <w:r w:rsidR="009D3BBD" w:rsidRPr="005B7F2A">
        <w:rPr>
          <w:rFonts w:eastAsia="Times New Roman"/>
        </w:rPr>
        <w:t>уплате у готов</w:t>
      </w:r>
      <w:r w:rsidR="009D3BBD" w:rsidRPr="005B7F2A">
        <w:rPr>
          <w:rFonts w:eastAsia="Times New Roman"/>
          <w:lang/>
        </w:rPr>
        <w:t>ини</w:t>
      </w:r>
      <w:r w:rsidR="009D3BBD" w:rsidRPr="005B7F2A">
        <w:rPr>
          <w:rFonts w:eastAsia="Times New Roman"/>
        </w:rPr>
        <w:t xml:space="preserve"> (новц</w:t>
      </w:r>
      <w:r w:rsidR="009D3BBD" w:rsidRPr="005B7F2A">
        <w:rPr>
          <w:rFonts w:eastAsia="Times New Roman"/>
          <w:lang/>
        </w:rPr>
        <w:t>ем</w:t>
      </w:r>
      <w:r w:rsidR="009D3BBD" w:rsidRPr="005B7F2A">
        <w:rPr>
          <w:rFonts w:eastAsia="Times New Roman"/>
        </w:rPr>
        <w:t xml:space="preserve">, чековима, кредитном картицом и сл.), којим обвезник - физичко лице, преко пореске благајне Управе, измирује обавезе </w:t>
      </w:r>
      <w:r w:rsidR="009D3BBD" w:rsidRPr="005B7F2A">
        <w:rPr>
          <w:rFonts w:eastAsia="Times New Roman"/>
          <w:lang/>
        </w:rPr>
        <w:t xml:space="preserve">по основу јавних прихода,  </w:t>
      </w:r>
    </w:p>
    <w:p w:rsidR="009D3BBD" w:rsidRPr="005B7F2A" w:rsidRDefault="00950BDC" w:rsidP="005C747B">
      <w:pPr>
        <w:tabs>
          <w:tab w:val="left" w:pos="0"/>
          <w:tab w:val="left" w:pos="851"/>
          <w:tab w:val="left" w:pos="9356"/>
        </w:tabs>
        <w:spacing w:after="0" w:line="240" w:lineRule="auto"/>
        <w:ind w:left="-567"/>
        <w:jc w:val="both"/>
        <w:rPr>
          <w:rFonts w:eastAsia="Times New Roman"/>
          <w:lang/>
        </w:rPr>
      </w:pPr>
      <w:r>
        <w:rPr>
          <w:rFonts w:eastAsia="Times New Roman"/>
          <w:lang/>
        </w:rPr>
        <w:tab/>
      </w:r>
      <w:r>
        <w:rPr>
          <w:rFonts w:eastAsia="Times New Roman"/>
          <w:lang/>
        </w:rPr>
        <w:tab/>
      </w:r>
      <w:r w:rsidR="009D3BBD" w:rsidRPr="005B7F2A">
        <w:rPr>
          <w:rFonts w:eastAsia="Times New Roman"/>
          <w:lang/>
        </w:rPr>
        <w:t>4) уплате на рачун отворен за хуманитарну помоћ;</w:t>
      </w:r>
    </w:p>
    <w:p w:rsidR="009D3BBD" w:rsidRPr="005B7F2A" w:rsidRDefault="00950BDC" w:rsidP="005C747B">
      <w:pPr>
        <w:tabs>
          <w:tab w:val="left" w:pos="0"/>
          <w:tab w:val="left" w:pos="851"/>
          <w:tab w:val="left" w:pos="9356"/>
        </w:tabs>
        <w:spacing w:after="0" w:line="240" w:lineRule="auto"/>
        <w:ind w:left="-567"/>
        <w:jc w:val="both"/>
        <w:rPr>
          <w:rFonts w:eastAsia="Times New Roman"/>
        </w:rPr>
      </w:pPr>
      <w:r>
        <w:rPr>
          <w:rFonts w:eastAsia="Times New Roman"/>
          <w:lang/>
        </w:rPr>
        <w:tab/>
      </w:r>
      <w:r>
        <w:rPr>
          <w:rFonts w:eastAsia="Times New Roman"/>
          <w:lang/>
        </w:rPr>
        <w:tab/>
      </w:r>
      <w:r w:rsidR="009D3BBD" w:rsidRPr="005B7F2A">
        <w:rPr>
          <w:rFonts w:eastAsia="Times New Roman"/>
          <w:lang/>
        </w:rPr>
        <w:t>5)</w:t>
      </w:r>
      <w:r w:rsidR="009D3BBD" w:rsidRPr="005B7F2A">
        <w:rPr>
          <w:rFonts w:eastAsia="Times New Roman"/>
          <w:bCs/>
          <w:color w:val="FF0000"/>
          <w:lang/>
        </w:rPr>
        <w:t xml:space="preserve"> </w:t>
      </w:r>
      <w:r w:rsidR="009D3BBD" w:rsidRPr="005B7F2A">
        <w:rPr>
          <w:rFonts w:eastAsia="Times New Roman"/>
          <w:bCs/>
          <w:lang/>
        </w:rPr>
        <w:t>уплату накнаде по другим тарифним бројевима Тарифе</w:t>
      </w:r>
      <w:r w:rsidR="009D3BBD" w:rsidRPr="005B7F2A">
        <w:rPr>
          <w:rFonts w:eastAsia="Times New Roman"/>
        </w:rPr>
        <w:t>.</w:t>
      </w:r>
    </w:p>
    <w:p w:rsidR="009D3BBD" w:rsidRPr="005B7F2A" w:rsidRDefault="003F4A3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rFonts w:eastAsia="Times New Roman"/>
          <w:bCs/>
          <w:color w:val="800000"/>
          <w:lang/>
        </w:rPr>
      </w:pPr>
      <w:r>
        <w:rPr>
          <w:rFonts w:eastAsia="Times New Roman"/>
          <w:lang/>
        </w:rPr>
        <w:tab/>
      </w:r>
      <w:r w:rsidR="009D3BBD" w:rsidRPr="005B7F2A">
        <w:rPr>
          <w:rFonts w:eastAsia="Times New Roman"/>
        </w:rPr>
        <w:t xml:space="preserve">Најмањи износ накнаде по тарифном броју </w:t>
      </w:r>
      <w:r w:rsidR="009D3BBD" w:rsidRPr="005B7F2A">
        <w:rPr>
          <w:rFonts w:eastAsia="Times New Roman"/>
          <w:lang/>
        </w:rPr>
        <w:t xml:space="preserve">5. </w:t>
      </w:r>
      <w:r w:rsidR="009D3BBD" w:rsidRPr="005B7F2A">
        <w:rPr>
          <w:rFonts w:eastAsia="Times New Roman"/>
        </w:rPr>
        <w:t>Тарифе наплаћује се у износу од 20,00 динара</w:t>
      </w:r>
      <w:r w:rsidR="009D3BBD" w:rsidRPr="005B7F2A">
        <w:rPr>
          <w:rFonts w:eastAsia="Times New Roman"/>
          <w:lang/>
        </w:rPr>
        <w:t>.</w:t>
      </w:r>
      <w:r w:rsidR="00950BDC">
        <w:rPr>
          <w:rFonts w:eastAsia="Times New Roman"/>
          <w:lang/>
        </w:rPr>
        <w:t>”</w:t>
      </w:r>
    </w:p>
    <w:p w:rsidR="001C1697" w:rsidRPr="005B7F2A" w:rsidRDefault="003F4A3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bCs/>
          <w:lang/>
        </w:rPr>
      </w:pPr>
      <w:r>
        <w:rPr>
          <w:rFonts w:eastAsia="Times New Roman"/>
          <w:lang w:val="sr-Cyrl-BA"/>
        </w:rPr>
        <w:tab/>
      </w:r>
      <w:r w:rsidR="00195313" w:rsidRPr="005B7F2A">
        <w:rPr>
          <w:rFonts w:eastAsia="Times New Roman"/>
          <w:lang w:val="sr-Cyrl-BA"/>
        </w:rPr>
        <w:t xml:space="preserve">Чланом </w:t>
      </w:r>
      <w:r w:rsidR="00696D78" w:rsidRPr="005B7F2A">
        <w:rPr>
          <w:rFonts w:eastAsia="Times New Roman"/>
          <w:lang w:val="sr-Cyrl-BA"/>
        </w:rPr>
        <w:t>5</w:t>
      </w:r>
      <w:r w:rsidR="00195313" w:rsidRPr="005B7F2A">
        <w:rPr>
          <w:rFonts w:eastAsia="Times New Roman"/>
          <w:lang w:val="sr-Cyrl-BA"/>
        </w:rPr>
        <w:t xml:space="preserve">. </w:t>
      </w:r>
      <w:r w:rsidR="00C5284B" w:rsidRPr="005B7F2A">
        <w:rPr>
          <w:rFonts w:eastAsia="Times New Roman"/>
          <w:lang w:val="ru-RU"/>
        </w:rPr>
        <w:t>прописан</w:t>
      </w:r>
      <w:r w:rsidR="000D347C" w:rsidRPr="005B7F2A">
        <w:rPr>
          <w:rFonts w:eastAsia="Times New Roman"/>
          <w:lang w:val="ru-RU"/>
        </w:rPr>
        <w:t>о</w:t>
      </w:r>
      <w:r w:rsidR="00C5284B" w:rsidRPr="005B7F2A">
        <w:rPr>
          <w:rFonts w:eastAsia="Times New Roman"/>
          <w:lang w:val="ru-RU"/>
        </w:rPr>
        <w:t xml:space="preserve"> је </w:t>
      </w:r>
      <w:r w:rsidR="000D347C" w:rsidRPr="005B7F2A">
        <w:rPr>
          <w:rFonts w:eastAsia="Times New Roman"/>
          <w:lang w:val="ru-RU"/>
        </w:rPr>
        <w:t xml:space="preserve">да се </w:t>
      </w:r>
      <w:r w:rsidR="007D798D" w:rsidRPr="005B7F2A">
        <w:rPr>
          <w:bCs/>
          <w:lang/>
        </w:rPr>
        <w:t>после члана 11. Уредбе, додаје члан 11а који гласи:</w:t>
      </w:r>
    </w:p>
    <w:p w:rsidR="007D798D" w:rsidRPr="005B7F2A" w:rsidRDefault="007D798D" w:rsidP="005C747B">
      <w:pPr>
        <w:tabs>
          <w:tab w:val="left" w:pos="9356"/>
        </w:tabs>
        <w:spacing w:after="0" w:line="240" w:lineRule="auto"/>
        <w:ind w:left="-567"/>
        <w:jc w:val="center"/>
        <w:rPr>
          <w:bCs/>
          <w:lang/>
        </w:rPr>
      </w:pPr>
      <w:r w:rsidRPr="005B7F2A">
        <w:rPr>
          <w:bCs/>
          <w:lang/>
        </w:rPr>
        <w:t>„Члан 11а</w:t>
      </w:r>
    </w:p>
    <w:p w:rsidR="004F0DBC" w:rsidRPr="005B7F2A" w:rsidRDefault="003F4A3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bCs/>
          <w:lang/>
        </w:rPr>
      </w:pPr>
      <w:r>
        <w:rPr>
          <w:bCs/>
          <w:lang/>
        </w:rPr>
        <w:tab/>
      </w:r>
      <w:r w:rsidR="004F0DBC" w:rsidRPr="005B7F2A">
        <w:rPr>
          <w:bCs/>
          <w:lang/>
        </w:rPr>
        <w:t>Управа доставља опомену у случају да корисник јавних средстава, односно друго правно лице има неизвршене обавезе</w:t>
      </w:r>
      <w:r w:rsidR="00107CA4" w:rsidRPr="005B7F2A">
        <w:rPr>
          <w:bCs/>
          <w:lang/>
        </w:rPr>
        <w:t xml:space="preserve"> </w:t>
      </w:r>
      <w:r w:rsidR="004F0DBC" w:rsidRPr="005B7F2A">
        <w:rPr>
          <w:bCs/>
          <w:lang/>
        </w:rPr>
        <w:t xml:space="preserve">по основу накнада, најкасније </w:t>
      </w:r>
      <w:r w:rsidR="004F0DBC" w:rsidRPr="005B7F2A">
        <w:rPr>
          <w:lang/>
        </w:rPr>
        <w:t xml:space="preserve">првог децембра текуће године.  </w:t>
      </w:r>
    </w:p>
    <w:p w:rsidR="00D97A62" w:rsidRPr="005B7F2A" w:rsidRDefault="003F4A3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bCs/>
          <w:lang/>
        </w:rPr>
      </w:pPr>
      <w:r>
        <w:rPr>
          <w:bCs/>
          <w:lang/>
        </w:rPr>
        <w:tab/>
      </w:r>
      <w:r w:rsidR="00D97A62" w:rsidRPr="005B7F2A">
        <w:rPr>
          <w:bCs/>
          <w:lang/>
        </w:rPr>
        <w:t>У случају да субјект из става 1. овог члана не изврши уплату накнаде у року из опомене, покреће се поступак принудне наплате.</w:t>
      </w:r>
      <w:r w:rsidR="00950BDC">
        <w:rPr>
          <w:bCs/>
          <w:lang/>
        </w:rPr>
        <w:t>”</w:t>
      </w:r>
      <w:r w:rsidR="00D97A62" w:rsidRPr="005B7F2A">
        <w:rPr>
          <w:bCs/>
          <w:lang/>
        </w:rPr>
        <w:t xml:space="preserve"> </w:t>
      </w:r>
    </w:p>
    <w:p w:rsidR="00B14756" w:rsidRDefault="00B14756" w:rsidP="005C747B">
      <w:pPr>
        <w:tabs>
          <w:tab w:val="left" w:pos="851"/>
          <w:tab w:val="left" w:pos="9356"/>
        </w:tabs>
        <w:spacing w:after="0" w:line="240" w:lineRule="auto"/>
        <w:ind w:left="-567" w:right="49" w:firstLine="567"/>
        <w:jc w:val="both"/>
        <w:rPr>
          <w:rFonts w:eastAsia="Times New Roman"/>
          <w:lang/>
        </w:rPr>
      </w:pPr>
    </w:p>
    <w:p w:rsidR="00B14756" w:rsidRDefault="00B14756" w:rsidP="005C747B">
      <w:pPr>
        <w:tabs>
          <w:tab w:val="left" w:pos="851"/>
          <w:tab w:val="left" w:pos="9356"/>
        </w:tabs>
        <w:spacing w:after="0" w:line="240" w:lineRule="auto"/>
        <w:ind w:left="-567" w:right="49" w:firstLine="567"/>
        <w:jc w:val="both"/>
        <w:rPr>
          <w:rFonts w:eastAsia="Times New Roman"/>
          <w:lang/>
        </w:rPr>
      </w:pPr>
    </w:p>
    <w:p w:rsidR="00B14756" w:rsidRDefault="00B14756" w:rsidP="005C747B">
      <w:pPr>
        <w:tabs>
          <w:tab w:val="left" w:pos="851"/>
          <w:tab w:val="left" w:pos="9356"/>
        </w:tabs>
        <w:spacing w:after="0" w:line="240" w:lineRule="auto"/>
        <w:ind w:left="-567" w:right="49" w:firstLine="567"/>
        <w:jc w:val="both"/>
        <w:rPr>
          <w:rFonts w:eastAsia="Times New Roman"/>
          <w:lang/>
        </w:rPr>
      </w:pPr>
    </w:p>
    <w:p w:rsidR="00B14756" w:rsidRDefault="00B14756" w:rsidP="005C747B">
      <w:pPr>
        <w:tabs>
          <w:tab w:val="left" w:pos="851"/>
          <w:tab w:val="left" w:pos="9356"/>
        </w:tabs>
        <w:spacing w:after="0" w:line="240" w:lineRule="auto"/>
        <w:ind w:left="-567" w:right="49" w:firstLine="567"/>
        <w:jc w:val="both"/>
        <w:rPr>
          <w:rFonts w:eastAsia="Times New Roman"/>
          <w:lang/>
        </w:rPr>
      </w:pPr>
    </w:p>
    <w:p w:rsidR="003F4A34" w:rsidRDefault="003F4A34" w:rsidP="005C747B">
      <w:pPr>
        <w:tabs>
          <w:tab w:val="left" w:pos="851"/>
          <w:tab w:val="left" w:pos="9356"/>
        </w:tabs>
        <w:spacing w:after="0" w:line="240" w:lineRule="auto"/>
        <w:ind w:left="-567" w:right="49" w:firstLine="567"/>
        <w:jc w:val="both"/>
        <w:rPr>
          <w:rFonts w:eastAsia="Times New Roman"/>
          <w:lang/>
        </w:rPr>
      </w:pPr>
      <w:r>
        <w:rPr>
          <w:rFonts w:eastAsia="Times New Roman"/>
          <w:lang/>
        </w:rPr>
        <w:tab/>
      </w:r>
      <w:r w:rsidRPr="00457430">
        <w:rPr>
          <w:rFonts w:eastAsia="Times New Roman"/>
        </w:rPr>
        <w:t>У Тарифи</w:t>
      </w:r>
      <w:r>
        <w:rPr>
          <w:rFonts w:eastAsia="Times New Roman"/>
          <w:lang/>
        </w:rPr>
        <w:t>,</w:t>
      </w:r>
      <w:r w:rsidRPr="00457430">
        <w:rPr>
          <w:rFonts w:eastAsia="Times New Roman"/>
        </w:rPr>
        <w:t xml:space="preserve"> тарифн</w:t>
      </w:r>
      <w:r>
        <w:rPr>
          <w:rFonts w:eastAsia="Times New Roman"/>
          <w:lang/>
        </w:rPr>
        <w:t>и</w:t>
      </w:r>
      <w:r w:rsidRPr="00457430">
        <w:rPr>
          <w:rFonts w:eastAsia="Times New Roman"/>
        </w:rPr>
        <w:t xml:space="preserve"> број</w:t>
      </w:r>
      <w:r>
        <w:rPr>
          <w:rFonts w:eastAsia="Times New Roman"/>
          <w:lang/>
        </w:rPr>
        <w:t>еви</w:t>
      </w:r>
      <w:r w:rsidRPr="00457430">
        <w:rPr>
          <w:rFonts w:eastAsia="Times New Roman"/>
        </w:rPr>
        <w:t xml:space="preserve"> </w:t>
      </w:r>
      <w:r>
        <w:rPr>
          <w:rFonts w:eastAsia="Times New Roman"/>
          <w:lang/>
        </w:rPr>
        <w:t>6 и 16 мењају се и гласе:</w:t>
      </w:r>
    </w:p>
    <w:tbl>
      <w:tblPr>
        <w:tblStyle w:val="TableGrid"/>
        <w:tblW w:w="0" w:type="auto"/>
        <w:tblLook w:val="04A0"/>
      </w:tblPr>
      <w:tblGrid>
        <w:gridCol w:w="1179"/>
        <w:gridCol w:w="3823"/>
        <w:gridCol w:w="3193"/>
        <w:gridCol w:w="1426"/>
      </w:tblGrid>
      <w:tr w:rsidR="003F4A34" w:rsidTr="0011268E">
        <w:tc>
          <w:tcPr>
            <w:tcW w:w="1179" w:type="dxa"/>
          </w:tcPr>
          <w:p w:rsidR="003F4A34" w:rsidRDefault="003F4A34" w:rsidP="005C747B">
            <w:pPr>
              <w:tabs>
                <w:tab w:val="left" w:pos="9356"/>
              </w:tabs>
              <w:ind w:left="-567" w:right="49"/>
              <w:jc w:val="center"/>
              <w:rPr>
                <w:rFonts w:eastAsia="Times New Roman"/>
                <w:lang/>
              </w:rPr>
            </w:pPr>
          </w:p>
          <w:p w:rsidR="003F4A34" w:rsidRDefault="003F4A34" w:rsidP="005C747B">
            <w:pPr>
              <w:tabs>
                <w:tab w:val="left" w:pos="9356"/>
              </w:tabs>
              <w:ind w:left="-567" w:right="49"/>
              <w:jc w:val="center"/>
              <w:rPr>
                <w:rFonts w:eastAsia="Times New Roman"/>
                <w:lang/>
              </w:rPr>
            </w:pPr>
            <w:r>
              <w:rPr>
                <w:rFonts w:eastAsia="Times New Roman"/>
                <w:lang/>
              </w:rPr>
              <w:t>Тарифни број</w:t>
            </w:r>
          </w:p>
        </w:tc>
        <w:tc>
          <w:tcPr>
            <w:tcW w:w="3823" w:type="dxa"/>
          </w:tcPr>
          <w:p w:rsidR="003F4A34" w:rsidRDefault="003F4A34" w:rsidP="005C747B">
            <w:pPr>
              <w:tabs>
                <w:tab w:val="left" w:pos="9356"/>
              </w:tabs>
              <w:ind w:left="-567" w:right="49"/>
              <w:jc w:val="center"/>
              <w:rPr>
                <w:rFonts w:eastAsia="Times New Roman"/>
                <w:lang/>
              </w:rPr>
            </w:pPr>
            <w:r>
              <w:rPr>
                <w:rFonts w:eastAsia="Times New Roman"/>
                <w:lang/>
              </w:rPr>
              <w:t>Врста услуге</w:t>
            </w:r>
          </w:p>
        </w:tc>
        <w:tc>
          <w:tcPr>
            <w:tcW w:w="3193" w:type="dxa"/>
          </w:tcPr>
          <w:p w:rsidR="003F4A34" w:rsidRDefault="003F4A34" w:rsidP="005C747B">
            <w:pPr>
              <w:tabs>
                <w:tab w:val="left" w:pos="9356"/>
              </w:tabs>
              <w:ind w:left="-567" w:right="49"/>
              <w:jc w:val="center"/>
              <w:rPr>
                <w:rFonts w:eastAsia="Times New Roman"/>
                <w:lang/>
              </w:rPr>
            </w:pPr>
            <w:r>
              <w:rPr>
                <w:rFonts w:eastAsia="Times New Roman"/>
                <w:lang/>
              </w:rPr>
              <w:t>Основ за обрачун накнаде</w:t>
            </w:r>
          </w:p>
        </w:tc>
        <w:tc>
          <w:tcPr>
            <w:tcW w:w="1426" w:type="dxa"/>
          </w:tcPr>
          <w:p w:rsidR="003F4A34" w:rsidRDefault="003F4A34" w:rsidP="005C747B">
            <w:pPr>
              <w:tabs>
                <w:tab w:val="left" w:pos="9356"/>
              </w:tabs>
              <w:ind w:left="-567" w:right="49"/>
              <w:jc w:val="center"/>
              <w:rPr>
                <w:rFonts w:eastAsia="Times New Roman"/>
                <w:lang/>
              </w:rPr>
            </w:pPr>
            <w:r>
              <w:rPr>
                <w:rFonts w:eastAsia="Times New Roman"/>
                <w:lang/>
              </w:rPr>
              <w:t>Висина накнаде</w:t>
            </w:r>
          </w:p>
        </w:tc>
      </w:tr>
      <w:tr w:rsidR="003F4A34" w:rsidRPr="0098097D" w:rsidTr="0011268E">
        <w:tc>
          <w:tcPr>
            <w:tcW w:w="1179" w:type="dxa"/>
            <w:tcBorders>
              <w:bottom w:val="single" w:sz="4" w:space="0" w:color="auto"/>
            </w:tcBorders>
          </w:tcPr>
          <w:p w:rsidR="003F4A34" w:rsidRPr="0098097D" w:rsidRDefault="003F4A34" w:rsidP="005C747B">
            <w:pPr>
              <w:tabs>
                <w:tab w:val="left" w:pos="9356"/>
              </w:tabs>
              <w:ind w:left="-567" w:right="49"/>
              <w:jc w:val="center"/>
              <w:rPr>
                <w:rFonts w:eastAsia="Times New Roman"/>
                <w:sz w:val="18"/>
                <w:szCs w:val="18"/>
                <w:lang/>
              </w:rPr>
            </w:pPr>
            <w:r w:rsidRPr="0098097D">
              <w:rPr>
                <w:rFonts w:eastAsia="Times New Roman"/>
                <w:sz w:val="18"/>
                <w:szCs w:val="18"/>
                <w:lang/>
              </w:rPr>
              <w:t>1</w:t>
            </w:r>
          </w:p>
        </w:tc>
        <w:tc>
          <w:tcPr>
            <w:tcW w:w="3823" w:type="dxa"/>
            <w:tcBorders>
              <w:bottom w:val="single" w:sz="4" w:space="0" w:color="auto"/>
            </w:tcBorders>
          </w:tcPr>
          <w:p w:rsidR="003F4A34" w:rsidRPr="0098097D" w:rsidRDefault="003F4A34" w:rsidP="005C747B">
            <w:pPr>
              <w:tabs>
                <w:tab w:val="left" w:pos="9356"/>
              </w:tabs>
              <w:ind w:left="-567" w:right="49"/>
              <w:jc w:val="center"/>
              <w:rPr>
                <w:rFonts w:eastAsia="Times New Roman"/>
                <w:sz w:val="18"/>
                <w:szCs w:val="18"/>
                <w:lang/>
              </w:rPr>
            </w:pPr>
            <w:r w:rsidRPr="0098097D">
              <w:rPr>
                <w:rFonts w:eastAsia="Times New Roman"/>
                <w:sz w:val="18"/>
                <w:szCs w:val="18"/>
                <w:lang/>
              </w:rPr>
              <w:t>2</w:t>
            </w:r>
          </w:p>
        </w:tc>
        <w:tc>
          <w:tcPr>
            <w:tcW w:w="3193" w:type="dxa"/>
            <w:tcBorders>
              <w:bottom w:val="single" w:sz="4" w:space="0" w:color="auto"/>
            </w:tcBorders>
          </w:tcPr>
          <w:p w:rsidR="003F4A34" w:rsidRPr="0098097D" w:rsidRDefault="003F4A34" w:rsidP="005C747B">
            <w:pPr>
              <w:tabs>
                <w:tab w:val="left" w:pos="9356"/>
              </w:tabs>
              <w:ind w:left="-567" w:right="49"/>
              <w:jc w:val="center"/>
              <w:rPr>
                <w:rFonts w:eastAsia="Times New Roman"/>
                <w:sz w:val="18"/>
                <w:szCs w:val="18"/>
                <w:lang/>
              </w:rPr>
            </w:pPr>
            <w:r w:rsidRPr="0098097D">
              <w:rPr>
                <w:rFonts w:eastAsia="Times New Roman"/>
                <w:sz w:val="18"/>
                <w:szCs w:val="18"/>
                <w:lang/>
              </w:rPr>
              <w:t>3</w:t>
            </w:r>
          </w:p>
        </w:tc>
        <w:tc>
          <w:tcPr>
            <w:tcW w:w="1426" w:type="dxa"/>
            <w:tcBorders>
              <w:bottom w:val="single" w:sz="4" w:space="0" w:color="auto"/>
            </w:tcBorders>
          </w:tcPr>
          <w:p w:rsidR="003F4A34" w:rsidRPr="0098097D" w:rsidRDefault="003F4A34" w:rsidP="005C747B">
            <w:pPr>
              <w:tabs>
                <w:tab w:val="left" w:pos="9356"/>
              </w:tabs>
              <w:ind w:left="-567" w:right="49"/>
              <w:jc w:val="center"/>
              <w:rPr>
                <w:rFonts w:eastAsia="Times New Roman"/>
                <w:sz w:val="18"/>
                <w:szCs w:val="18"/>
                <w:lang/>
              </w:rPr>
            </w:pPr>
            <w:r w:rsidRPr="0098097D">
              <w:rPr>
                <w:rFonts w:eastAsia="Times New Roman"/>
                <w:sz w:val="18"/>
                <w:szCs w:val="18"/>
                <w:lang/>
              </w:rPr>
              <w:t>4</w:t>
            </w:r>
          </w:p>
        </w:tc>
      </w:tr>
      <w:tr w:rsidR="003F4A34" w:rsidTr="0011268E">
        <w:tc>
          <w:tcPr>
            <w:tcW w:w="1179" w:type="dxa"/>
            <w:tcBorders>
              <w:left w:val="nil"/>
              <w:right w:val="nil"/>
            </w:tcBorders>
          </w:tcPr>
          <w:p w:rsidR="003F4A34" w:rsidRDefault="003F4A34" w:rsidP="005C747B">
            <w:pPr>
              <w:tabs>
                <w:tab w:val="left" w:pos="9356"/>
              </w:tabs>
              <w:ind w:left="-567" w:right="49"/>
              <w:jc w:val="center"/>
              <w:rPr>
                <w:rFonts w:eastAsia="Times New Roman"/>
                <w:lang/>
              </w:rPr>
            </w:pPr>
            <w:r>
              <w:rPr>
                <w:rFonts w:eastAsia="Times New Roman"/>
                <w:lang/>
              </w:rPr>
              <w:t>6</w:t>
            </w:r>
          </w:p>
        </w:tc>
        <w:tc>
          <w:tcPr>
            <w:tcW w:w="3823" w:type="dxa"/>
            <w:tcBorders>
              <w:left w:val="nil"/>
              <w:right w:val="nil"/>
            </w:tcBorders>
          </w:tcPr>
          <w:p w:rsidR="003F4A34" w:rsidRPr="004C5383" w:rsidRDefault="003F4A34" w:rsidP="005C747B">
            <w:pPr>
              <w:ind w:left="-567"/>
              <w:rPr>
                <w:rFonts w:eastAsia="Times New Roman"/>
                <w:lang/>
              </w:rPr>
            </w:pPr>
            <w:r>
              <w:rPr>
                <w:rFonts w:eastAsia="Times New Roman"/>
                <w:lang/>
              </w:rPr>
              <w:t>О</w:t>
            </w:r>
            <w:r w:rsidRPr="00593AE7">
              <w:rPr>
                <w:rFonts w:eastAsia="Times New Roman"/>
              </w:rPr>
              <w:t>брачун, распоред</w:t>
            </w:r>
            <w:r>
              <w:rPr>
                <w:rFonts w:eastAsia="Times New Roman"/>
                <w:lang/>
              </w:rPr>
              <w:t xml:space="preserve"> и</w:t>
            </w:r>
            <w:r w:rsidRPr="00593AE7">
              <w:rPr>
                <w:rFonts w:eastAsia="Times New Roman"/>
              </w:rPr>
              <w:t xml:space="preserve"> пренос јавних прихода</w:t>
            </w:r>
            <w:r>
              <w:rPr>
                <w:rFonts w:eastAsia="Times New Roman"/>
                <w:lang/>
              </w:rPr>
              <w:t xml:space="preserve"> корисницима тих прихода</w:t>
            </w:r>
          </w:p>
        </w:tc>
        <w:tc>
          <w:tcPr>
            <w:tcW w:w="3193" w:type="dxa"/>
            <w:tcBorders>
              <w:left w:val="nil"/>
              <w:right w:val="nil"/>
            </w:tcBorders>
          </w:tcPr>
          <w:p w:rsidR="003F4A34" w:rsidRPr="00593AE7" w:rsidRDefault="003F4A34" w:rsidP="005C747B">
            <w:pPr>
              <w:ind w:left="-567"/>
              <w:jc w:val="center"/>
              <w:rPr>
                <w:rFonts w:eastAsia="Times New Roman"/>
              </w:rPr>
            </w:pPr>
            <w:r w:rsidRPr="00593AE7">
              <w:rPr>
                <w:rFonts w:eastAsia="Times New Roman"/>
              </w:rPr>
              <w:t>налог</w:t>
            </w:r>
          </w:p>
        </w:tc>
        <w:tc>
          <w:tcPr>
            <w:tcW w:w="1426" w:type="dxa"/>
            <w:tcBorders>
              <w:left w:val="nil"/>
              <w:right w:val="nil"/>
            </w:tcBorders>
          </w:tcPr>
          <w:p w:rsidR="003F4A34" w:rsidRPr="00EC2399" w:rsidRDefault="003F4A34" w:rsidP="005C747B">
            <w:pPr>
              <w:spacing w:before="100" w:beforeAutospacing="1" w:after="100" w:afterAutospacing="1"/>
              <w:ind w:left="-567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lang/>
              </w:rPr>
              <w:t>3</w:t>
            </w:r>
            <w:r>
              <w:rPr>
                <w:rFonts w:eastAsia="Times New Roman"/>
                <w:lang/>
              </w:rPr>
              <w:t>4</w:t>
            </w:r>
            <w:r w:rsidRPr="00EC2399">
              <w:rPr>
                <w:rFonts w:eastAsia="Times New Roman"/>
              </w:rPr>
              <w:t>,00 динара</w:t>
            </w:r>
          </w:p>
        </w:tc>
      </w:tr>
      <w:tr w:rsidR="003F4A34" w:rsidTr="0011268E">
        <w:tc>
          <w:tcPr>
            <w:tcW w:w="1179" w:type="dxa"/>
            <w:tcBorders>
              <w:left w:val="nil"/>
              <w:right w:val="nil"/>
            </w:tcBorders>
          </w:tcPr>
          <w:p w:rsidR="003F4A34" w:rsidRDefault="003F4A34" w:rsidP="005C747B">
            <w:pPr>
              <w:tabs>
                <w:tab w:val="left" w:pos="9356"/>
              </w:tabs>
              <w:ind w:left="-567" w:right="49"/>
              <w:jc w:val="center"/>
              <w:rPr>
                <w:rFonts w:eastAsia="Times New Roman"/>
                <w:lang/>
              </w:rPr>
            </w:pPr>
            <w:r>
              <w:rPr>
                <w:rFonts w:eastAsia="Times New Roman"/>
                <w:lang/>
              </w:rPr>
              <w:t>16</w:t>
            </w:r>
          </w:p>
        </w:tc>
        <w:tc>
          <w:tcPr>
            <w:tcW w:w="3823" w:type="dxa"/>
            <w:tcBorders>
              <w:left w:val="nil"/>
              <w:right w:val="nil"/>
            </w:tcBorders>
          </w:tcPr>
          <w:p w:rsidR="003F4A34" w:rsidRDefault="003F4A34" w:rsidP="005C747B">
            <w:pPr>
              <w:tabs>
                <w:tab w:val="left" w:pos="9356"/>
              </w:tabs>
              <w:ind w:left="-567" w:right="49"/>
              <w:jc w:val="both"/>
              <w:rPr>
                <w:rFonts w:eastAsia="Times New Roman"/>
                <w:lang/>
              </w:rPr>
            </w:pPr>
            <w:r>
              <w:rPr>
                <w:rFonts w:eastAsia="Times New Roman"/>
                <w:lang/>
              </w:rPr>
              <w:t>Пружање информатичких услуга и других услуга у складу са уговором</w:t>
            </w:r>
          </w:p>
        </w:tc>
        <w:tc>
          <w:tcPr>
            <w:tcW w:w="3193" w:type="dxa"/>
            <w:tcBorders>
              <w:left w:val="nil"/>
              <w:right w:val="nil"/>
            </w:tcBorders>
          </w:tcPr>
          <w:p w:rsidR="003F4A34" w:rsidRDefault="003F4A34" w:rsidP="005C747B">
            <w:pPr>
              <w:tabs>
                <w:tab w:val="left" w:pos="9356"/>
              </w:tabs>
              <w:ind w:left="-567" w:right="49"/>
              <w:jc w:val="center"/>
              <w:rPr>
                <w:rFonts w:eastAsia="Times New Roman"/>
                <w:lang/>
              </w:rPr>
            </w:pPr>
            <w:r>
              <w:rPr>
                <w:rFonts w:eastAsia="Times New Roman"/>
                <w:lang/>
              </w:rPr>
              <w:t>уговор</w:t>
            </w:r>
          </w:p>
        </w:tc>
        <w:tc>
          <w:tcPr>
            <w:tcW w:w="1426" w:type="dxa"/>
            <w:tcBorders>
              <w:left w:val="nil"/>
              <w:right w:val="nil"/>
            </w:tcBorders>
          </w:tcPr>
          <w:p w:rsidR="003F4A34" w:rsidRDefault="003F4A34" w:rsidP="005C747B">
            <w:pPr>
              <w:tabs>
                <w:tab w:val="left" w:pos="9356"/>
              </w:tabs>
              <w:ind w:left="-567" w:right="49"/>
              <w:jc w:val="both"/>
              <w:rPr>
                <w:rFonts w:eastAsia="Times New Roman"/>
                <w:lang/>
              </w:rPr>
            </w:pPr>
            <w:r>
              <w:rPr>
                <w:rFonts w:eastAsia="Times New Roman"/>
                <w:lang/>
              </w:rPr>
              <w:t>Уговорена накнада</w:t>
            </w:r>
          </w:p>
        </w:tc>
      </w:tr>
    </w:tbl>
    <w:p w:rsidR="003F4A34" w:rsidRDefault="003F4A34" w:rsidP="005C747B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rFonts w:eastAsia="Times New Roman"/>
          <w:bCs/>
          <w:lang/>
        </w:rPr>
      </w:pPr>
    </w:p>
    <w:p w:rsidR="0025718B" w:rsidRPr="005B7F2A" w:rsidRDefault="0025718B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  <w:r w:rsidRPr="005B7F2A">
        <w:rPr>
          <w:rFonts w:eastAsia="Times New Roman"/>
          <w:lang/>
        </w:rPr>
        <w:t xml:space="preserve">Тарифни број 6. (наплата, обрачун и пренос јавних прихода корисницима тих прихода,) - висина накнаде утврђена је у складу са формулом израчунавања висине таксе из члана 6. </w:t>
      </w:r>
      <w:r w:rsidR="00827432" w:rsidRPr="005B7F2A">
        <w:rPr>
          <w:rFonts w:eastAsia="Times New Roman"/>
          <w:bCs/>
          <w:lang w:val="sr-Cyrl-CS"/>
        </w:rPr>
        <w:t xml:space="preserve">Правилника о </w:t>
      </w:r>
      <w:r w:rsidR="00827432" w:rsidRPr="005B7F2A">
        <w:rPr>
          <w:rFonts w:eastAsia="Times New Roman"/>
          <w:lang/>
        </w:rPr>
        <w:t>методологији и начину утврђивања трошкова пружања јавне услуге („Службени гласник РС</w:t>
      </w:r>
      <w:r w:rsidR="00B14756">
        <w:rPr>
          <w:rFonts w:eastAsia="Times New Roman"/>
          <w:lang/>
        </w:rPr>
        <w:t>”</w:t>
      </w:r>
      <w:r w:rsidR="00827432" w:rsidRPr="005B7F2A">
        <w:rPr>
          <w:rFonts w:eastAsia="Times New Roman"/>
          <w:lang/>
        </w:rPr>
        <w:t>, бр. 14/13 и 25/13)</w:t>
      </w:r>
      <w:r w:rsidRPr="005B7F2A">
        <w:rPr>
          <w:rFonts w:eastAsia="Times New Roman"/>
          <w:lang/>
        </w:rPr>
        <w:t>:</w:t>
      </w:r>
    </w:p>
    <w:p w:rsidR="0025718B" w:rsidRPr="005B7F2A" w:rsidRDefault="0025718B" w:rsidP="005C747B">
      <w:pPr>
        <w:spacing w:after="0" w:line="240" w:lineRule="auto"/>
        <w:ind w:left="-567"/>
        <w:jc w:val="both"/>
        <w:rPr>
          <w:rFonts w:eastAsia="Times New Roman"/>
        </w:rPr>
      </w:pPr>
      <w:r w:rsidRPr="005B7F2A">
        <w:rPr>
          <w:rFonts w:eastAsia="Times New Roman"/>
        </w:rPr>
        <w:t xml:space="preserve">               m</w:t>
      </w:r>
    </w:p>
    <w:p w:rsidR="0025718B" w:rsidRPr="005B7F2A" w:rsidRDefault="0025718B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  <w:r w:rsidRPr="005B7F2A">
        <w:rPr>
          <w:rFonts w:eastAsia="Times New Roman"/>
          <w:lang/>
        </w:rPr>
        <w:t xml:space="preserve"> Т</w:t>
      </w:r>
      <w:r w:rsidRPr="005B7F2A">
        <w:rPr>
          <w:rFonts w:eastAsia="Times New Roman"/>
        </w:rPr>
        <w:t>v = k ( ∑</w:t>
      </w:r>
      <w:r w:rsidRPr="005B7F2A">
        <w:rPr>
          <w:rFonts w:eastAsia="Times New Roman"/>
          <w:lang/>
        </w:rPr>
        <w:t xml:space="preserve"> </w:t>
      </w:r>
      <w:r w:rsidRPr="005B7F2A">
        <w:rPr>
          <w:rFonts w:eastAsia="Times New Roman"/>
        </w:rPr>
        <w:t>n</w:t>
      </w:r>
      <w:r w:rsidRPr="005B7F2A">
        <w:rPr>
          <w:rFonts w:eastAsia="Times New Roman"/>
          <w:vertAlign w:val="subscript"/>
        </w:rPr>
        <w:t xml:space="preserve">i </w:t>
      </w:r>
      <w:r w:rsidRPr="005B7F2A">
        <w:rPr>
          <w:rFonts w:eastAsia="Times New Roman"/>
        </w:rPr>
        <w:t>t</w:t>
      </w:r>
      <w:r w:rsidRPr="005B7F2A">
        <w:rPr>
          <w:rFonts w:eastAsia="Times New Roman"/>
          <w:vertAlign w:val="subscript"/>
        </w:rPr>
        <w:t xml:space="preserve">i </w:t>
      </w:r>
      <w:r w:rsidRPr="005B7F2A">
        <w:rPr>
          <w:rFonts w:eastAsia="Times New Roman"/>
        </w:rPr>
        <w:t>+</w:t>
      </w:r>
      <w:r w:rsidRPr="005B7F2A">
        <w:rPr>
          <w:rFonts w:eastAsia="Times New Roman"/>
          <w:vertAlign w:val="subscript"/>
        </w:rPr>
        <w:t xml:space="preserve"> </w:t>
      </w:r>
      <w:r w:rsidRPr="005B7F2A">
        <w:rPr>
          <w:rFonts w:eastAsia="Times New Roman"/>
        </w:rPr>
        <w:t>o</w:t>
      </w:r>
      <w:r w:rsidRPr="005B7F2A">
        <w:rPr>
          <w:rFonts w:eastAsia="Times New Roman"/>
          <w:vertAlign w:val="subscript"/>
        </w:rPr>
        <w:t xml:space="preserve">tr </w:t>
      </w:r>
      <w:r w:rsidRPr="005B7F2A">
        <w:rPr>
          <w:rFonts w:eastAsia="Times New Roman"/>
        </w:rPr>
        <w:t xml:space="preserve">)             </w:t>
      </w:r>
      <w:r w:rsidRPr="005B7F2A">
        <w:rPr>
          <w:rFonts w:eastAsia="Times New Roman"/>
          <w:lang/>
        </w:rPr>
        <w:t xml:space="preserve">  </w:t>
      </w:r>
      <w:r w:rsidR="00827432" w:rsidRPr="005B7F2A">
        <w:rPr>
          <w:rFonts w:eastAsia="Times New Roman"/>
          <w:lang/>
        </w:rPr>
        <w:t>3</w:t>
      </w:r>
      <w:r w:rsidR="00CC7385" w:rsidRPr="005B7F2A">
        <w:rPr>
          <w:rFonts w:eastAsia="Times New Roman"/>
          <w:lang/>
        </w:rPr>
        <w:t>4</w:t>
      </w:r>
      <w:r w:rsidRPr="005B7F2A">
        <w:rPr>
          <w:rFonts w:eastAsia="Times New Roman"/>
          <w:lang/>
        </w:rPr>
        <w:t>,00 = 1 (0,</w:t>
      </w:r>
      <w:r w:rsidR="00CC7385" w:rsidRPr="005B7F2A">
        <w:rPr>
          <w:rFonts w:eastAsia="Times New Roman"/>
          <w:lang/>
        </w:rPr>
        <w:t>1</w:t>
      </w:r>
      <w:r w:rsidRPr="005B7F2A">
        <w:rPr>
          <w:rFonts w:eastAsia="Times New Roman"/>
          <w:lang/>
        </w:rPr>
        <w:t xml:space="preserve"> х 28</w:t>
      </w:r>
      <w:r w:rsidR="00CC7385" w:rsidRPr="005B7F2A">
        <w:rPr>
          <w:rFonts w:eastAsia="Times New Roman"/>
          <w:lang/>
        </w:rPr>
        <w:t>5</w:t>
      </w:r>
      <w:r w:rsidRPr="005B7F2A">
        <w:rPr>
          <w:rFonts w:eastAsia="Times New Roman"/>
          <w:lang/>
        </w:rPr>
        <w:t xml:space="preserve"> + 5)</w:t>
      </w:r>
    </w:p>
    <w:p w:rsidR="0025718B" w:rsidRPr="005B7F2A" w:rsidRDefault="0025718B" w:rsidP="005C747B">
      <w:pPr>
        <w:spacing w:after="0" w:line="240" w:lineRule="auto"/>
        <w:ind w:left="-567"/>
        <w:jc w:val="both"/>
        <w:rPr>
          <w:rFonts w:eastAsia="Times New Roman"/>
          <w:vertAlign w:val="subscript"/>
        </w:rPr>
      </w:pPr>
      <w:r w:rsidRPr="005B7F2A">
        <w:rPr>
          <w:rFonts w:eastAsia="Times New Roman"/>
        </w:rPr>
        <w:t xml:space="preserve">              </w:t>
      </w:r>
      <w:r w:rsidRPr="005B7F2A">
        <w:rPr>
          <w:rFonts w:eastAsia="Times New Roman"/>
          <w:vertAlign w:val="subscript"/>
        </w:rPr>
        <w:t>i = 1</w:t>
      </w:r>
    </w:p>
    <w:p w:rsidR="0025718B" w:rsidRPr="005B7F2A" w:rsidRDefault="0025718B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25718B" w:rsidRPr="005B7F2A" w:rsidRDefault="0025718B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  <w:r w:rsidRPr="005B7F2A">
        <w:rPr>
          <w:rFonts w:eastAsia="Times New Roman"/>
          <w:lang/>
        </w:rPr>
        <w:tab/>
        <w:t>где је:</w:t>
      </w:r>
    </w:p>
    <w:p w:rsidR="0025718B" w:rsidRPr="005B7F2A" w:rsidRDefault="0025718B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  <w:r w:rsidRPr="005B7F2A">
        <w:rPr>
          <w:rFonts w:eastAsia="Times New Roman"/>
          <w:lang/>
        </w:rPr>
        <w:t>(к) коефицијент доступности  = 1</w:t>
      </w:r>
    </w:p>
    <w:p w:rsidR="0025718B" w:rsidRPr="005B7F2A" w:rsidRDefault="0025718B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  <w:r w:rsidRPr="005B7F2A">
        <w:rPr>
          <w:rFonts w:eastAsia="Times New Roman"/>
          <w:lang/>
        </w:rPr>
        <w:t>(</w:t>
      </w:r>
      <w:r w:rsidRPr="005B7F2A">
        <w:rPr>
          <w:rFonts w:eastAsia="Times New Roman"/>
        </w:rPr>
        <w:t>n</w:t>
      </w:r>
      <w:r w:rsidRPr="005B7F2A">
        <w:rPr>
          <w:rFonts w:eastAsia="Times New Roman"/>
          <w:vertAlign w:val="subscript"/>
        </w:rPr>
        <w:t>i</w:t>
      </w:r>
      <w:r w:rsidRPr="005B7F2A">
        <w:rPr>
          <w:rFonts w:eastAsia="Times New Roman"/>
          <w:lang/>
        </w:rPr>
        <w:t>) број часова ефективног времена једног запосленог потребног за пружање јавне услуге = 0,1 (</w:t>
      </w:r>
      <w:r w:rsidR="009D3BBD" w:rsidRPr="005B7F2A">
        <w:rPr>
          <w:rFonts w:eastAsia="Times New Roman"/>
          <w:lang/>
        </w:rPr>
        <w:t>6</w:t>
      </w:r>
      <w:r w:rsidRPr="005B7F2A">
        <w:rPr>
          <w:rFonts w:eastAsia="Times New Roman"/>
          <w:lang/>
        </w:rPr>
        <w:t xml:space="preserve"> минут</w:t>
      </w:r>
      <w:r w:rsidR="00480668" w:rsidRPr="005B7F2A">
        <w:rPr>
          <w:rFonts w:eastAsia="Times New Roman"/>
          <w:lang/>
        </w:rPr>
        <w:t>а</w:t>
      </w:r>
      <w:r w:rsidRPr="005B7F2A">
        <w:rPr>
          <w:rFonts w:eastAsia="Times New Roman"/>
          <w:lang/>
        </w:rPr>
        <w:t>)</w:t>
      </w:r>
    </w:p>
    <w:p w:rsidR="0025718B" w:rsidRPr="005B7F2A" w:rsidRDefault="0025718B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  <w:r w:rsidRPr="005B7F2A">
        <w:rPr>
          <w:rFonts w:eastAsia="Times New Roman"/>
          <w:lang/>
        </w:rPr>
        <w:t>(</w:t>
      </w:r>
      <w:r w:rsidRPr="005B7F2A">
        <w:rPr>
          <w:rFonts w:eastAsia="Times New Roman"/>
        </w:rPr>
        <w:t>t</w:t>
      </w:r>
      <w:r w:rsidRPr="005B7F2A">
        <w:rPr>
          <w:rFonts w:eastAsia="Times New Roman"/>
          <w:vertAlign w:val="subscript"/>
        </w:rPr>
        <w:t>i</w:t>
      </w:r>
      <w:r w:rsidRPr="005B7F2A">
        <w:rPr>
          <w:rFonts w:eastAsia="Times New Roman"/>
          <w:lang/>
        </w:rPr>
        <w:t>) цена часа рада једног запосленог = 283 динара (средња спрема бруто)</w:t>
      </w:r>
    </w:p>
    <w:p w:rsidR="0025718B" w:rsidRPr="005B7F2A" w:rsidRDefault="0025718B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  <w:r w:rsidRPr="005B7F2A">
        <w:rPr>
          <w:rFonts w:eastAsia="Times New Roman"/>
          <w:lang/>
        </w:rPr>
        <w:t>(</w:t>
      </w:r>
      <w:r w:rsidRPr="005B7F2A">
        <w:rPr>
          <w:rFonts w:eastAsia="Times New Roman"/>
        </w:rPr>
        <w:t>o</w:t>
      </w:r>
      <w:r w:rsidRPr="005B7F2A">
        <w:rPr>
          <w:rFonts w:eastAsia="Times New Roman"/>
          <w:vertAlign w:val="subscript"/>
        </w:rPr>
        <w:t>tr</w:t>
      </w:r>
      <w:r w:rsidRPr="005B7F2A">
        <w:rPr>
          <w:rFonts w:eastAsia="Times New Roman"/>
          <w:lang/>
        </w:rPr>
        <w:t>) остали трошкови  који учествују у пружању јавне услуге  (папир, тонер, амортизација) = 5 дин</w:t>
      </w:r>
    </w:p>
    <w:p w:rsidR="0025718B" w:rsidRPr="005B7F2A" w:rsidRDefault="0025718B" w:rsidP="005C747B">
      <w:pPr>
        <w:spacing w:after="0" w:line="240" w:lineRule="auto"/>
        <w:ind w:left="-567"/>
        <w:jc w:val="both"/>
        <w:rPr>
          <w:rFonts w:eastAsia="Times New Roman"/>
          <w:lang/>
        </w:rPr>
      </w:pPr>
    </w:p>
    <w:p w:rsidR="00C5284B" w:rsidRPr="005B7F2A" w:rsidRDefault="003F4A34" w:rsidP="005C747B">
      <w:pPr>
        <w:tabs>
          <w:tab w:val="left" w:pos="851"/>
        </w:tabs>
        <w:spacing w:after="0" w:line="240" w:lineRule="auto"/>
        <w:ind w:left="-567"/>
        <w:jc w:val="both"/>
        <w:rPr>
          <w:rFonts w:eastAsia="Times New Roman"/>
          <w:lang/>
        </w:rPr>
      </w:pPr>
      <w:r>
        <w:rPr>
          <w:rFonts w:eastAsia="Times New Roman"/>
          <w:lang w:val="sr-Cyrl-BA"/>
        </w:rPr>
        <w:tab/>
      </w:r>
      <w:r w:rsidR="00C5284B" w:rsidRPr="005B7F2A">
        <w:rPr>
          <w:rFonts w:eastAsia="Times New Roman"/>
          <w:lang w:val="sr-Cyrl-BA"/>
        </w:rPr>
        <w:t xml:space="preserve">Чланом </w:t>
      </w:r>
      <w:r w:rsidR="00696D78" w:rsidRPr="005B7F2A">
        <w:rPr>
          <w:rFonts w:eastAsia="Times New Roman"/>
          <w:lang w:val="sr-Cyrl-BA"/>
        </w:rPr>
        <w:t>7</w:t>
      </w:r>
      <w:r w:rsidR="00C5284B" w:rsidRPr="005B7F2A">
        <w:rPr>
          <w:rFonts w:eastAsia="Times New Roman"/>
          <w:lang w:val="sr-Cyrl-BA"/>
        </w:rPr>
        <w:t xml:space="preserve">. прописан је рок за ступање на снагу </w:t>
      </w:r>
      <w:r w:rsidR="00581968" w:rsidRPr="005B7F2A">
        <w:rPr>
          <w:rFonts w:eastAsia="Times New Roman"/>
          <w:lang w:val="sr-Cyrl-BA"/>
        </w:rPr>
        <w:t>Уредбе</w:t>
      </w:r>
      <w:r w:rsidR="00C5284B" w:rsidRPr="005B7F2A">
        <w:rPr>
          <w:rFonts w:eastAsia="Times New Roman"/>
        </w:rPr>
        <w:t>.</w:t>
      </w:r>
    </w:p>
    <w:p w:rsidR="000D347C" w:rsidRPr="005B7F2A" w:rsidRDefault="000D347C" w:rsidP="005C747B">
      <w:pPr>
        <w:tabs>
          <w:tab w:val="left" w:pos="720"/>
        </w:tabs>
        <w:spacing w:after="0" w:line="240" w:lineRule="auto"/>
        <w:ind w:left="-567"/>
        <w:jc w:val="both"/>
        <w:rPr>
          <w:rFonts w:eastAsia="Times New Roman"/>
          <w:lang/>
        </w:rPr>
      </w:pPr>
    </w:p>
    <w:p w:rsidR="00581968" w:rsidRPr="005B7F2A" w:rsidRDefault="00581968" w:rsidP="005C747B">
      <w:pPr>
        <w:tabs>
          <w:tab w:val="left" w:pos="720"/>
        </w:tabs>
        <w:spacing w:after="0" w:line="240" w:lineRule="auto"/>
        <w:ind w:left="-567"/>
        <w:jc w:val="both"/>
        <w:rPr>
          <w:rFonts w:eastAsia="Times New Roman"/>
          <w:lang/>
        </w:rPr>
      </w:pPr>
    </w:p>
    <w:p w:rsidR="00C5284B" w:rsidRPr="005B7F2A" w:rsidRDefault="003F4A34" w:rsidP="005C747B">
      <w:pPr>
        <w:tabs>
          <w:tab w:val="left" w:pos="851"/>
        </w:tabs>
        <w:spacing w:after="0" w:line="240" w:lineRule="auto"/>
        <w:ind w:left="-567"/>
        <w:jc w:val="both"/>
        <w:rPr>
          <w:rFonts w:eastAsia="Times New Roman"/>
        </w:rPr>
      </w:pPr>
      <w:r>
        <w:rPr>
          <w:rFonts w:eastAsia="Times New Roman"/>
          <w:lang/>
        </w:rPr>
        <w:tab/>
      </w:r>
      <w:r w:rsidR="00C5284B" w:rsidRPr="005B7F2A">
        <w:rPr>
          <w:rFonts w:eastAsia="Times New Roman"/>
        </w:rPr>
        <w:t xml:space="preserve">IV. ФИНАНСИЈСКА СРЕДСТАВА ПОТРЕБНА ЗА СПРОВОЂЕЊЕ </w:t>
      </w:r>
      <w:r w:rsidR="001B09B6" w:rsidRPr="005B7F2A">
        <w:rPr>
          <w:rFonts w:eastAsia="Times New Roman"/>
          <w:lang/>
        </w:rPr>
        <w:t>УРЕДБЕ</w:t>
      </w:r>
      <w:r w:rsidR="00C5284B" w:rsidRPr="005B7F2A">
        <w:rPr>
          <w:rFonts w:eastAsia="Times New Roman"/>
        </w:rPr>
        <w:t xml:space="preserve"> </w:t>
      </w:r>
    </w:p>
    <w:p w:rsidR="00C5284B" w:rsidRPr="005B7F2A" w:rsidRDefault="00C5284B" w:rsidP="005C747B">
      <w:pPr>
        <w:spacing w:after="0" w:line="240" w:lineRule="auto"/>
        <w:ind w:left="-567"/>
        <w:jc w:val="both"/>
        <w:rPr>
          <w:rFonts w:eastAsia="Times New Roman"/>
        </w:rPr>
      </w:pPr>
      <w:r w:rsidRPr="005B7F2A">
        <w:rPr>
          <w:rFonts w:eastAsia="Times New Roman"/>
        </w:rPr>
        <w:tab/>
      </w:r>
    </w:p>
    <w:p w:rsidR="00C5284B" w:rsidRPr="005B7F2A" w:rsidRDefault="00EC76D7" w:rsidP="005C747B">
      <w:pPr>
        <w:tabs>
          <w:tab w:val="left" w:pos="851"/>
        </w:tabs>
        <w:spacing w:after="0" w:line="240" w:lineRule="auto"/>
        <w:ind w:left="-567"/>
        <w:jc w:val="both"/>
        <w:rPr>
          <w:rFonts w:eastAsia="Times New Roman"/>
          <w:bCs/>
        </w:rPr>
      </w:pPr>
      <w:r w:rsidRPr="005B7F2A">
        <w:rPr>
          <w:rFonts w:eastAsia="Times New Roman"/>
        </w:rPr>
        <w:tab/>
        <w:t xml:space="preserve">За спровођење </w:t>
      </w:r>
      <w:r w:rsidRPr="005B7F2A">
        <w:rPr>
          <w:rFonts w:eastAsia="Times New Roman"/>
          <w:lang/>
        </w:rPr>
        <w:t>ове уредбе</w:t>
      </w:r>
      <w:r w:rsidR="00C5284B" w:rsidRPr="005B7F2A">
        <w:rPr>
          <w:rFonts w:eastAsia="Times New Roman"/>
        </w:rPr>
        <w:t xml:space="preserve"> није потребно обезбедити </w:t>
      </w:r>
      <w:r w:rsidR="00C5284B" w:rsidRPr="005B7F2A">
        <w:rPr>
          <w:rFonts w:eastAsia="Times New Roman"/>
          <w:bCs/>
        </w:rPr>
        <w:t>додатна финансијска средства у буџету Републике Србије</w:t>
      </w:r>
    </w:p>
    <w:p w:rsidR="00C5284B" w:rsidRPr="005B7F2A" w:rsidRDefault="00C5284B" w:rsidP="005C747B">
      <w:pPr>
        <w:spacing w:after="0" w:line="240" w:lineRule="auto"/>
        <w:ind w:left="-567"/>
        <w:jc w:val="both"/>
        <w:rPr>
          <w:rFonts w:eastAsia="Times New Roman"/>
          <w:bCs/>
        </w:rPr>
      </w:pPr>
    </w:p>
    <w:p w:rsidR="00C5284B" w:rsidRPr="005B7F2A" w:rsidRDefault="00C5284B" w:rsidP="005C747B">
      <w:pPr>
        <w:spacing w:after="0" w:line="240" w:lineRule="auto"/>
        <w:ind w:left="-567"/>
        <w:jc w:val="both"/>
        <w:rPr>
          <w:rFonts w:eastAsia="Times New Roman"/>
          <w:lang w:val="sr-Cyrl-CS"/>
        </w:rPr>
      </w:pPr>
      <w:r w:rsidRPr="005B7F2A">
        <w:rPr>
          <w:rFonts w:eastAsia="Times New Roman"/>
        </w:rPr>
        <w:tab/>
      </w:r>
    </w:p>
    <w:p w:rsidR="00C5284B" w:rsidRPr="005B7F2A" w:rsidRDefault="003F4A34" w:rsidP="005C747B">
      <w:pPr>
        <w:tabs>
          <w:tab w:val="left" w:pos="851"/>
        </w:tabs>
        <w:spacing w:after="0" w:line="240" w:lineRule="auto"/>
        <w:ind w:left="-567"/>
        <w:jc w:val="both"/>
        <w:rPr>
          <w:rFonts w:eastAsia="Times New Roman"/>
        </w:rPr>
      </w:pPr>
      <w:r>
        <w:rPr>
          <w:rFonts w:eastAsia="Times New Roman"/>
          <w:lang/>
        </w:rPr>
        <w:tab/>
      </w:r>
      <w:r w:rsidR="00C5284B" w:rsidRPr="005B7F2A">
        <w:rPr>
          <w:rFonts w:eastAsia="Times New Roman"/>
        </w:rPr>
        <w:t xml:space="preserve">V. АНАЛИЗА ЕФЕКАТА </w:t>
      </w:r>
    </w:p>
    <w:p w:rsidR="00C5284B" w:rsidRPr="005B7F2A" w:rsidRDefault="00C5284B" w:rsidP="005C747B">
      <w:pPr>
        <w:spacing w:after="0" w:line="240" w:lineRule="auto"/>
        <w:ind w:left="-567"/>
        <w:jc w:val="both"/>
        <w:rPr>
          <w:rFonts w:eastAsia="Times New Roman"/>
        </w:rPr>
      </w:pPr>
    </w:p>
    <w:p w:rsidR="00DC6691" w:rsidRPr="005B7F2A" w:rsidRDefault="00C5284B" w:rsidP="00AA08BD">
      <w:pPr>
        <w:tabs>
          <w:tab w:val="left" w:pos="851"/>
        </w:tabs>
        <w:spacing w:after="0" w:line="240" w:lineRule="auto"/>
        <w:ind w:left="-567"/>
        <w:jc w:val="both"/>
        <w:rPr>
          <w:rFonts w:eastAsia="Times New Roman"/>
          <w:lang/>
        </w:rPr>
      </w:pPr>
      <w:r w:rsidRPr="005B7F2A">
        <w:rPr>
          <w:rFonts w:eastAsia="Times New Roman"/>
        </w:rPr>
        <w:tab/>
      </w:r>
      <w:r w:rsidRPr="005B7F2A">
        <w:rPr>
          <w:rFonts w:eastAsia="Times New Roman"/>
          <w:bCs/>
        </w:rPr>
        <w:t>Доношењем ов</w:t>
      </w:r>
      <w:r w:rsidR="00EC76D7" w:rsidRPr="005B7F2A">
        <w:rPr>
          <w:rFonts w:eastAsia="Times New Roman"/>
          <w:bCs/>
          <w:lang/>
        </w:rPr>
        <w:t>е</w:t>
      </w:r>
      <w:r w:rsidRPr="005B7F2A">
        <w:rPr>
          <w:rFonts w:eastAsia="Times New Roman"/>
          <w:bCs/>
        </w:rPr>
        <w:t xml:space="preserve"> </w:t>
      </w:r>
      <w:r w:rsidR="00EC76D7" w:rsidRPr="005B7F2A">
        <w:rPr>
          <w:rFonts w:eastAsia="Times New Roman"/>
          <w:bCs/>
          <w:lang w:val="sr-Cyrl-CS"/>
        </w:rPr>
        <w:t>уредбе</w:t>
      </w:r>
      <w:r w:rsidRPr="005B7F2A">
        <w:rPr>
          <w:rFonts w:eastAsia="Times New Roman"/>
          <w:bCs/>
        </w:rPr>
        <w:t xml:space="preserve"> стварају се услови за </w:t>
      </w:r>
      <w:r w:rsidR="007D798D" w:rsidRPr="005B7F2A">
        <w:rPr>
          <w:rFonts w:eastAsia="Times New Roman"/>
          <w:bCs/>
          <w:lang/>
        </w:rPr>
        <w:t>повећање наплате накнаде за услуге које врши Управа за трезор кроз нове услуге које ће Управа пружати и кроз ефикаснији поступак наплате накнаде</w:t>
      </w:r>
      <w:r w:rsidR="00480668" w:rsidRPr="005B7F2A">
        <w:rPr>
          <w:rFonts w:eastAsia="Times New Roman"/>
          <w:bCs/>
          <w:lang/>
        </w:rPr>
        <w:t>, што повећава приход буџета</w:t>
      </w:r>
      <w:r w:rsidR="007D798D" w:rsidRPr="005B7F2A">
        <w:rPr>
          <w:rFonts w:eastAsia="Times New Roman"/>
          <w:bCs/>
          <w:lang/>
        </w:rPr>
        <w:t>. Прецизни износ повећања наплате накнаде се не може унапред утврдити.</w:t>
      </w:r>
    </w:p>
    <w:sectPr w:rsidR="00DC6691" w:rsidRPr="005B7F2A" w:rsidSect="00F31E30">
      <w:pgSz w:w="12240" w:h="15840"/>
      <w:pgMar w:top="1134" w:right="1134" w:bottom="1417" w:left="1701" w:header="720" w:footer="720" w:gutter="0"/>
      <w:pgNumType w:chapStyle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0F0" w:rsidRDefault="003940F0" w:rsidP="005F12CC">
      <w:pPr>
        <w:spacing w:after="0" w:line="240" w:lineRule="auto"/>
      </w:pPr>
      <w:r>
        <w:separator/>
      </w:r>
    </w:p>
  </w:endnote>
  <w:endnote w:type="continuationSeparator" w:id="0">
    <w:p w:rsidR="003940F0" w:rsidRDefault="003940F0" w:rsidP="005F1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0F0" w:rsidRDefault="003940F0" w:rsidP="005F12CC">
      <w:pPr>
        <w:spacing w:after="0" w:line="240" w:lineRule="auto"/>
      </w:pPr>
      <w:r>
        <w:separator/>
      </w:r>
    </w:p>
  </w:footnote>
  <w:footnote w:type="continuationSeparator" w:id="0">
    <w:p w:rsidR="003940F0" w:rsidRDefault="003940F0" w:rsidP="005F1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551BC"/>
    <w:multiLevelType w:val="hybridMultilevel"/>
    <w:tmpl w:val="BE96F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67E3A"/>
    <w:multiLevelType w:val="hybridMultilevel"/>
    <w:tmpl w:val="8130A8CA"/>
    <w:lvl w:ilvl="0" w:tplc="A65A40D4">
      <w:start w:val="1"/>
      <w:numFmt w:val="decimal"/>
      <w:lvlText w:val="%1)"/>
      <w:lvlJc w:val="left"/>
      <w:pPr>
        <w:ind w:left="1266" w:hanging="84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405025E"/>
    <w:multiLevelType w:val="hybridMultilevel"/>
    <w:tmpl w:val="F81C0F18"/>
    <w:lvl w:ilvl="0" w:tplc="B6567026">
      <w:start w:val="5"/>
      <w:numFmt w:val="bullet"/>
      <w:lvlText w:val="-"/>
      <w:lvlJc w:val="left"/>
      <w:pPr>
        <w:ind w:left="489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3">
    <w:nsid w:val="255D0E5E"/>
    <w:multiLevelType w:val="hybridMultilevel"/>
    <w:tmpl w:val="0A0CACE4"/>
    <w:lvl w:ilvl="0" w:tplc="8FFE69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54B220A"/>
    <w:multiLevelType w:val="hybridMultilevel"/>
    <w:tmpl w:val="F6A6E660"/>
    <w:lvl w:ilvl="0" w:tplc="2F80949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4ED3D2D"/>
    <w:multiLevelType w:val="hybridMultilevel"/>
    <w:tmpl w:val="7FB4A6AA"/>
    <w:lvl w:ilvl="0" w:tplc="6D1C59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47479A1"/>
    <w:multiLevelType w:val="hybridMultilevel"/>
    <w:tmpl w:val="A5D45652"/>
    <w:lvl w:ilvl="0" w:tplc="10D4FCC4">
      <w:start w:val="1"/>
      <w:numFmt w:val="decimal"/>
      <w:lvlText w:val="%1)"/>
      <w:lvlJc w:val="left"/>
      <w:pPr>
        <w:ind w:left="16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8" w:hanging="360"/>
      </w:pPr>
    </w:lvl>
    <w:lvl w:ilvl="2" w:tplc="0409001B" w:tentative="1">
      <w:start w:val="1"/>
      <w:numFmt w:val="lowerRoman"/>
      <w:lvlText w:val="%3."/>
      <w:lvlJc w:val="right"/>
      <w:pPr>
        <w:ind w:left="3078" w:hanging="180"/>
      </w:pPr>
    </w:lvl>
    <w:lvl w:ilvl="3" w:tplc="0409000F" w:tentative="1">
      <w:start w:val="1"/>
      <w:numFmt w:val="decimal"/>
      <w:lvlText w:val="%4."/>
      <w:lvlJc w:val="left"/>
      <w:pPr>
        <w:ind w:left="3798" w:hanging="360"/>
      </w:pPr>
    </w:lvl>
    <w:lvl w:ilvl="4" w:tplc="04090019" w:tentative="1">
      <w:start w:val="1"/>
      <w:numFmt w:val="lowerLetter"/>
      <w:lvlText w:val="%5."/>
      <w:lvlJc w:val="left"/>
      <w:pPr>
        <w:ind w:left="4518" w:hanging="360"/>
      </w:pPr>
    </w:lvl>
    <w:lvl w:ilvl="5" w:tplc="0409001B" w:tentative="1">
      <w:start w:val="1"/>
      <w:numFmt w:val="lowerRoman"/>
      <w:lvlText w:val="%6."/>
      <w:lvlJc w:val="right"/>
      <w:pPr>
        <w:ind w:left="5238" w:hanging="180"/>
      </w:pPr>
    </w:lvl>
    <w:lvl w:ilvl="6" w:tplc="0409000F" w:tentative="1">
      <w:start w:val="1"/>
      <w:numFmt w:val="decimal"/>
      <w:lvlText w:val="%7."/>
      <w:lvlJc w:val="left"/>
      <w:pPr>
        <w:ind w:left="5958" w:hanging="360"/>
      </w:pPr>
    </w:lvl>
    <w:lvl w:ilvl="7" w:tplc="04090019" w:tentative="1">
      <w:start w:val="1"/>
      <w:numFmt w:val="lowerLetter"/>
      <w:lvlText w:val="%8."/>
      <w:lvlJc w:val="left"/>
      <w:pPr>
        <w:ind w:left="6678" w:hanging="360"/>
      </w:pPr>
    </w:lvl>
    <w:lvl w:ilvl="8" w:tplc="040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7">
    <w:nsid w:val="757B30A7"/>
    <w:multiLevelType w:val="hybridMultilevel"/>
    <w:tmpl w:val="D226AF3C"/>
    <w:lvl w:ilvl="0" w:tplc="E83494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2384F"/>
    <w:rsid w:val="000040EB"/>
    <w:rsid w:val="00004FAC"/>
    <w:rsid w:val="00007B37"/>
    <w:rsid w:val="00007DD1"/>
    <w:rsid w:val="00011BD0"/>
    <w:rsid w:val="000138FF"/>
    <w:rsid w:val="000336F9"/>
    <w:rsid w:val="000340F3"/>
    <w:rsid w:val="00034829"/>
    <w:rsid w:val="00035D27"/>
    <w:rsid w:val="000400FA"/>
    <w:rsid w:val="000408CD"/>
    <w:rsid w:val="000535EF"/>
    <w:rsid w:val="00056F07"/>
    <w:rsid w:val="00064602"/>
    <w:rsid w:val="0006673E"/>
    <w:rsid w:val="00081539"/>
    <w:rsid w:val="00084965"/>
    <w:rsid w:val="000874B8"/>
    <w:rsid w:val="00090D9C"/>
    <w:rsid w:val="00091AAA"/>
    <w:rsid w:val="00091C78"/>
    <w:rsid w:val="00097ADF"/>
    <w:rsid w:val="000A5CDA"/>
    <w:rsid w:val="000A63AD"/>
    <w:rsid w:val="000B07B6"/>
    <w:rsid w:val="000B2C26"/>
    <w:rsid w:val="000B47C2"/>
    <w:rsid w:val="000D192D"/>
    <w:rsid w:val="000D347C"/>
    <w:rsid w:val="000D4D1D"/>
    <w:rsid w:val="000D7900"/>
    <w:rsid w:val="000E00C1"/>
    <w:rsid w:val="000E0FCF"/>
    <w:rsid w:val="000E1393"/>
    <w:rsid w:val="000E4892"/>
    <w:rsid w:val="000E4E73"/>
    <w:rsid w:val="000F5D0D"/>
    <w:rsid w:val="001018BF"/>
    <w:rsid w:val="001059A8"/>
    <w:rsid w:val="00107CA4"/>
    <w:rsid w:val="00111487"/>
    <w:rsid w:val="001145D1"/>
    <w:rsid w:val="00117472"/>
    <w:rsid w:val="00132BD6"/>
    <w:rsid w:val="00135582"/>
    <w:rsid w:val="00152A7D"/>
    <w:rsid w:val="00162E37"/>
    <w:rsid w:val="00166D96"/>
    <w:rsid w:val="00173735"/>
    <w:rsid w:val="0017536C"/>
    <w:rsid w:val="001825BA"/>
    <w:rsid w:val="001832A4"/>
    <w:rsid w:val="0018471B"/>
    <w:rsid w:val="00186233"/>
    <w:rsid w:val="00190AAD"/>
    <w:rsid w:val="00195313"/>
    <w:rsid w:val="001A649E"/>
    <w:rsid w:val="001A6AC9"/>
    <w:rsid w:val="001B09B6"/>
    <w:rsid w:val="001B0A19"/>
    <w:rsid w:val="001B301A"/>
    <w:rsid w:val="001B4421"/>
    <w:rsid w:val="001B5558"/>
    <w:rsid w:val="001B5916"/>
    <w:rsid w:val="001C1697"/>
    <w:rsid w:val="001C4033"/>
    <w:rsid w:val="001C4D8F"/>
    <w:rsid w:val="001C708C"/>
    <w:rsid w:val="001D30F2"/>
    <w:rsid w:val="001E7791"/>
    <w:rsid w:val="00203DFE"/>
    <w:rsid w:val="00214E57"/>
    <w:rsid w:val="002166C8"/>
    <w:rsid w:val="002176C2"/>
    <w:rsid w:val="00243644"/>
    <w:rsid w:val="00244A9F"/>
    <w:rsid w:val="0025072F"/>
    <w:rsid w:val="0025082C"/>
    <w:rsid w:val="00252887"/>
    <w:rsid w:val="00256073"/>
    <w:rsid w:val="0025718B"/>
    <w:rsid w:val="00264AD8"/>
    <w:rsid w:val="0026676C"/>
    <w:rsid w:val="002677A3"/>
    <w:rsid w:val="00277A66"/>
    <w:rsid w:val="00280C9B"/>
    <w:rsid w:val="00287C7B"/>
    <w:rsid w:val="00297128"/>
    <w:rsid w:val="00297C57"/>
    <w:rsid w:val="002A2219"/>
    <w:rsid w:val="002A2D79"/>
    <w:rsid w:val="002B09D0"/>
    <w:rsid w:val="002B16D4"/>
    <w:rsid w:val="002C7C31"/>
    <w:rsid w:val="002D21DA"/>
    <w:rsid w:val="002E7DEC"/>
    <w:rsid w:val="002F1590"/>
    <w:rsid w:val="00301263"/>
    <w:rsid w:val="00306581"/>
    <w:rsid w:val="00312032"/>
    <w:rsid w:val="00314B3F"/>
    <w:rsid w:val="00315CC6"/>
    <w:rsid w:val="00324EAE"/>
    <w:rsid w:val="0032793B"/>
    <w:rsid w:val="00343348"/>
    <w:rsid w:val="00345A09"/>
    <w:rsid w:val="00352E87"/>
    <w:rsid w:val="00354644"/>
    <w:rsid w:val="00354E5D"/>
    <w:rsid w:val="00360DEC"/>
    <w:rsid w:val="00373395"/>
    <w:rsid w:val="00376DDF"/>
    <w:rsid w:val="00381A21"/>
    <w:rsid w:val="00383151"/>
    <w:rsid w:val="0039150E"/>
    <w:rsid w:val="00392E99"/>
    <w:rsid w:val="003940F0"/>
    <w:rsid w:val="003B0C46"/>
    <w:rsid w:val="003C66E7"/>
    <w:rsid w:val="003C7A71"/>
    <w:rsid w:val="003D3EB4"/>
    <w:rsid w:val="003F332A"/>
    <w:rsid w:val="003F4A34"/>
    <w:rsid w:val="003F655F"/>
    <w:rsid w:val="00402E91"/>
    <w:rsid w:val="004136E0"/>
    <w:rsid w:val="004317D8"/>
    <w:rsid w:val="004341D9"/>
    <w:rsid w:val="00435744"/>
    <w:rsid w:val="004470EC"/>
    <w:rsid w:val="004539ED"/>
    <w:rsid w:val="00457430"/>
    <w:rsid w:val="0046728D"/>
    <w:rsid w:val="00473D50"/>
    <w:rsid w:val="00473FBA"/>
    <w:rsid w:val="00475956"/>
    <w:rsid w:val="00475F15"/>
    <w:rsid w:val="00480668"/>
    <w:rsid w:val="004808D8"/>
    <w:rsid w:val="004A2813"/>
    <w:rsid w:val="004A4EF0"/>
    <w:rsid w:val="004A7D75"/>
    <w:rsid w:val="004B45BC"/>
    <w:rsid w:val="004B58A3"/>
    <w:rsid w:val="004C43E8"/>
    <w:rsid w:val="004C5383"/>
    <w:rsid w:val="004D6F06"/>
    <w:rsid w:val="004D70A8"/>
    <w:rsid w:val="004D723A"/>
    <w:rsid w:val="004E15D9"/>
    <w:rsid w:val="004E1762"/>
    <w:rsid w:val="004F0DBC"/>
    <w:rsid w:val="004F1379"/>
    <w:rsid w:val="00501C95"/>
    <w:rsid w:val="00503A0E"/>
    <w:rsid w:val="00514D6B"/>
    <w:rsid w:val="00520B64"/>
    <w:rsid w:val="00521405"/>
    <w:rsid w:val="005235F1"/>
    <w:rsid w:val="00523AC4"/>
    <w:rsid w:val="0052720E"/>
    <w:rsid w:val="005450D8"/>
    <w:rsid w:val="00545633"/>
    <w:rsid w:val="00546FAF"/>
    <w:rsid w:val="005475E2"/>
    <w:rsid w:val="005560D8"/>
    <w:rsid w:val="005563C6"/>
    <w:rsid w:val="00570641"/>
    <w:rsid w:val="00571A7E"/>
    <w:rsid w:val="00576F5C"/>
    <w:rsid w:val="00581968"/>
    <w:rsid w:val="00586088"/>
    <w:rsid w:val="0059086E"/>
    <w:rsid w:val="00593AE7"/>
    <w:rsid w:val="00596C1F"/>
    <w:rsid w:val="005A0BFE"/>
    <w:rsid w:val="005A1DD6"/>
    <w:rsid w:val="005A2611"/>
    <w:rsid w:val="005A2EB4"/>
    <w:rsid w:val="005B37FA"/>
    <w:rsid w:val="005B7F2A"/>
    <w:rsid w:val="005C747B"/>
    <w:rsid w:val="005E1D6D"/>
    <w:rsid w:val="005E4871"/>
    <w:rsid w:val="005F12CC"/>
    <w:rsid w:val="00600040"/>
    <w:rsid w:val="0060256C"/>
    <w:rsid w:val="00603B53"/>
    <w:rsid w:val="00610621"/>
    <w:rsid w:val="006179DD"/>
    <w:rsid w:val="00621004"/>
    <w:rsid w:val="00622DF6"/>
    <w:rsid w:val="00626AD3"/>
    <w:rsid w:val="006314E6"/>
    <w:rsid w:val="0063410B"/>
    <w:rsid w:val="00660136"/>
    <w:rsid w:val="00665369"/>
    <w:rsid w:val="00665B58"/>
    <w:rsid w:val="00666852"/>
    <w:rsid w:val="006672BF"/>
    <w:rsid w:val="00674BA1"/>
    <w:rsid w:val="00682851"/>
    <w:rsid w:val="00686F02"/>
    <w:rsid w:val="00690FE9"/>
    <w:rsid w:val="00695D83"/>
    <w:rsid w:val="00695F3D"/>
    <w:rsid w:val="00695F81"/>
    <w:rsid w:val="00696D78"/>
    <w:rsid w:val="006A2D49"/>
    <w:rsid w:val="006B159A"/>
    <w:rsid w:val="006B77C8"/>
    <w:rsid w:val="006C139C"/>
    <w:rsid w:val="006C60EB"/>
    <w:rsid w:val="006E3947"/>
    <w:rsid w:val="006F5294"/>
    <w:rsid w:val="007008BC"/>
    <w:rsid w:val="00702056"/>
    <w:rsid w:val="00704A0F"/>
    <w:rsid w:val="00707923"/>
    <w:rsid w:val="00713518"/>
    <w:rsid w:val="00716173"/>
    <w:rsid w:val="00721CD8"/>
    <w:rsid w:val="00722532"/>
    <w:rsid w:val="00723B21"/>
    <w:rsid w:val="007543AC"/>
    <w:rsid w:val="00757AD2"/>
    <w:rsid w:val="007671D2"/>
    <w:rsid w:val="00767353"/>
    <w:rsid w:val="0078759C"/>
    <w:rsid w:val="00787DBF"/>
    <w:rsid w:val="007B24F4"/>
    <w:rsid w:val="007B4736"/>
    <w:rsid w:val="007C081D"/>
    <w:rsid w:val="007C4744"/>
    <w:rsid w:val="007C689F"/>
    <w:rsid w:val="007C79B2"/>
    <w:rsid w:val="007C7FA9"/>
    <w:rsid w:val="007D00A5"/>
    <w:rsid w:val="007D3EAE"/>
    <w:rsid w:val="007D798D"/>
    <w:rsid w:val="007E00EB"/>
    <w:rsid w:val="007E45F0"/>
    <w:rsid w:val="007E6545"/>
    <w:rsid w:val="007F615D"/>
    <w:rsid w:val="007F6ADD"/>
    <w:rsid w:val="007F7634"/>
    <w:rsid w:val="008000D3"/>
    <w:rsid w:val="00810462"/>
    <w:rsid w:val="00813968"/>
    <w:rsid w:val="0082292A"/>
    <w:rsid w:val="00827432"/>
    <w:rsid w:val="0083189E"/>
    <w:rsid w:val="008331F0"/>
    <w:rsid w:val="00833E14"/>
    <w:rsid w:val="0084083F"/>
    <w:rsid w:val="008466E2"/>
    <w:rsid w:val="00846F96"/>
    <w:rsid w:val="008470BA"/>
    <w:rsid w:val="008478AC"/>
    <w:rsid w:val="0085335A"/>
    <w:rsid w:val="008567E4"/>
    <w:rsid w:val="0086480A"/>
    <w:rsid w:val="0087060D"/>
    <w:rsid w:val="00880DF3"/>
    <w:rsid w:val="0088307C"/>
    <w:rsid w:val="008842E3"/>
    <w:rsid w:val="0088717E"/>
    <w:rsid w:val="00891F2A"/>
    <w:rsid w:val="008A37A0"/>
    <w:rsid w:val="008A788D"/>
    <w:rsid w:val="008B14E9"/>
    <w:rsid w:val="008C12D1"/>
    <w:rsid w:val="008C2A27"/>
    <w:rsid w:val="008D27F2"/>
    <w:rsid w:val="008E7ACC"/>
    <w:rsid w:val="008F2B44"/>
    <w:rsid w:val="008F2D16"/>
    <w:rsid w:val="0090602F"/>
    <w:rsid w:val="009063AB"/>
    <w:rsid w:val="00924CDB"/>
    <w:rsid w:val="00930582"/>
    <w:rsid w:val="009305C0"/>
    <w:rsid w:val="0093407E"/>
    <w:rsid w:val="00945766"/>
    <w:rsid w:val="00950BDC"/>
    <w:rsid w:val="00950FB0"/>
    <w:rsid w:val="009650C0"/>
    <w:rsid w:val="00965D23"/>
    <w:rsid w:val="00966AFB"/>
    <w:rsid w:val="0097122A"/>
    <w:rsid w:val="0098097D"/>
    <w:rsid w:val="00980BF9"/>
    <w:rsid w:val="00983609"/>
    <w:rsid w:val="00997580"/>
    <w:rsid w:val="009A6945"/>
    <w:rsid w:val="009A7436"/>
    <w:rsid w:val="009B1E3E"/>
    <w:rsid w:val="009C272E"/>
    <w:rsid w:val="009C4E14"/>
    <w:rsid w:val="009C691F"/>
    <w:rsid w:val="009D314C"/>
    <w:rsid w:val="009D3BBD"/>
    <w:rsid w:val="009D71CF"/>
    <w:rsid w:val="009E02C1"/>
    <w:rsid w:val="009E068F"/>
    <w:rsid w:val="009E124D"/>
    <w:rsid w:val="009E1C49"/>
    <w:rsid w:val="009E7444"/>
    <w:rsid w:val="009E74D6"/>
    <w:rsid w:val="009F005B"/>
    <w:rsid w:val="009F5C14"/>
    <w:rsid w:val="00A12974"/>
    <w:rsid w:val="00A24E5E"/>
    <w:rsid w:val="00A50510"/>
    <w:rsid w:val="00A51A85"/>
    <w:rsid w:val="00A51B1F"/>
    <w:rsid w:val="00A6151A"/>
    <w:rsid w:val="00A72CA7"/>
    <w:rsid w:val="00A774BC"/>
    <w:rsid w:val="00A803E8"/>
    <w:rsid w:val="00A83DC1"/>
    <w:rsid w:val="00A90034"/>
    <w:rsid w:val="00A95601"/>
    <w:rsid w:val="00A970D9"/>
    <w:rsid w:val="00AA08BD"/>
    <w:rsid w:val="00AA12C8"/>
    <w:rsid w:val="00AD025F"/>
    <w:rsid w:val="00AD0A68"/>
    <w:rsid w:val="00AD4113"/>
    <w:rsid w:val="00AD59E8"/>
    <w:rsid w:val="00AD5CB8"/>
    <w:rsid w:val="00AD75BE"/>
    <w:rsid w:val="00AE4F94"/>
    <w:rsid w:val="00AF5131"/>
    <w:rsid w:val="00B0105D"/>
    <w:rsid w:val="00B06E5A"/>
    <w:rsid w:val="00B11423"/>
    <w:rsid w:val="00B14756"/>
    <w:rsid w:val="00B24B6D"/>
    <w:rsid w:val="00B2794F"/>
    <w:rsid w:val="00B33466"/>
    <w:rsid w:val="00B41ADC"/>
    <w:rsid w:val="00B44486"/>
    <w:rsid w:val="00B44B15"/>
    <w:rsid w:val="00B4657A"/>
    <w:rsid w:val="00B50568"/>
    <w:rsid w:val="00B538AB"/>
    <w:rsid w:val="00B717F4"/>
    <w:rsid w:val="00B7452D"/>
    <w:rsid w:val="00B75B4A"/>
    <w:rsid w:val="00B779FB"/>
    <w:rsid w:val="00B84E0E"/>
    <w:rsid w:val="00B92CD8"/>
    <w:rsid w:val="00B94AB4"/>
    <w:rsid w:val="00BA36EB"/>
    <w:rsid w:val="00BA4F2C"/>
    <w:rsid w:val="00BC1DD5"/>
    <w:rsid w:val="00BD7F42"/>
    <w:rsid w:val="00BF7F27"/>
    <w:rsid w:val="00C00639"/>
    <w:rsid w:val="00C0183F"/>
    <w:rsid w:val="00C16993"/>
    <w:rsid w:val="00C17CE3"/>
    <w:rsid w:val="00C20D3E"/>
    <w:rsid w:val="00C216BD"/>
    <w:rsid w:val="00C2384F"/>
    <w:rsid w:val="00C273B5"/>
    <w:rsid w:val="00C31FAB"/>
    <w:rsid w:val="00C40CC4"/>
    <w:rsid w:val="00C45889"/>
    <w:rsid w:val="00C45CB3"/>
    <w:rsid w:val="00C5284B"/>
    <w:rsid w:val="00C53F7E"/>
    <w:rsid w:val="00C5703C"/>
    <w:rsid w:val="00C70FCE"/>
    <w:rsid w:val="00C724F2"/>
    <w:rsid w:val="00C77EDF"/>
    <w:rsid w:val="00C84AAC"/>
    <w:rsid w:val="00CA547C"/>
    <w:rsid w:val="00CB5A23"/>
    <w:rsid w:val="00CB5C1A"/>
    <w:rsid w:val="00CB7535"/>
    <w:rsid w:val="00CC1B45"/>
    <w:rsid w:val="00CC40A8"/>
    <w:rsid w:val="00CC7385"/>
    <w:rsid w:val="00CD6796"/>
    <w:rsid w:val="00CE0350"/>
    <w:rsid w:val="00CF5DC4"/>
    <w:rsid w:val="00CF701A"/>
    <w:rsid w:val="00D10B96"/>
    <w:rsid w:val="00D10F64"/>
    <w:rsid w:val="00D24344"/>
    <w:rsid w:val="00D33E20"/>
    <w:rsid w:val="00D350C5"/>
    <w:rsid w:val="00D42DB6"/>
    <w:rsid w:val="00D46A70"/>
    <w:rsid w:val="00D50AC5"/>
    <w:rsid w:val="00D51D0B"/>
    <w:rsid w:val="00D61794"/>
    <w:rsid w:val="00D61ADC"/>
    <w:rsid w:val="00D71DAA"/>
    <w:rsid w:val="00D73A1B"/>
    <w:rsid w:val="00D811FD"/>
    <w:rsid w:val="00D84D2F"/>
    <w:rsid w:val="00D9347E"/>
    <w:rsid w:val="00D97A62"/>
    <w:rsid w:val="00DB5DC2"/>
    <w:rsid w:val="00DB663B"/>
    <w:rsid w:val="00DB677C"/>
    <w:rsid w:val="00DC56FD"/>
    <w:rsid w:val="00DC58B2"/>
    <w:rsid w:val="00DC6691"/>
    <w:rsid w:val="00DD0D6E"/>
    <w:rsid w:val="00DE2B0B"/>
    <w:rsid w:val="00DE6B78"/>
    <w:rsid w:val="00DF1B86"/>
    <w:rsid w:val="00DF2606"/>
    <w:rsid w:val="00DF7590"/>
    <w:rsid w:val="00E0400B"/>
    <w:rsid w:val="00E10697"/>
    <w:rsid w:val="00E1081B"/>
    <w:rsid w:val="00E11ECA"/>
    <w:rsid w:val="00E1355C"/>
    <w:rsid w:val="00E222C1"/>
    <w:rsid w:val="00E24481"/>
    <w:rsid w:val="00E261B1"/>
    <w:rsid w:val="00E41971"/>
    <w:rsid w:val="00E41D0E"/>
    <w:rsid w:val="00E455E4"/>
    <w:rsid w:val="00E628DA"/>
    <w:rsid w:val="00E800D2"/>
    <w:rsid w:val="00E8216C"/>
    <w:rsid w:val="00E82F1D"/>
    <w:rsid w:val="00E834C1"/>
    <w:rsid w:val="00E92D9C"/>
    <w:rsid w:val="00EA2B53"/>
    <w:rsid w:val="00EA5D41"/>
    <w:rsid w:val="00EB1C68"/>
    <w:rsid w:val="00EB4729"/>
    <w:rsid w:val="00EC132F"/>
    <w:rsid w:val="00EC1E21"/>
    <w:rsid w:val="00EC2399"/>
    <w:rsid w:val="00EC48BF"/>
    <w:rsid w:val="00EC5FE0"/>
    <w:rsid w:val="00EC76D7"/>
    <w:rsid w:val="00ED04BD"/>
    <w:rsid w:val="00ED5877"/>
    <w:rsid w:val="00EF01BF"/>
    <w:rsid w:val="00F028AE"/>
    <w:rsid w:val="00F029A9"/>
    <w:rsid w:val="00F03503"/>
    <w:rsid w:val="00F07CDF"/>
    <w:rsid w:val="00F1039E"/>
    <w:rsid w:val="00F12641"/>
    <w:rsid w:val="00F14B2E"/>
    <w:rsid w:val="00F164F1"/>
    <w:rsid w:val="00F221F0"/>
    <w:rsid w:val="00F23157"/>
    <w:rsid w:val="00F231AC"/>
    <w:rsid w:val="00F24436"/>
    <w:rsid w:val="00F312AB"/>
    <w:rsid w:val="00F31E30"/>
    <w:rsid w:val="00F32695"/>
    <w:rsid w:val="00F37FC6"/>
    <w:rsid w:val="00F5413D"/>
    <w:rsid w:val="00F7042F"/>
    <w:rsid w:val="00F806FE"/>
    <w:rsid w:val="00F80E73"/>
    <w:rsid w:val="00F81D00"/>
    <w:rsid w:val="00F8285D"/>
    <w:rsid w:val="00F926D1"/>
    <w:rsid w:val="00F92F63"/>
    <w:rsid w:val="00FA1258"/>
    <w:rsid w:val="00FA51AD"/>
    <w:rsid w:val="00FA734C"/>
    <w:rsid w:val="00FB179A"/>
    <w:rsid w:val="00FB49BB"/>
    <w:rsid w:val="00FC59F1"/>
    <w:rsid w:val="00FD31F8"/>
    <w:rsid w:val="00FD4095"/>
    <w:rsid w:val="00FF1B47"/>
    <w:rsid w:val="00FF5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2384F"/>
    <w:rPr>
      <w:color w:val="000080"/>
      <w:u w:val="single"/>
    </w:rPr>
  </w:style>
  <w:style w:type="paragraph" w:customStyle="1" w:styleId="1tekst">
    <w:name w:val="1tekst"/>
    <w:basedOn w:val="Normal"/>
    <w:rsid w:val="00C2384F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osnovnitekst">
    <w:name w:val="osnovnitekst"/>
    <w:basedOn w:val="Normal"/>
    <w:rsid w:val="00C2384F"/>
    <w:pPr>
      <w:shd w:val="clear" w:color="auto" w:fill="FFFFCC"/>
      <w:spacing w:before="100" w:beforeAutospacing="1" w:after="100" w:afterAutospacing="1" w:line="240" w:lineRule="auto"/>
      <w:ind w:firstLine="240"/>
      <w:jc w:val="both"/>
    </w:pPr>
    <w:rPr>
      <w:rFonts w:ascii="Arial" w:eastAsia="Times New Roman" w:hAnsi="Arial" w:cs="Arial"/>
      <w:b/>
      <w:bCs/>
      <w:color w:val="FF0000"/>
      <w:sz w:val="27"/>
      <w:szCs w:val="27"/>
    </w:rPr>
  </w:style>
  <w:style w:type="paragraph" w:customStyle="1" w:styleId="izmene">
    <w:name w:val="izmene"/>
    <w:basedOn w:val="Normal"/>
    <w:rsid w:val="00C2384F"/>
    <w:pPr>
      <w:shd w:val="clear" w:color="auto" w:fill="FFFFCC"/>
      <w:spacing w:before="100" w:beforeAutospacing="1" w:after="100" w:afterAutospacing="1" w:line="240" w:lineRule="auto"/>
      <w:ind w:firstLine="240"/>
      <w:jc w:val="both"/>
    </w:pPr>
    <w:rPr>
      <w:rFonts w:ascii="Arial" w:eastAsia="Times New Roman" w:hAnsi="Arial" w:cs="Arial"/>
      <w:b/>
      <w:bCs/>
      <w:color w:val="FF0000"/>
      <w:sz w:val="27"/>
      <w:szCs w:val="27"/>
    </w:rPr>
  </w:style>
  <w:style w:type="paragraph" w:customStyle="1" w:styleId="2zakon">
    <w:name w:val="2zakon"/>
    <w:basedOn w:val="Normal"/>
    <w:rsid w:val="00C2384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33CC"/>
      <w:sz w:val="36"/>
      <w:szCs w:val="36"/>
    </w:rPr>
  </w:style>
  <w:style w:type="paragraph" w:customStyle="1" w:styleId="6naslov">
    <w:name w:val="6naslov"/>
    <w:basedOn w:val="Normal"/>
    <w:rsid w:val="00C2384F"/>
    <w:pPr>
      <w:spacing w:before="60" w:after="30" w:line="240" w:lineRule="auto"/>
      <w:ind w:left="225" w:right="225"/>
      <w:jc w:val="center"/>
    </w:pPr>
    <w:rPr>
      <w:rFonts w:ascii="Arial" w:eastAsia="Times New Roman" w:hAnsi="Arial" w:cs="Arial"/>
      <w:b/>
      <w:bCs/>
      <w:sz w:val="27"/>
      <w:szCs w:val="27"/>
    </w:rPr>
  </w:style>
  <w:style w:type="paragraph" w:customStyle="1" w:styleId="3mesto">
    <w:name w:val="3mesto"/>
    <w:basedOn w:val="Normal"/>
    <w:rsid w:val="00C2384F"/>
    <w:pPr>
      <w:spacing w:before="100" w:beforeAutospacing="1" w:after="100" w:afterAutospacing="1" w:line="240" w:lineRule="auto"/>
      <w:ind w:left="1650" w:right="1650"/>
      <w:jc w:val="center"/>
    </w:pPr>
    <w:rPr>
      <w:rFonts w:ascii="Arial" w:eastAsia="Times New Roman" w:hAnsi="Arial" w:cs="Arial"/>
      <w:i/>
      <w:iCs/>
    </w:rPr>
  </w:style>
  <w:style w:type="paragraph" w:customStyle="1" w:styleId="4clan">
    <w:name w:val="4clan"/>
    <w:basedOn w:val="Normal"/>
    <w:rsid w:val="00C2384F"/>
    <w:pPr>
      <w:spacing w:before="30" w:after="3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ball1">
    <w:name w:val="ball1"/>
    <w:basedOn w:val="DefaultParagraphFont"/>
    <w:rsid w:val="00C2384F"/>
  </w:style>
  <w:style w:type="character" w:customStyle="1" w:styleId="vidividi1">
    <w:name w:val="vidi_vidi1"/>
    <w:basedOn w:val="DefaultParagraphFont"/>
    <w:rsid w:val="00C2384F"/>
    <w:rPr>
      <w:b/>
      <w:bCs/>
      <w:color w:val="800000"/>
      <w:shd w:val="clear" w:color="auto" w:fill="FFFFFF"/>
    </w:rPr>
  </w:style>
  <w:style w:type="paragraph" w:styleId="NormalWeb">
    <w:name w:val="Normal (Web)"/>
    <w:basedOn w:val="Normal"/>
    <w:uiPriority w:val="99"/>
    <w:unhideWhenUsed/>
    <w:rsid w:val="00C2384F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1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C6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F12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12CC"/>
  </w:style>
  <w:style w:type="paragraph" w:styleId="Footer">
    <w:name w:val="footer"/>
    <w:basedOn w:val="Normal"/>
    <w:link w:val="FooterChar"/>
    <w:uiPriority w:val="99"/>
    <w:unhideWhenUsed/>
    <w:rsid w:val="005F12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12CC"/>
  </w:style>
  <w:style w:type="paragraph" w:styleId="ListParagraph">
    <w:name w:val="List Paragraph"/>
    <w:basedOn w:val="Normal"/>
    <w:uiPriority w:val="34"/>
    <w:qFormat/>
    <w:rsid w:val="00674BA1"/>
    <w:pPr>
      <w:ind w:left="720"/>
      <w:contextualSpacing/>
    </w:pPr>
  </w:style>
  <w:style w:type="character" w:customStyle="1" w:styleId="rvts3">
    <w:name w:val="rvts3"/>
    <w:rsid w:val="00D10F64"/>
    <w:rPr>
      <w:b w:val="0"/>
      <w:bCs w:val="0"/>
      <w:color w:val="000000"/>
      <w:sz w:val="20"/>
      <w:szCs w:val="20"/>
    </w:rPr>
  </w:style>
  <w:style w:type="character" w:customStyle="1" w:styleId="rvts2">
    <w:name w:val="rvts2"/>
    <w:rsid w:val="00D10F64"/>
    <w:rPr>
      <w:i/>
      <w:iCs/>
      <w:color w:val="000000"/>
      <w:sz w:val="20"/>
      <w:szCs w:val="20"/>
    </w:rPr>
  </w:style>
  <w:style w:type="paragraph" w:styleId="CommentText">
    <w:name w:val="annotation text"/>
    <w:basedOn w:val="Normal"/>
    <w:link w:val="CommentTextChar"/>
    <w:semiHidden/>
    <w:rsid w:val="00457430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57430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rsid w:val="00457430"/>
    <w:rPr>
      <w:sz w:val="16"/>
      <w:szCs w:val="16"/>
    </w:rPr>
  </w:style>
  <w:style w:type="paragraph" w:customStyle="1" w:styleId="stil1tekst">
    <w:name w:val="stil_1tekst"/>
    <w:basedOn w:val="Normal"/>
    <w:rsid w:val="00457430"/>
    <w:pPr>
      <w:spacing w:after="0" w:line="240" w:lineRule="auto"/>
      <w:ind w:left="525" w:right="525" w:firstLine="240"/>
      <w:jc w:val="both"/>
    </w:pPr>
    <w:rPr>
      <w:rFonts w:eastAsia="Times New Roman"/>
    </w:rPr>
  </w:style>
  <w:style w:type="table" w:styleId="TableGrid">
    <w:name w:val="Table Grid"/>
    <w:basedOn w:val="TableNormal"/>
    <w:uiPriority w:val="59"/>
    <w:rsid w:val="00D61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7D798D"/>
    <w:pPr>
      <w:spacing w:after="0" w:line="240" w:lineRule="auto"/>
    </w:pPr>
    <w:rPr>
      <w:rFonts w:eastAsia="Times New Roman"/>
      <w:b/>
      <w:bCs/>
      <w:sz w:val="28"/>
      <w:lang w:val="en-GB" w:eastAsia="sl-SI"/>
    </w:rPr>
  </w:style>
  <w:style w:type="character" w:customStyle="1" w:styleId="BodyTextChar">
    <w:name w:val="Body Text Char"/>
    <w:basedOn w:val="DefaultParagraphFont"/>
    <w:link w:val="BodyText"/>
    <w:rsid w:val="007D798D"/>
    <w:rPr>
      <w:rFonts w:eastAsia="Times New Roman"/>
      <w:b/>
      <w:bCs/>
      <w:sz w:val="28"/>
      <w:lang w:val="en-GB" w:eastAsia="sl-SI"/>
    </w:rPr>
  </w:style>
  <w:style w:type="character" w:customStyle="1" w:styleId="HTMLPreformattedChar">
    <w:name w:val="HTML Preformatted Char"/>
    <w:link w:val="HTMLPreformatted"/>
    <w:locked/>
    <w:rsid w:val="004A7D75"/>
    <w:rPr>
      <w:rFonts w:ascii="Courier New" w:hAnsi="Courier New" w:cs="Courier New"/>
      <w:lang/>
    </w:rPr>
  </w:style>
  <w:style w:type="paragraph" w:styleId="HTMLPreformatted">
    <w:name w:val="HTML Preformatted"/>
    <w:basedOn w:val="Normal"/>
    <w:link w:val="HTMLPreformattedChar"/>
    <w:rsid w:val="004A7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/>
    </w:rPr>
  </w:style>
  <w:style w:type="character" w:customStyle="1" w:styleId="HTMLPreformattedChar1">
    <w:name w:val="HTML Preformatted Char1"/>
    <w:basedOn w:val="DefaultParagraphFont"/>
    <w:uiPriority w:val="99"/>
    <w:semiHidden/>
    <w:rsid w:val="004A7D75"/>
    <w:rPr>
      <w:rFonts w:ascii="Consolas" w:hAnsi="Consolas" w:cs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2384F"/>
    <w:rPr>
      <w:color w:val="000080"/>
      <w:u w:val="single"/>
    </w:rPr>
  </w:style>
  <w:style w:type="paragraph" w:customStyle="1" w:styleId="1tekst">
    <w:name w:val="1tekst"/>
    <w:basedOn w:val="Normal"/>
    <w:rsid w:val="00C2384F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osnovnitekst">
    <w:name w:val="osnovnitekst"/>
    <w:basedOn w:val="Normal"/>
    <w:rsid w:val="00C2384F"/>
    <w:pPr>
      <w:shd w:val="clear" w:color="auto" w:fill="FFFFCC"/>
      <w:spacing w:before="100" w:beforeAutospacing="1" w:after="100" w:afterAutospacing="1" w:line="240" w:lineRule="auto"/>
      <w:ind w:firstLine="240"/>
      <w:jc w:val="both"/>
    </w:pPr>
    <w:rPr>
      <w:rFonts w:ascii="Arial" w:eastAsia="Times New Roman" w:hAnsi="Arial" w:cs="Arial"/>
      <w:b/>
      <w:bCs/>
      <w:color w:val="FF0000"/>
      <w:sz w:val="27"/>
      <w:szCs w:val="27"/>
    </w:rPr>
  </w:style>
  <w:style w:type="paragraph" w:customStyle="1" w:styleId="izmene">
    <w:name w:val="izmene"/>
    <w:basedOn w:val="Normal"/>
    <w:rsid w:val="00C2384F"/>
    <w:pPr>
      <w:shd w:val="clear" w:color="auto" w:fill="FFFFCC"/>
      <w:spacing w:before="100" w:beforeAutospacing="1" w:after="100" w:afterAutospacing="1" w:line="240" w:lineRule="auto"/>
      <w:ind w:firstLine="240"/>
      <w:jc w:val="both"/>
    </w:pPr>
    <w:rPr>
      <w:rFonts w:ascii="Arial" w:eastAsia="Times New Roman" w:hAnsi="Arial" w:cs="Arial"/>
      <w:b/>
      <w:bCs/>
      <w:color w:val="FF0000"/>
      <w:sz w:val="27"/>
      <w:szCs w:val="27"/>
    </w:rPr>
  </w:style>
  <w:style w:type="paragraph" w:customStyle="1" w:styleId="2zakon">
    <w:name w:val="2zakon"/>
    <w:basedOn w:val="Normal"/>
    <w:rsid w:val="00C2384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33CC"/>
      <w:sz w:val="36"/>
      <w:szCs w:val="36"/>
    </w:rPr>
  </w:style>
  <w:style w:type="paragraph" w:customStyle="1" w:styleId="6naslov">
    <w:name w:val="6naslov"/>
    <w:basedOn w:val="Normal"/>
    <w:rsid w:val="00C2384F"/>
    <w:pPr>
      <w:spacing w:before="60" w:after="30" w:line="240" w:lineRule="auto"/>
      <w:ind w:left="225" w:right="225"/>
      <w:jc w:val="center"/>
    </w:pPr>
    <w:rPr>
      <w:rFonts w:ascii="Arial" w:eastAsia="Times New Roman" w:hAnsi="Arial" w:cs="Arial"/>
      <w:b/>
      <w:bCs/>
      <w:sz w:val="27"/>
      <w:szCs w:val="27"/>
    </w:rPr>
  </w:style>
  <w:style w:type="paragraph" w:customStyle="1" w:styleId="3mesto">
    <w:name w:val="3mesto"/>
    <w:basedOn w:val="Normal"/>
    <w:rsid w:val="00C2384F"/>
    <w:pPr>
      <w:spacing w:before="100" w:beforeAutospacing="1" w:after="100" w:afterAutospacing="1" w:line="240" w:lineRule="auto"/>
      <w:ind w:left="1650" w:right="1650"/>
      <w:jc w:val="center"/>
    </w:pPr>
    <w:rPr>
      <w:rFonts w:ascii="Arial" w:eastAsia="Times New Roman" w:hAnsi="Arial" w:cs="Arial"/>
      <w:i/>
      <w:iCs/>
    </w:rPr>
  </w:style>
  <w:style w:type="paragraph" w:customStyle="1" w:styleId="4clan">
    <w:name w:val="4clan"/>
    <w:basedOn w:val="Normal"/>
    <w:rsid w:val="00C2384F"/>
    <w:pPr>
      <w:spacing w:before="30" w:after="3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ball1">
    <w:name w:val="ball1"/>
    <w:basedOn w:val="DefaultParagraphFont"/>
    <w:rsid w:val="00C2384F"/>
  </w:style>
  <w:style w:type="character" w:customStyle="1" w:styleId="vidividi1">
    <w:name w:val="vidi_vidi1"/>
    <w:basedOn w:val="DefaultParagraphFont"/>
    <w:rsid w:val="00C2384F"/>
    <w:rPr>
      <w:b/>
      <w:bCs/>
      <w:color w:val="800000"/>
      <w:shd w:val="clear" w:color="auto" w:fill="FFFFFF"/>
    </w:rPr>
  </w:style>
  <w:style w:type="paragraph" w:styleId="NormalWeb">
    <w:name w:val="Normal (Web)"/>
    <w:basedOn w:val="Normal"/>
    <w:uiPriority w:val="99"/>
    <w:unhideWhenUsed/>
    <w:rsid w:val="00C2384F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1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C6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F12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12CC"/>
  </w:style>
  <w:style w:type="paragraph" w:styleId="Footer">
    <w:name w:val="footer"/>
    <w:basedOn w:val="Normal"/>
    <w:link w:val="FooterChar"/>
    <w:uiPriority w:val="99"/>
    <w:unhideWhenUsed/>
    <w:rsid w:val="005F12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12CC"/>
  </w:style>
  <w:style w:type="paragraph" w:styleId="ListParagraph">
    <w:name w:val="List Paragraph"/>
    <w:basedOn w:val="Normal"/>
    <w:uiPriority w:val="34"/>
    <w:qFormat/>
    <w:rsid w:val="00674BA1"/>
    <w:pPr>
      <w:ind w:left="720"/>
      <w:contextualSpacing/>
    </w:pPr>
  </w:style>
  <w:style w:type="character" w:customStyle="1" w:styleId="rvts3">
    <w:name w:val="rvts3"/>
    <w:rsid w:val="00D10F64"/>
    <w:rPr>
      <w:b w:val="0"/>
      <w:bCs w:val="0"/>
      <w:color w:val="000000"/>
      <w:sz w:val="20"/>
      <w:szCs w:val="20"/>
    </w:rPr>
  </w:style>
  <w:style w:type="character" w:customStyle="1" w:styleId="rvts2">
    <w:name w:val="rvts2"/>
    <w:rsid w:val="00D10F64"/>
    <w:rPr>
      <w:i/>
      <w:iCs/>
      <w:color w:val="000000"/>
      <w:sz w:val="20"/>
      <w:szCs w:val="20"/>
    </w:rPr>
  </w:style>
  <w:style w:type="paragraph" w:styleId="CommentText">
    <w:name w:val="annotation text"/>
    <w:basedOn w:val="Normal"/>
    <w:link w:val="CommentTextChar"/>
    <w:semiHidden/>
    <w:rsid w:val="00457430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57430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rsid w:val="00457430"/>
    <w:rPr>
      <w:sz w:val="16"/>
      <w:szCs w:val="16"/>
    </w:rPr>
  </w:style>
  <w:style w:type="paragraph" w:customStyle="1" w:styleId="stil1tekst">
    <w:name w:val="stil_1tekst"/>
    <w:basedOn w:val="Normal"/>
    <w:rsid w:val="00457430"/>
    <w:pPr>
      <w:spacing w:after="0" w:line="240" w:lineRule="auto"/>
      <w:ind w:left="525" w:right="525" w:firstLine="240"/>
      <w:jc w:val="both"/>
    </w:pPr>
    <w:rPr>
      <w:rFonts w:eastAsia="Times New Roman"/>
    </w:rPr>
  </w:style>
  <w:style w:type="table" w:styleId="TableGrid">
    <w:name w:val="Table Grid"/>
    <w:basedOn w:val="TableNormal"/>
    <w:uiPriority w:val="59"/>
    <w:rsid w:val="00D61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7D798D"/>
    <w:pPr>
      <w:spacing w:after="0" w:line="240" w:lineRule="auto"/>
    </w:pPr>
    <w:rPr>
      <w:rFonts w:eastAsia="Times New Roman"/>
      <w:b/>
      <w:bCs/>
      <w:sz w:val="28"/>
      <w:lang w:val="en-GB" w:eastAsia="sl-SI"/>
    </w:rPr>
  </w:style>
  <w:style w:type="character" w:customStyle="1" w:styleId="BodyTextChar">
    <w:name w:val="Body Text Char"/>
    <w:basedOn w:val="DefaultParagraphFont"/>
    <w:link w:val="BodyText"/>
    <w:rsid w:val="007D798D"/>
    <w:rPr>
      <w:rFonts w:eastAsia="Times New Roman"/>
      <w:b/>
      <w:bCs/>
      <w:sz w:val="28"/>
      <w:lang w:val="en-GB" w:eastAsia="sl-SI"/>
    </w:rPr>
  </w:style>
  <w:style w:type="character" w:customStyle="1" w:styleId="HTMLPreformattedChar">
    <w:name w:val="HTML Preformatted Char"/>
    <w:link w:val="HTMLPreformatted"/>
    <w:locked/>
    <w:rsid w:val="004A7D75"/>
    <w:rPr>
      <w:rFonts w:ascii="Courier New" w:hAnsi="Courier New" w:cs="Courier New"/>
      <w:lang w:val="x-none" w:eastAsia="x-none"/>
    </w:rPr>
  </w:style>
  <w:style w:type="paragraph" w:styleId="HTMLPreformatted">
    <w:name w:val="HTML Preformatted"/>
    <w:basedOn w:val="Normal"/>
    <w:link w:val="HTMLPreformattedChar"/>
    <w:rsid w:val="004A7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val="x-none" w:eastAsia="x-none"/>
    </w:rPr>
  </w:style>
  <w:style w:type="character" w:customStyle="1" w:styleId="HTMLPreformattedChar1">
    <w:name w:val="HTML Preformatted Char1"/>
    <w:basedOn w:val="DefaultParagraphFont"/>
    <w:uiPriority w:val="99"/>
    <w:semiHidden/>
    <w:rsid w:val="004A7D75"/>
    <w:rPr>
      <w:rFonts w:ascii="Consolas" w:hAnsi="Consolas" w:cs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04057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DC1CC-8DC8-4E28-8956-0AC7C2A1A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2274</Words>
  <Characters>12965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Trezor</Company>
  <LinksUpToDate>false</LinksUpToDate>
  <CharactersWithSpaces>15209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Centrala</dc:creator>
  <cp:lastModifiedBy>jovan</cp:lastModifiedBy>
  <cp:revision>2</cp:revision>
  <cp:lastPrinted>2014-07-25T13:44:00Z</cp:lastPrinted>
  <dcterms:created xsi:type="dcterms:W3CDTF">2014-07-28T10:11:00Z</dcterms:created>
  <dcterms:modified xsi:type="dcterms:W3CDTF">2014-07-28T10:11:00Z</dcterms:modified>
</cp:coreProperties>
</file>