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8A139" w14:textId="77777777" w:rsidR="001F425F" w:rsidRDefault="001F425F" w:rsidP="001F425F">
      <w:pPr>
        <w:spacing w:after="0" w:line="240" w:lineRule="auto"/>
        <w:jc w:val="center"/>
        <w:rPr>
          <w:rFonts w:ascii="Times New Roman" w:eastAsia="Times New Roman" w:hAnsi="Times New Roman"/>
          <w:sz w:val="24"/>
          <w:szCs w:val="24"/>
          <w:lang w:val="sr-Cyrl-RS"/>
        </w:rPr>
      </w:pPr>
    </w:p>
    <w:p w14:paraId="19F6FDD3" w14:textId="77777777" w:rsidR="001F425F" w:rsidRDefault="001F425F" w:rsidP="001F425F">
      <w:pPr>
        <w:spacing w:after="0" w:line="240" w:lineRule="auto"/>
        <w:jc w:val="center"/>
        <w:rPr>
          <w:rFonts w:ascii="Times New Roman" w:eastAsia="Times New Roman" w:hAnsi="Times New Roman"/>
          <w:sz w:val="24"/>
          <w:szCs w:val="24"/>
          <w:lang w:val="sr-Cyrl-RS"/>
        </w:rPr>
      </w:pPr>
    </w:p>
    <w:p w14:paraId="0E52040D" w14:textId="77777777" w:rsidR="001F425F" w:rsidRDefault="001F425F" w:rsidP="001F425F">
      <w:pPr>
        <w:spacing w:after="0" w:line="240" w:lineRule="auto"/>
        <w:jc w:val="center"/>
        <w:rPr>
          <w:rFonts w:ascii="Times New Roman" w:eastAsia="Times New Roman" w:hAnsi="Times New Roman"/>
          <w:sz w:val="24"/>
          <w:szCs w:val="24"/>
          <w:lang w:val="sr-Cyrl-RS"/>
        </w:rPr>
      </w:pPr>
    </w:p>
    <w:p w14:paraId="4B2598B5" w14:textId="33744399" w:rsidR="007447C6" w:rsidRPr="00C52305" w:rsidRDefault="001F425F" w:rsidP="001F425F">
      <w:pPr>
        <w:spacing w:after="0" w:line="240" w:lineRule="auto"/>
        <w:jc w:val="center"/>
        <w:rPr>
          <w:rFonts w:ascii="Times New Roman" w:eastAsia="Times New Roman" w:hAnsi="Times New Roman"/>
          <w:sz w:val="24"/>
          <w:szCs w:val="24"/>
          <w:lang w:val="sr-Cyrl-CS"/>
        </w:rPr>
      </w:pPr>
      <w:r>
        <w:rPr>
          <w:rFonts w:ascii="Times New Roman" w:eastAsia="Times New Roman" w:hAnsi="Times New Roman"/>
          <w:sz w:val="24"/>
          <w:szCs w:val="24"/>
          <w:lang w:val="sr-Cyrl-RS"/>
        </w:rPr>
        <w:t>ПРЕДЛОГ</w:t>
      </w:r>
      <w:r w:rsidR="007447C6" w:rsidRPr="00C52305">
        <w:rPr>
          <w:rFonts w:ascii="Times New Roman" w:eastAsia="Times New Roman" w:hAnsi="Times New Roman"/>
          <w:sz w:val="24"/>
          <w:szCs w:val="24"/>
          <w:lang w:val="sr-Cyrl-CS"/>
        </w:rPr>
        <w:t xml:space="preserve"> ЗАКОНА</w:t>
      </w:r>
    </w:p>
    <w:p w14:paraId="4B45F68D" w14:textId="5224A8F1" w:rsidR="007447C6" w:rsidRDefault="007447C6" w:rsidP="001F425F">
      <w:pPr>
        <w:spacing w:after="0" w:line="240" w:lineRule="auto"/>
        <w:jc w:val="center"/>
        <w:rPr>
          <w:rFonts w:ascii="Times New Roman" w:eastAsia="Times New Roman" w:hAnsi="Times New Roman"/>
          <w:sz w:val="24"/>
          <w:szCs w:val="24"/>
          <w:lang w:val="sr-Cyrl-RS"/>
        </w:rPr>
      </w:pPr>
      <w:r w:rsidRPr="00C52305">
        <w:rPr>
          <w:rFonts w:ascii="Times New Roman" w:eastAsia="Times New Roman" w:hAnsi="Times New Roman"/>
          <w:sz w:val="24"/>
          <w:szCs w:val="24"/>
          <w:lang w:val="sr-Cyrl-CS"/>
        </w:rPr>
        <w:t xml:space="preserve">О ЗАДУЖИВАЊУ РЕПУБЛИКЕ СРБИЈЕ КОД </w:t>
      </w:r>
      <w:r w:rsidR="00866A0C" w:rsidRPr="00C52305">
        <w:rPr>
          <w:rFonts w:ascii="Times New Roman" w:eastAsia="Times New Roman" w:hAnsi="Times New Roman"/>
          <w:sz w:val="24"/>
          <w:szCs w:val="24"/>
          <w:lang w:val="sr-Cyrl-CS"/>
        </w:rPr>
        <w:t xml:space="preserve">NLB KOMERCIJALNA BANKA AD BEOGRAD </w:t>
      </w:r>
      <w:r w:rsidRPr="00C52305">
        <w:rPr>
          <w:rFonts w:ascii="Times New Roman" w:eastAsia="Times New Roman" w:hAnsi="Times New Roman"/>
          <w:sz w:val="24"/>
          <w:szCs w:val="24"/>
          <w:lang w:val="sr-Cyrl-CS"/>
        </w:rPr>
        <w:t xml:space="preserve">ЗА  </w:t>
      </w:r>
      <w:bookmarkStart w:id="0" w:name="SADRZAJ_002"/>
      <w:r w:rsidRPr="00C52305">
        <w:rPr>
          <w:rFonts w:ascii="Times New Roman" w:eastAsia="Times New Roman" w:hAnsi="Times New Roman"/>
          <w:sz w:val="24"/>
          <w:szCs w:val="24"/>
          <w:lang w:val="sr-Cyrl-RS"/>
        </w:rPr>
        <w:t>ПОТРЕБЕ ФИНАНСИРАЊА ПРОЈЕКТ</w:t>
      </w:r>
      <w:r w:rsidR="001F6A59">
        <w:rPr>
          <w:rFonts w:ascii="Times New Roman" w:eastAsia="Times New Roman" w:hAnsi="Times New Roman"/>
          <w:sz w:val="24"/>
          <w:szCs w:val="24"/>
          <w:lang w:val="sr-Cyrl-RS"/>
        </w:rPr>
        <w:t>А</w:t>
      </w:r>
      <w:r w:rsidRPr="00C52305">
        <w:rPr>
          <w:rFonts w:ascii="Times New Roman" w:eastAsia="Times New Roman" w:hAnsi="Times New Roman"/>
          <w:sz w:val="24"/>
          <w:szCs w:val="24"/>
          <w:lang w:val="sr-Cyrl-RS"/>
        </w:rPr>
        <w:t xml:space="preserve"> </w:t>
      </w:r>
      <w:r w:rsidR="00866A0C" w:rsidRPr="00C52305">
        <w:rPr>
          <w:rFonts w:ascii="Times New Roman" w:eastAsia="Times New Roman" w:hAnsi="Times New Roman"/>
          <w:sz w:val="24"/>
          <w:szCs w:val="24"/>
          <w:lang w:val="sr-Cyrl-RS"/>
        </w:rPr>
        <w:t>ИЗГРАДЊЕ АУТО – ПУТА, ДЕОНИЦА БЕОГРАД – ЗРЕЊАНИН – НОВИ САД</w:t>
      </w:r>
      <w:bookmarkStart w:id="1" w:name="SADRZAJ_003"/>
      <w:bookmarkEnd w:id="0"/>
    </w:p>
    <w:p w14:paraId="72952422" w14:textId="19F294E7" w:rsidR="001F425F" w:rsidRDefault="001F425F" w:rsidP="001F425F">
      <w:pPr>
        <w:spacing w:after="0" w:line="240" w:lineRule="auto"/>
        <w:jc w:val="center"/>
        <w:rPr>
          <w:rFonts w:ascii="Times New Roman" w:eastAsia="Times New Roman" w:hAnsi="Times New Roman"/>
          <w:sz w:val="24"/>
          <w:szCs w:val="24"/>
          <w:lang w:val="sr-Cyrl-RS"/>
        </w:rPr>
      </w:pPr>
    </w:p>
    <w:p w14:paraId="0A4719AB" w14:textId="77777777" w:rsidR="001F425F" w:rsidRPr="001F425F" w:rsidRDefault="001F425F" w:rsidP="001F425F">
      <w:pPr>
        <w:spacing w:after="0" w:line="240" w:lineRule="auto"/>
        <w:jc w:val="center"/>
        <w:rPr>
          <w:rFonts w:ascii="Times New Roman" w:eastAsia="Times New Roman" w:hAnsi="Times New Roman"/>
          <w:sz w:val="24"/>
          <w:szCs w:val="24"/>
          <w:lang w:val="sr-Cyrl-RS"/>
        </w:rPr>
      </w:pPr>
    </w:p>
    <w:p w14:paraId="56106247" w14:textId="77777777" w:rsidR="007447C6" w:rsidRPr="00C52305" w:rsidRDefault="007447C6" w:rsidP="007447C6">
      <w:pPr>
        <w:spacing w:after="0" w:line="240" w:lineRule="auto"/>
        <w:jc w:val="center"/>
        <w:rPr>
          <w:rFonts w:ascii="Times New Roman" w:eastAsia="Times New Roman" w:hAnsi="Times New Roman"/>
          <w:sz w:val="24"/>
          <w:szCs w:val="20"/>
          <w:lang w:val="sr-Cyrl-CS"/>
        </w:rPr>
      </w:pPr>
      <w:r w:rsidRPr="00C52305">
        <w:rPr>
          <w:rFonts w:ascii="Times New Roman" w:eastAsia="Times New Roman" w:hAnsi="Times New Roman"/>
          <w:sz w:val="24"/>
          <w:szCs w:val="20"/>
          <w:lang w:val="sr-Cyrl-CS"/>
        </w:rPr>
        <w:t>Члан 1.</w:t>
      </w:r>
    </w:p>
    <w:bookmarkEnd w:id="1"/>
    <w:p w14:paraId="4D971C94" w14:textId="744C3433" w:rsidR="007447C6" w:rsidRPr="00C52305" w:rsidRDefault="007447C6" w:rsidP="007447C6">
      <w:pPr>
        <w:spacing w:after="0" w:line="240" w:lineRule="auto"/>
        <w:ind w:firstLine="709"/>
        <w:jc w:val="both"/>
        <w:rPr>
          <w:rFonts w:ascii="Times New Roman" w:eastAsia="Times New Roman" w:hAnsi="Times New Roman"/>
          <w:sz w:val="24"/>
          <w:szCs w:val="20"/>
          <w:lang w:val="sr-Cyrl-CS"/>
        </w:rPr>
      </w:pPr>
      <w:r w:rsidRPr="00C52305">
        <w:rPr>
          <w:rFonts w:ascii="Times New Roman" w:eastAsia="Times New Roman" w:hAnsi="Times New Roman"/>
          <w:sz w:val="24"/>
          <w:szCs w:val="20"/>
          <w:lang w:val="sr-Cyrl-CS"/>
        </w:rPr>
        <w:t xml:space="preserve">Република Србије се задужује код </w:t>
      </w:r>
      <w:r w:rsidR="00866A0C" w:rsidRPr="00C52305">
        <w:rPr>
          <w:rFonts w:ascii="Times New Roman" w:eastAsia="Times New Roman" w:hAnsi="Times New Roman"/>
          <w:sz w:val="24"/>
          <w:szCs w:val="20"/>
          <w:lang w:val="sr-Cyrl-CS"/>
        </w:rPr>
        <w:t xml:space="preserve">NLB KOMERCIJALNA BANKA AD BEOGRAD </w:t>
      </w:r>
      <w:r w:rsidRPr="00C52305">
        <w:rPr>
          <w:rFonts w:ascii="Times New Roman" w:eastAsia="Times New Roman" w:hAnsi="Times New Roman"/>
          <w:sz w:val="24"/>
          <w:szCs w:val="20"/>
          <w:lang w:val="sr-Cyrl-CS"/>
        </w:rPr>
        <w:t xml:space="preserve">за потребе финансирања Пројекта </w:t>
      </w:r>
      <w:r w:rsidR="00866A0C" w:rsidRPr="00C52305">
        <w:rPr>
          <w:rFonts w:ascii="Times New Roman" w:eastAsia="Times New Roman" w:hAnsi="Times New Roman"/>
          <w:sz w:val="24"/>
          <w:szCs w:val="24"/>
          <w:lang w:val="sr-Cyrl-RS"/>
        </w:rPr>
        <w:t>изградње ауто – пута, деоница Београд – Зрењанин – Нови Сад</w:t>
      </w:r>
      <w:r w:rsidRPr="00C52305">
        <w:rPr>
          <w:rFonts w:ascii="Times New Roman" w:eastAsia="Times New Roman" w:hAnsi="Times New Roman"/>
          <w:sz w:val="24"/>
          <w:szCs w:val="20"/>
          <w:lang w:val="sr-Cyrl-CS"/>
        </w:rPr>
        <w:t>.</w:t>
      </w:r>
    </w:p>
    <w:p w14:paraId="39302AFD" w14:textId="77777777" w:rsidR="007447C6" w:rsidRPr="00C52305" w:rsidRDefault="007447C6" w:rsidP="007447C6">
      <w:pPr>
        <w:spacing w:after="0" w:line="240" w:lineRule="auto"/>
        <w:ind w:firstLine="709"/>
        <w:jc w:val="both"/>
        <w:rPr>
          <w:rFonts w:ascii="Times New Roman" w:eastAsia="Times New Roman" w:hAnsi="Times New Roman"/>
          <w:sz w:val="24"/>
          <w:szCs w:val="20"/>
          <w:lang w:val="sr-Cyrl-CS"/>
        </w:rPr>
      </w:pPr>
    </w:p>
    <w:p w14:paraId="07EE01DB" w14:textId="77777777" w:rsidR="007447C6" w:rsidRPr="00C52305" w:rsidRDefault="007447C6" w:rsidP="007447C6">
      <w:pPr>
        <w:spacing w:after="0" w:line="240" w:lineRule="auto"/>
        <w:jc w:val="center"/>
        <w:rPr>
          <w:rFonts w:ascii="Times New Roman" w:eastAsia="Times New Roman" w:hAnsi="Times New Roman"/>
          <w:sz w:val="24"/>
          <w:szCs w:val="20"/>
          <w:lang w:val="sr-Cyrl-CS"/>
        </w:rPr>
      </w:pPr>
      <w:r w:rsidRPr="00C52305">
        <w:rPr>
          <w:rFonts w:ascii="Times New Roman" w:eastAsia="Times New Roman" w:hAnsi="Times New Roman"/>
          <w:sz w:val="24"/>
          <w:szCs w:val="20"/>
          <w:lang w:val="sr-Cyrl-CS"/>
        </w:rPr>
        <w:t>Члан 2.</w:t>
      </w:r>
    </w:p>
    <w:p w14:paraId="50C9EF25" w14:textId="4AF367CF" w:rsidR="007447C6" w:rsidRPr="00C52305" w:rsidRDefault="007447C6" w:rsidP="007447C6">
      <w:pPr>
        <w:spacing w:after="0" w:line="240" w:lineRule="auto"/>
        <w:ind w:firstLine="709"/>
        <w:jc w:val="both"/>
        <w:rPr>
          <w:rFonts w:ascii="Times New Roman" w:eastAsia="Times New Roman" w:hAnsi="Times New Roman"/>
          <w:sz w:val="24"/>
          <w:szCs w:val="20"/>
          <w:lang w:val="sr-Cyrl-CS"/>
        </w:rPr>
      </w:pPr>
      <w:r w:rsidRPr="00C52305">
        <w:rPr>
          <w:rFonts w:ascii="Times New Roman" w:eastAsia="Times New Roman" w:hAnsi="Times New Roman"/>
          <w:sz w:val="24"/>
          <w:szCs w:val="20"/>
          <w:lang w:val="sr-Cyrl-CS"/>
        </w:rPr>
        <w:t xml:space="preserve">Задуживање из члана 1. овог закона врши се на основу Уговора о дугорочном инвестиционом кредиту </w:t>
      </w:r>
      <w:r w:rsidR="00866A0C" w:rsidRPr="00C52305">
        <w:rPr>
          <w:rFonts w:ascii="Times New Roman" w:eastAsia="Times New Roman" w:hAnsi="Times New Roman"/>
          <w:sz w:val="24"/>
          <w:szCs w:val="20"/>
          <w:lang w:val="sr-Cyrl-CS"/>
        </w:rPr>
        <w:t>партија б</w:t>
      </w:r>
      <w:r w:rsidRPr="00C52305">
        <w:rPr>
          <w:rFonts w:ascii="Times New Roman" w:eastAsia="Times New Roman" w:hAnsi="Times New Roman"/>
          <w:sz w:val="24"/>
          <w:szCs w:val="20"/>
          <w:lang w:val="sr-Cyrl-CS"/>
        </w:rPr>
        <w:t xml:space="preserve">р. </w:t>
      </w:r>
      <w:r w:rsidR="00270342" w:rsidRPr="00C52305">
        <w:rPr>
          <w:rFonts w:ascii="Times New Roman" w:eastAsia="Times New Roman" w:hAnsi="Times New Roman"/>
          <w:bCs/>
          <w:sz w:val="24"/>
          <w:szCs w:val="20"/>
        </w:rPr>
        <w:t>0041108047532</w:t>
      </w:r>
      <w:r w:rsidR="00417EEC" w:rsidRPr="00C52305">
        <w:rPr>
          <w:rFonts w:ascii="Times New Roman" w:eastAsia="Times New Roman" w:hAnsi="Times New Roman"/>
          <w:sz w:val="24"/>
          <w:szCs w:val="20"/>
          <w:lang w:val="sr-Cyrl-CS"/>
        </w:rPr>
        <w:t xml:space="preserve">, између </w:t>
      </w:r>
      <w:r w:rsidR="00866A0C" w:rsidRPr="00C52305">
        <w:rPr>
          <w:rFonts w:ascii="Times New Roman" w:eastAsia="Times New Roman" w:hAnsi="Times New Roman"/>
          <w:sz w:val="24"/>
          <w:szCs w:val="20"/>
          <w:lang w:val="sr-Cyrl-CS"/>
        </w:rPr>
        <w:t>NLB KOMERCIJALNA BANKA AD BEOGRAD</w:t>
      </w:r>
      <w:r w:rsidR="009B5B8F" w:rsidRPr="00C52305">
        <w:rPr>
          <w:rFonts w:ascii="Times New Roman" w:eastAsia="Times New Roman" w:hAnsi="Times New Roman"/>
          <w:sz w:val="24"/>
          <w:szCs w:val="20"/>
          <w:lang w:val="sr-Cyrl-CS"/>
        </w:rPr>
        <w:t xml:space="preserve"> и Републике Србије</w:t>
      </w:r>
      <w:r w:rsidRPr="00C52305">
        <w:rPr>
          <w:rFonts w:ascii="Times New Roman" w:eastAsia="Times New Roman" w:hAnsi="Times New Roman"/>
          <w:sz w:val="24"/>
          <w:szCs w:val="20"/>
          <w:lang w:val="sr-Cyrl-CS"/>
        </w:rPr>
        <w:t xml:space="preserve">, који је потписан у Београду </w:t>
      </w:r>
      <w:r w:rsidR="004F58F7" w:rsidRPr="00C52305">
        <w:rPr>
          <w:rFonts w:ascii="Times New Roman" w:eastAsia="Times New Roman" w:hAnsi="Times New Roman"/>
          <w:sz w:val="24"/>
          <w:szCs w:val="20"/>
          <w:lang w:val="sr-Cyrl-RS"/>
        </w:rPr>
        <w:t>27</w:t>
      </w:r>
      <w:r w:rsidR="00D81048" w:rsidRPr="00C52305">
        <w:rPr>
          <w:rFonts w:ascii="Times New Roman" w:eastAsia="Times New Roman" w:hAnsi="Times New Roman"/>
          <w:sz w:val="24"/>
          <w:szCs w:val="20"/>
          <w:lang w:val="en-US"/>
        </w:rPr>
        <w:t xml:space="preserve">. </w:t>
      </w:r>
      <w:r w:rsidR="004F58F7" w:rsidRPr="00C52305">
        <w:rPr>
          <w:rFonts w:ascii="Times New Roman" w:eastAsia="Times New Roman" w:hAnsi="Times New Roman"/>
          <w:sz w:val="24"/>
          <w:szCs w:val="20"/>
          <w:lang w:val="sr-Cyrl-RS"/>
        </w:rPr>
        <w:t>јул</w:t>
      </w:r>
      <w:r w:rsidRPr="00C52305">
        <w:rPr>
          <w:rFonts w:ascii="Times New Roman" w:eastAsia="Times New Roman" w:hAnsi="Times New Roman"/>
          <w:sz w:val="24"/>
          <w:szCs w:val="20"/>
          <w:lang w:val="sr-Cyrl-RS"/>
        </w:rPr>
        <w:t>а</w:t>
      </w:r>
      <w:r w:rsidRPr="00C52305">
        <w:rPr>
          <w:rFonts w:ascii="Times New Roman" w:eastAsia="Times New Roman" w:hAnsi="Times New Roman"/>
          <w:sz w:val="24"/>
          <w:szCs w:val="20"/>
          <w:lang w:val="sr-Cyrl-CS"/>
        </w:rPr>
        <w:t xml:space="preserve"> 20</w:t>
      </w:r>
      <w:r w:rsidR="009B5B8F" w:rsidRPr="00C52305">
        <w:rPr>
          <w:rFonts w:ascii="Times New Roman" w:eastAsia="Times New Roman" w:hAnsi="Times New Roman"/>
          <w:sz w:val="24"/>
          <w:szCs w:val="20"/>
          <w:lang w:val="sr-Cyrl-CS"/>
        </w:rPr>
        <w:t>2</w:t>
      </w:r>
      <w:r w:rsidR="004F58F7" w:rsidRPr="00C52305">
        <w:rPr>
          <w:rFonts w:ascii="Times New Roman" w:eastAsia="Times New Roman" w:hAnsi="Times New Roman"/>
          <w:sz w:val="24"/>
          <w:szCs w:val="20"/>
          <w:lang w:val="sr-Cyrl-CS"/>
        </w:rPr>
        <w:t>6</w:t>
      </w:r>
      <w:r w:rsidRPr="00C52305">
        <w:rPr>
          <w:rFonts w:ascii="Times New Roman" w:eastAsia="Times New Roman" w:hAnsi="Times New Roman"/>
          <w:sz w:val="24"/>
          <w:szCs w:val="20"/>
          <w:lang w:val="sr-Cyrl-CS"/>
        </w:rPr>
        <w:t xml:space="preserve">. године, </w:t>
      </w:r>
      <w:r w:rsidR="001F425F">
        <w:rPr>
          <w:rFonts w:ascii="Times New Roman" w:eastAsia="Times New Roman" w:hAnsi="Times New Roman"/>
          <w:sz w:val="24"/>
          <w:szCs w:val="20"/>
          <w:lang w:val="sr-Cyrl-CS"/>
        </w:rPr>
        <w:t>који</w:t>
      </w:r>
      <w:r w:rsidR="009B5B8F" w:rsidRPr="00C52305">
        <w:rPr>
          <w:rFonts w:ascii="Times New Roman" w:eastAsia="Times New Roman" w:hAnsi="Times New Roman"/>
          <w:sz w:val="24"/>
          <w:szCs w:val="20"/>
          <w:lang w:val="sr-Cyrl-CS"/>
        </w:rPr>
        <w:t xml:space="preserve"> </w:t>
      </w:r>
      <w:r w:rsidRPr="00C52305">
        <w:rPr>
          <w:rFonts w:ascii="Times New Roman" w:eastAsia="Times New Roman" w:hAnsi="Times New Roman"/>
          <w:sz w:val="24"/>
          <w:szCs w:val="20"/>
          <w:lang w:val="sr-Cyrl-CS"/>
        </w:rPr>
        <w:t>гласи:</w:t>
      </w:r>
    </w:p>
    <w:p w14:paraId="41149159" w14:textId="77777777" w:rsidR="007447C6" w:rsidRPr="00C52305" w:rsidRDefault="007447C6" w:rsidP="00581CC2">
      <w:pPr>
        <w:jc w:val="center"/>
        <w:rPr>
          <w:rFonts w:ascii="Times New Roman" w:eastAsia="Times New Roman" w:hAnsi="Times New Roman"/>
          <w:b/>
          <w:sz w:val="24"/>
          <w:szCs w:val="24"/>
          <w:lang w:val="sr-Cyrl-RS" w:eastAsia="sr-Latn-RS"/>
        </w:rPr>
      </w:pPr>
    </w:p>
    <w:p w14:paraId="4D00DD22" w14:textId="77777777" w:rsidR="007447C6" w:rsidRPr="00C52305" w:rsidRDefault="007447C6" w:rsidP="00581CC2">
      <w:pPr>
        <w:jc w:val="center"/>
        <w:rPr>
          <w:rFonts w:ascii="Times New Roman" w:eastAsia="Times New Roman" w:hAnsi="Times New Roman"/>
          <w:b/>
          <w:sz w:val="24"/>
          <w:szCs w:val="24"/>
          <w:lang w:val="sr-Cyrl-RS" w:eastAsia="sr-Latn-RS"/>
        </w:rPr>
      </w:pPr>
    </w:p>
    <w:p w14:paraId="14928D0A" w14:textId="77777777" w:rsidR="007447C6" w:rsidRPr="00C52305" w:rsidRDefault="007447C6" w:rsidP="00581CC2">
      <w:pPr>
        <w:jc w:val="center"/>
        <w:rPr>
          <w:rFonts w:ascii="Times New Roman" w:eastAsia="Times New Roman" w:hAnsi="Times New Roman"/>
          <w:b/>
          <w:sz w:val="24"/>
          <w:szCs w:val="24"/>
          <w:lang w:val="sr-Cyrl-RS" w:eastAsia="sr-Latn-RS"/>
        </w:rPr>
      </w:pPr>
    </w:p>
    <w:p w14:paraId="1759DB52" w14:textId="77777777" w:rsidR="007447C6" w:rsidRPr="00C52305" w:rsidRDefault="007447C6" w:rsidP="00581CC2">
      <w:pPr>
        <w:jc w:val="center"/>
        <w:rPr>
          <w:rFonts w:ascii="Times New Roman" w:eastAsia="Times New Roman" w:hAnsi="Times New Roman"/>
          <w:b/>
          <w:sz w:val="24"/>
          <w:szCs w:val="24"/>
          <w:lang w:val="sr-Cyrl-RS" w:eastAsia="sr-Latn-RS"/>
        </w:rPr>
      </w:pPr>
    </w:p>
    <w:p w14:paraId="3B452F3F" w14:textId="77777777" w:rsidR="007447C6" w:rsidRPr="00C52305" w:rsidRDefault="007447C6" w:rsidP="00581CC2">
      <w:pPr>
        <w:jc w:val="center"/>
        <w:rPr>
          <w:rFonts w:ascii="Times New Roman" w:eastAsia="Times New Roman" w:hAnsi="Times New Roman"/>
          <w:b/>
          <w:sz w:val="24"/>
          <w:szCs w:val="24"/>
          <w:lang w:val="sr-Cyrl-RS" w:eastAsia="sr-Latn-RS"/>
        </w:rPr>
      </w:pPr>
    </w:p>
    <w:p w14:paraId="406343CC" w14:textId="77777777" w:rsidR="00270342" w:rsidRPr="00C52305" w:rsidRDefault="00270342" w:rsidP="00581CC2">
      <w:pPr>
        <w:jc w:val="center"/>
        <w:rPr>
          <w:rFonts w:ascii="Times New Roman" w:eastAsia="Times New Roman" w:hAnsi="Times New Roman"/>
          <w:b/>
          <w:sz w:val="24"/>
          <w:szCs w:val="24"/>
          <w:lang w:val="sr-Cyrl-RS" w:eastAsia="sr-Latn-RS"/>
        </w:rPr>
      </w:pPr>
    </w:p>
    <w:p w14:paraId="6073A44A" w14:textId="77777777" w:rsidR="007447C6" w:rsidRPr="00C52305" w:rsidRDefault="007447C6" w:rsidP="00581CC2">
      <w:pPr>
        <w:jc w:val="center"/>
        <w:rPr>
          <w:rFonts w:ascii="Times New Roman" w:eastAsia="Times New Roman" w:hAnsi="Times New Roman"/>
          <w:b/>
          <w:sz w:val="24"/>
          <w:szCs w:val="24"/>
          <w:lang w:val="sr-Cyrl-RS" w:eastAsia="sr-Latn-RS"/>
        </w:rPr>
      </w:pPr>
    </w:p>
    <w:p w14:paraId="77465FC8" w14:textId="77777777" w:rsidR="007447C6" w:rsidRPr="00C52305" w:rsidRDefault="007447C6" w:rsidP="00581CC2">
      <w:pPr>
        <w:jc w:val="center"/>
        <w:rPr>
          <w:rFonts w:ascii="Times New Roman" w:eastAsia="Times New Roman" w:hAnsi="Times New Roman"/>
          <w:b/>
          <w:sz w:val="24"/>
          <w:szCs w:val="24"/>
          <w:lang w:val="sr-Cyrl-RS" w:eastAsia="sr-Latn-RS"/>
        </w:rPr>
      </w:pPr>
    </w:p>
    <w:p w14:paraId="547F29F1" w14:textId="77777777" w:rsidR="007447C6" w:rsidRPr="00C52305" w:rsidRDefault="007447C6" w:rsidP="00581CC2">
      <w:pPr>
        <w:jc w:val="center"/>
        <w:rPr>
          <w:rFonts w:ascii="Times New Roman" w:eastAsia="Times New Roman" w:hAnsi="Times New Roman"/>
          <w:b/>
          <w:sz w:val="24"/>
          <w:szCs w:val="24"/>
          <w:lang w:val="sr-Cyrl-RS" w:eastAsia="sr-Latn-RS"/>
        </w:rPr>
      </w:pPr>
    </w:p>
    <w:p w14:paraId="1457AFB7" w14:textId="77777777" w:rsidR="007447C6" w:rsidRPr="00C52305" w:rsidRDefault="007447C6" w:rsidP="00581CC2">
      <w:pPr>
        <w:jc w:val="center"/>
        <w:rPr>
          <w:rFonts w:ascii="Times New Roman" w:eastAsia="Times New Roman" w:hAnsi="Times New Roman"/>
          <w:b/>
          <w:sz w:val="24"/>
          <w:szCs w:val="24"/>
          <w:lang w:val="sr-Cyrl-RS" w:eastAsia="sr-Latn-RS"/>
        </w:rPr>
      </w:pPr>
    </w:p>
    <w:p w14:paraId="329E1BDC" w14:textId="77777777" w:rsidR="007447C6" w:rsidRPr="00C52305" w:rsidRDefault="007447C6" w:rsidP="00581CC2">
      <w:pPr>
        <w:jc w:val="center"/>
        <w:rPr>
          <w:rFonts w:ascii="Times New Roman" w:eastAsia="Times New Roman" w:hAnsi="Times New Roman"/>
          <w:b/>
          <w:sz w:val="24"/>
          <w:szCs w:val="24"/>
          <w:lang w:val="sr-Cyrl-RS" w:eastAsia="sr-Latn-RS"/>
        </w:rPr>
      </w:pPr>
    </w:p>
    <w:p w14:paraId="62B0FAFD" w14:textId="77777777" w:rsidR="007447C6" w:rsidRPr="00C52305" w:rsidRDefault="007447C6" w:rsidP="00581CC2">
      <w:pPr>
        <w:jc w:val="center"/>
        <w:rPr>
          <w:rFonts w:ascii="Times New Roman" w:eastAsia="Times New Roman" w:hAnsi="Times New Roman"/>
          <w:b/>
          <w:sz w:val="24"/>
          <w:szCs w:val="24"/>
          <w:lang w:val="sr-Cyrl-RS" w:eastAsia="sr-Latn-RS"/>
        </w:rPr>
      </w:pPr>
    </w:p>
    <w:p w14:paraId="3653FBE6" w14:textId="77777777" w:rsidR="007447C6" w:rsidRPr="00C52305" w:rsidRDefault="007447C6" w:rsidP="00581CC2">
      <w:pPr>
        <w:jc w:val="center"/>
        <w:rPr>
          <w:rFonts w:ascii="Times New Roman" w:eastAsia="Times New Roman" w:hAnsi="Times New Roman"/>
          <w:b/>
          <w:sz w:val="24"/>
          <w:szCs w:val="24"/>
          <w:lang w:val="sr-Cyrl-RS" w:eastAsia="sr-Latn-RS"/>
        </w:rPr>
      </w:pPr>
    </w:p>
    <w:p w14:paraId="6CEDC73E" w14:textId="77777777" w:rsidR="007447C6" w:rsidRPr="00C52305" w:rsidRDefault="007447C6" w:rsidP="00581CC2">
      <w:pPr>
        <w:jc w:val="center"/>
        <w:rPr>
          <w:rFonts w:ascii="Times New Roman" w:eastAsia="Times New Roman" w:hAnsi="Times New Roman"/>
          <w:b/>
          <w:sz w:val="24"/>
          <w:szCs w:val="24"/>
          <w:lang w:val="sr-Cyrl-RS" w:eastAsia="sr-Latn-RS"/>
        </w:rPr>
      </w:pPr>
    </w:p>
    <w:p w14:paraId="4AF6E80B" w14:textId="77777777" w:rsidR="007447C6" w:rsidRPr="00C52305" w:rsidRDefault="007447C6" w:rsidP="00581CC2">
      <w:pPr>
        <w:jc w:val="center"/>
        <w:rPr>
          <w:rFonts w:ascii="Times New Roman" w:eastAsia="Times New Roman" w:hAnsi="Times New Roman"/>
          <w:b/>
          <w:sz w:val="24"/>
          <w:szCs w:val="24"/>
          <w:lang w:val="sr-Cyrl-RS" w:eastAsia="sr-Latn-RS"/>
        </w:rPr>
      </w:pPr>
    </w:p>
    <w:p w14:paraId="54B11FEE" w14:textId="77777777" w:rsidR="007447C6" w:rsidRPr="00C52305" w:rsidRDefault="007447C6" w:rsidP="00581CC2">
      <w:pPr>
        <w:jc w:val="center"/>
        <w:rPr>
          <w:rFonts w:ascii="Times New Roman" w:eastAsia="Times New Roman" w:hAnsi="Times New Roman"/>
          <w:b/>
          <w:sz w:val="24"/>
          <w:szCs w:val="24"/>
          <w:lang w:val="sr-Cyrl-RS" w:eastAsia="sr-Latn-RS"/>
        </w:rPr>
      </w:pPr>
    </w:p>
    <w:p w14:paraId="130B293C" w14:textId="77777777" w:rsidR="007447C6" w:rsidRPr="00C52305" w:rsidRDefault="007447C6" w:rsidP="00581CC2">
      <w:pPr>
        <w:jc w:val="center"/>
        <w:rPr>
          <w:rFonts w:ascii="Times New Roman" w:eastAsia="Times New Roman" w:hAnsi="Times New Roman"/>
          <w:b/>
          <w:sz w:val="24"/>
          <w:szCs w:val="24"/>
          <w:lang w:val="sr-Cyrl-RS" w:eastAsia="sr-Latn-RS"/>
        </w:rPr>
      </w:pPr>
    </w:p>
    <w:p w14:paraId="16D83127" w14:textId="6933F514" w:rsidR="007447C6" w:rsidRPr="00C52305" w:rsidRDefault="007447C6" w:rsidP="007447C6">
      <w:pPr>
        <w:rPr>
          <w:rFonts w:ascii="Times New Roman" w:eastAsia="Times New Roman" w:hAnsi="Times New Roman"/>
          <w:b/>
          <w:sz w:val="24"/>
          <w:szCs w:val="24"/>
          <w:lang w:val="sr-Cyrl-RS" w:eastAsia="sr-Latn-RS"/>
        </w:rPr>
      </w:pPr>
    </w:p>
    <w:p w14:paraId="18123AF9" w14:textId="77777777" w:rsidR="007447C6" w:rsidRPr="00C52305" w:rsidRDefault="007447C6" w:rsidP="007447C6">
      <w:pPr>
        <w:rPr>
          <w:rFonts w:ascii="Times New Roman" w:eastAsia="Times New Roman" w:hAnsi="Times New Roman"/>
          <w:b/>
          <w:sz w:val="24"/>
          <w:szCs w:val="24"/>
          <w:lang w:val="sr-Cyrl-RS" w:eastAsia="sr-Latn-RS"/>
        </w:rPr>
      </w:pPr>
    </w:p>
    <w:p w14:paraId="798D0DF6" w14:textId="77777777" w:rsidR="00F67212" w:rsidRPr="00C52305" w:rsidRDefault="00F67212" w:rsidP="00F67212">
      <w:pPr>
        <w:spacing w:after="0" w:line="240" w:lineRule="auto"/>
        <w:jc w:val="center"/>
        <w:rPr>
          <w:rFonts w:ascii="Times New Roman" w:eastAsia="Times New Roman" w:hAnsi="Times New Roman"/>
          <w:b/>
          <w:sz w:val="24"/>
          <w:szCs w:val="24"/>
          <w:lang w:val="sr-Cyrl-RS" w:eastAsia="sr-Latn-RS"/>
        </w:rPr>
      </w:pPr>
    </w:p>
    <w:p w14:paraId="29BC4179" w14:textId="77777777" w:rsidR="00F67212" w:rsidRPr="00C52305" w:rsidRDefault="00F67212" w:rsidP="00F67212">
      <w:pPr>
        <w:spacing w:after="0" w:line="240" w:lineRule="auto"/>
        <w:jc w:val="center"/>
        <w:rPr>
          <w:rFonts w:ascii="Times New Roman" w:eastAsia="Times New Roman" w:hAnsi="Times New Roman"/>
          <w:b/>
          <w:sz w:val="24"/>
          <w:szCs w:val="24"/>
          <w:lang w:val="sr-Cyrl-RS" w:eastAsia="sr-Latn-RS"/>
        </w:rPr>
      </w:pPr>
    </w:p>
    <w:p w14:paraId="1BDA23AC" w14:textId="77777777" w:rsidR="0064543B" w:rsidRPr="00C52305" w:rsidRDefault="0064543B" w:rsidP="00F67212">
      <w:pPr>
        <w:spacing w:after="0" w:line="240" w:lineRule="auto"/>
        <w:jc w:val="center"/>
        <w:rPr>
          <w:rFonts w:ascii="Times New Roman" w:eastAsia="Times New Roman" w:hAnsi="Times New Roman"/>
          <w:b/>
          <w:sz w:val="24"/>
          <w:szCs w:val="24"/>
          <w:lang w:val="sr-Cyrl-RS" w:eastAsia="sr-Latn-RS"/>
        </w:rPr>
      </w:pPr>
    </w:p>
    <w:p w14:paraId="58FD0481" w14:textId="77777777" w:rsidR="00866A0C" w:rsidRPr="00C52305" w:rsidRDefault="00866A0C" w:rsidP="00866A0C">
      <w:pPr>
        <w:spacing w:after="0" w:line="240" w:lineRule="auto"/>
        <w:jc w:val="center"/>
        <w:rPr>
          <w:rFonts w:ascii="Times New Roman" w:eastAsiaTheme="minorHAnsi" w:hAnsi="Times New Roman"/>
          <w:b/>
          <w:bCs/>
          <w:color w:val="000000" w:themeColor="text1"/>
          <w:sz w:val="20"/>
          <w:szCs w:val="20"/>
          <w:lang w:val="sr-Cyrl-CS"/>
        </w:rPr>
      </w:pPr>
    </w:p>
    <w:p w14:paraId="593450EF" w14:textId="54BC291C" w:rsidR="004F58F7" w:rsidRPr="00C52305" w:rsidRDefault="004F58F7" w:rsidP="00B350C4">
      <w:pPr>
        <w:spacing w:after="0" w:line="240" w:lineRule="auto"/>
        <w:rPr>
          <w:rFonts w:ascii="Times New Roman" w:eastAsiaTheme="minorHAnsi" w:hAnsi="Times New Roman"/>
          <w:b/>
          <w:bCs/>
          <w:color w:val="000000" w:themeColor="text1"/>
          <w:sz w:val="20"/>
          <w:szCs w:val="20"/>
          <w:lang w:val="sr-Cyrl-CS"/>
        </w:rPr>
      </w:pPr>
    </w:p>
    <w:p w14:paraId="14BF84EB" w14:textId="77777777" w:rsidR="004771E5" w:rsidRDefault="004771E5" w:rsidP="004F58F7">
      <w:pPr>
        <w:spacing w:after="0" w:line="240" w:lineRule="auto"/>
        <w:jc w:val="center"/>
        <w:rPr>
          <w:rFonts w:ascii="Times New Roman" w:eastAsiaTheme="minorHAnsi" w:hAnsi="Times New Roman"/>
          <w:b/>
          <w:bCs/>
          <w:color w:val="000000" w:themeColor="text1"/>
          <w:sz w:val="20"/>
          <w:szCs w:val="20"/>
          <w:lang w:val="sr-Cyrl-CS"/>
        </w:rPr>
      </w:pPr>
    </w:p>
    <w:p w14:paraId="69EAAAB5" w14:textId="0FB458CE" w:rsidR="004F58F7" w:rsidRPr="0082121D" w:rsidRDefault="004F58F7" w:rsidP="004F58F7">
      <w:pPr>
        <w:spacing w:after="0" w:line="240" w:lineRule="auto"/>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УГОВОР О ДУГОРОЧНОМ ИНВЕСТИЦИОНОМ КРЕДИТУ</w:t>
      </w:r>
    </w:p>
    <w:p w14:paraId="6AA3DE0F" w14:textId="51F4B799" w:rsidR="004F58F7" w:rsidRPr="0082121D" w:rsidRDefault="004F58F7" w:rsidP="004F58F7">
      <w:pPr>
        <w:spacing w:after="0" w:line="240" w:lineRule="auto"/>
        <w:jc w:val="center"/>
        <w:rPr>
          <w:rFonts w:ascii="Arial" w:eastAsiaTheme="minorHAnsi" w:hAnsi="Arial" w:cs="Arial"/>
          <w:b/>
          <w:bCs/>
          <w:color w:val="000000" w:themeColor="text1"/>
          <w:sz w:val="20"/>
          <w:szCs w:val="20"/>
        </w:rPr>
      </w:pPr>
      <w:r w:rsidRPr="0082121D">
        <w:rPr>
          <w:rFonts w:ascii="Arial" w:eastAsiaTheme="minorHAnsi" w:hAnsi="Arial" w:cs="Arial"/>
          <w:b/>
          <w:bCs/>
          <w:color w:val="000000" w:themeColor="text1"/>
          <w:sz w:val="20"/>
          <w:szCs w:val="20"/>
          <w:lang w:val="sr-Cyrl-CS"/>
        </w:rPr>
        <w:t xml:space="preserve">ПАРТИЈА БР. </w:t>
      </w:r>
      <w:r w:rsidR="00270342" w:rsidRPr="0082121D">
        <w:rPr>
          <w:rFonts w:ascii="Arial" w:eastAsiaTheme="minorHAnsi" w:hAnsi="Arial" w:cs="Arial"/>
          <w:b/>
          <w:bCs/>
          <w:color w:val="000000" w:themeColor="text1"/>
          <w:sz w:val="20"/>
          <w:szCs w:val="20"/>
        </w:rPr>
        <w:t>0041108047532</w:t>
      </w:r>
    </w:p>
    <w:p w14:paraId="34345681" w14:textId="77777777" w:rsidR="004771E5" w:rsidRPr="0082121D" w:rsidRDefault="004771E5" w:rsidP="004F58F7">
      <w:pPr>
        <w:spacing w:after="0" w:line="240" w:lineRule="auto"/>
        <w:jc w:val="center"/>
        <w:rPr>
          <w:rFonts w:ascii="Arial" w:eastAsiaTheme="minorHAnsi" w:hAnsi="Arial" w:cs="Arial"/>
          <w:color w:val="000000" w:themeColor="text1"/>
          <w:sz w:val="30"/>
          <w:szCs w:val="30"/>
          <w:highlight w:val="yellow"/>
        </w:rPr>
      </w:pPr>
    </w:p>
    <w:p w14:paraId="2B8ACC67" w14:textId="77777777" w:rsidR="004F58F7" w:rsidRPr="0082121D" w:rsidRDefault="004F58F7" w:rsidP="004F58F7">
      <w:pPr>
        <w:spacing w:after="0" w:line="240" w:lineRule="auto"/>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 </w:t>
      </w:r>
    </w:p>
    <w:p w14:paraId="06D054ED" w14:textId="3EE7070A" w:rsidR="004F58F7" w:rsidRPr="0082121D" w:rsidRDefault="004F58F7" w:rsidP="004F58F7">
      <w:p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en-US"/>
        </w:rPr>
        <w:t xml:space="preserve">              </w:t>
      </w:r>
      <w:r w:rsidRPr="0082121D">
        <w:rPr>
          <w:rFonts w:ascii="Arial" w:eastAsiaTheme="minorHAnsi" w:hAnsi="Arial" w:cs="Arial"/>
          <w:color w:val="000000" w:themeColor="text1"/>
          <w:sz w:val="20"/>
          <w:szCs w:val="20"/>
          <w:lang w:val="sr-Cyrl-CS"/>
        </w:rPr>
        <w:t xml:space="preserve">Закључен у Београду, дана </w:t>
      </w:r>
      <w:r w:rsidR="00270342" w:rsidRPr="0082121D">
        <w:rPr>
          <w:rFonts w:ascii="Arial" w:eastAsiaTheme="minorHAnsi" w:hAnsi="Arial" w:cs="Arial"/>
          <w:color w:val="000000" w:themeColor="text1"/>
          <w:sz w:val="20"/>
          <w:szCs w:val="20"/>
          <w:lang w:val="en-US"/>
        </w:rPr>
        <w:t xml:space="preserve">27. </w:t>
      </w:r>
      <w:r w:rsidR="00270342" w:rsidRPr="0082121D">
        <w:rPr>
          <w:rFonts w:ascii="Arial" w:eastAsiaTheme="minorHAnsi" w:hAnsi="Arial" w:cs="Arial"/>
          <w:color w:val="000000" w:themeColor="text1"/>
          <w:sz w:val="20"/>
          <w:szCs w:val="20"/>
          <w:lang w:val="sr-Cyrl-RS"/>
        </w:rPr>
        <w:t>јула 2026</w:t>
      </w:r>
      <w:r w:rsidRPr="0082121D">
        <w:rPr>
          <w:rFonts w:ascii="Arial" w:eastAsiaTheme="minorHAnsi" w:hAnsi="Arial" w:cs="Arial"/>
          <w:color w:val="000000" w:themeColor="text1"/>
          <w:sz w:val="20"/>
          <w:szCs w:val="20"/>
          <w:lang w:val="sr-Cyrl-CS"/>
        </w:rPr>
        <w:t>. године, између следећих уговорних страна:</w:t>
      </w:r>
    </w:p>
    <w:p w14:paraId="0156C2D8" w14:textId="77777777" w:rsidR="004F58F7" w:rsidRPr="0082121D" w:rsidRDefault="004F58F7" w:rsidP="004F58F7">
      <w:pPr>
        <w:spacing w:after="0" w:line="240" w:lineRule="auto"/>
        <w:jc w:val="both"/>
        <w:rPr>
          <w:rFonts w:ascii="Arial" w:eastAsiaTheme="minorHAnsi" w:hAnsi="Arial" w:cs="Arial"/>
          <w:color w:val="000000" w:themeColor="text1"/>
          <w:sz w:val="30"/>
          <w:szCs w:val="30"/>
          <w:lang w:val="sr-Cyrl-CS"/>
        </w:rPr>
      </w:pPr>
    </w:p>
    <w:p w14:paraId="787D9B87" w14:textId="77777777" w:rsidR="004F58F7" w:rsidRPr="0082121D" w:rsidRDefault="004F58F7" w:rsidP="004F58F7">
      <w:pPr>
        <w:numPr>
          <w:ilvl w:val="0"/>
          <w:numId w:val="37"/>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NLB KOMERCIJALNA BANKA AD BEOGRAD, Булевар Михајла Пупина 165в, Београд, м.бр. 07737068, ПИБ 100001931, Сектор за пословање са великим привредним субјектима, коју заступа Властимир Вуковић, председник Извршног одбора Банке (у даљем тексту: Банка)</w:t>
      </w:r>
    </w:p>
    <w:p w14:paraId="05C479B1" w14:textId="20A639FE"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p>
    <w:p w14:paraId="5D7D2CA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и</w:t>
      </w:r>
    </w:p>
    <w:p w14:paraId="2627DD96" w14:textId="200D0F95" w:rsidR="004F58F7" w:rsidRPr="0082121D" w:rsidRDefault="004F58F7" w:rsidP="004F58F7">
      <w:pPr>
        <w:tabs>
          <w:tab w:val="left" w:pos="6182"/>
        </w:tabs>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r w:rsidRPr="0082121D">
        <w:rPr>
          <w:rFonts w:ascii="Arial" w:eastAsiaTheme="minorHAnsi" w:hAnsi="Arial" w:cs="Arial"/>
          <w:color w:val="000000" w:themeColor="text1"/>
          <w:sz w:val="20"/>
          <w:szCs w:val="20"/>
          <w:lang w:val="sr-Cyrl-CS"/>
        </w:rPr>
        <w:tab/>
      </w:r>
    </w:p>
    <w:p w14:paraId="626C9D2E" w14:textId="77777777" w:rsidR="004F58F7" w:rsidRPr="0082121D" w:rsidRDefault="004F58F7" w:rsidP="004F58F7">
      <w:pPr>
        <w:spacing w:after="0" w:line="240" w:lineRule="auto"/>
        <w:ind w:left="720" w:hanging="36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2.</w:t>
      </w:r>
      <w:r w:rsidRPr="0082121D">
        <w:rPr>
          <w:rFonts w:ascii="Arial" w:eastAsiaTheme="minorHAnsi" w:hAnsi="Arial" w:cs="Arial"/>
          <w:color w:val="000000" w:themeColor="text1"/>
          <w:sz w:val="14"/>
          <w:szCs w:val="14"/>
          <w:lang w:val="sr-Cyrl-CS"/>
        </w:rPr>
        <w:t>      </w:t>
      </w:r>
      <w:r w:rsidRPr="0082121D">
        <w:rPr>
          <w:rFonts w:ascii="Arial" w:eastAsiaTheme="minorHAnsi" w:hAnsi="Arial" w:cs="Arial"/>
          <w:color w:val="000000" w:themeColor="text1"/>
          <w:sz w:val="20"/>
          <w:szCs w:val="20"/>
          <w:lang w:val="sr-Cyrl-CS"/>
        </w:rPr>
        <w:t xml:space="preserve">РЕПУБЛИКА СРБИЈА, ул. Кнеза Милоша 20, Београд, Савски Венац, Република Србија, коју у име Владе, као заступника Републике Србије, заступа </w:t>
      </w:r>
      <w:r w:rsidRPr="0082121D">
        <w:rPr>
          <w:rFonts w:ascii="Arial" w:eastAsiaTheme="minorHAnsi" w:hAnsi="Arial" w:cs="Arial"/>
          <w:sz w:val="20"/>
          <w:szCs w:val="20"/>
          <w:lang w:val="sr-Cyrl-RS"/>
        </w:rPr>
        <w:t>Синиша Мали, први потпредседник Владе и министар финансија</w:t>
      </w:r>
      <w:r w:rsidRPr="0082121D">
        <w:rPr>
          <w:rFonts w:ascii="Arial" w:eastAsiaTheme="minorHAnsi" w:hAnsi="Arial" w:cs="Arial"/>
          <w:sz w:val="20"/>
          <w:szCs w:val="20"/>
          <w:lang w:val="sr-Cyrl-CS"/>
        </w:rPr>
        <w:t xml:space="preserve"> </w:t>
      </w:r>
      <w:r w:rsidRPr="0082121D">
        <w:rPr>
          <w:rFonts w:ascii="Arial" w:eastAsiaTheme="minorHAnsi" w:hAnsi="Arial" w:cs="Arial"/>
          <w:color w:val="000000" w:themeColor="text1"/>
          <w:sz w:val="20"/>
          <w:szCs w:val="20"/>
          <w:lang w:val="sr-Cyrl-CS"/>
        </w:rPr>
        <w:t>(у даљем тексту: Зајмопримац).</w:t>
      </w:r>
    </w:p>
    <w:p w14:paraId="7BD6D7C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C2201D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Банка и Зајмопримац у даљем тексту заједнички означени као: Уговорне стране.</w:t>
      </w:r>
    </w:p>
    <w:p w14:paraId="3FAD15E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E2F254C" w14:textId="3DD9AF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xml:space="preserve">Уговорне стране су сагласне да на основу </w:t>
      </w:r>
      <w:r w:rsidRPr="0082121D">
        <w:rPr>
          <w:rFonts w:ascii="Arial" w:eastAsiaTheme="minorHAnsi" w:hAnsi="Arial" w:cs="Arial"/>
          <w:color w:val="000000" w:themeColor="text1"/>
          <w:sz w:val="20"/>
          <w:szCs w:val="20"/>
          <w:lang w:val="sr-Cyrl-RS"/>
        </w:rPr>
        <w:t xml:space="preserve">Оквирног </w:t>
      </w:r>
      <w:r w:rsidRPr="0082121D">
        <w:rPr>
          <w:rFonts w:ascii="Arial" w:eastAsiaTheme="minorHAnsi" w:hAnsi="Arial" w:cs="Arial"/>
          <w:color w:val="000000" w:themeColor="text1"/>
          <w:sz w:val="20"/>
          <w:szCs w:val="20"/>
          <w:lang w:val="sr-Cyrl-CS"/>
        </w:rPr>
        <w:t xml:space="preserve">комерцијалног уговора о пројектовању и извођењу радова </w:t>
      </w:r>
      <w:r w:rsidRPr="0082121D">
        <w:rPr>
          <w:rFonts w:ascii="Arial" w:eastAsiaTheme="minorHAnsi" w:hAnsi="Arial" w:cs="Arial"/>
          <w:color w:val="000000" w:themeColor="text1"/>
          <w:sz w:val="20"/>
          <w:szCs w:val="20"/>
          <w:lang w:val="sr-Cyrl-RS"/>
        </w:rPr>
        <w:t>на изградњи Аутопута Београд-Зрењанин-Нови Сад</w:t>
      </w:r>
      <w:r w:rsidRPr="0082121D">
        <w:rPr>
          <w:rFonts w:ascii="Arial" w:eastAsiaTheme="minorHAnsi" w:hAnsi="Arial" w:cs="Arial"/>
          <w:color w:val="000000" w:themeColor="text1"/>
          <w:sz w:val="20"/>
          <w:szCs w:val="20"/>
          <w:lang w:val="sr-Cyrl-CS"/>
        </w:rPr>
        <w:t xml:space="preserve">, потписаног </w:t>
      </w:r>
      <w:r w:rsidRPr="0082121D">
        <w:rPr>
          <w:rFonts w:ascii="Arial" w:eastAsiaTheme="minorHAnsi" w:hAnsi="Arial" w:cs="Arial"/>
          <w:color w:val="000000" w:themeColor="text1"/>
          <w:sz w:val="20"/>
          <w:szCs w:val="20"/>
        </w:rPr>
        <w:t>10.11.</w:t>
      </w:r>
      <w:r w:rsidRPr="0082121D">
        <w:rPr>
          <w:rFonts w:ascii="Arial" w:eastAsiaTheme="minorHAnsi" w:hAnsi="Arial" w:cs="Arial"/>
          <w:color w:val="000000" w:themeColor="text1"/>
          <w:sz w:val="20"/>
          <w:szCs w:val="20"/>
          <w:lang w:val="sr-Cyrl-CS"/>
        </w:rPr>
        <w:t>2023. године, (у даљем тексту: Пројекат),</w:t>
      </w:r>
      <w:r w:rsidRPr="0082121D">
        <w:rPr>
          <w:rFonts w:ascii="Arial" w:eastAsiaTheme="minorHAnsi" w:hAnsi="Arial" w:cs="Arial"/>
          <w:color w:val="000000" w:themeColor="text1"/>
          <w:sz w:val="20"/>
          <w:szCs w:val="20"/>
          <w:lang w:val="en-US"/>
        </w:rPr>
        <w:t xml:space="preserve"> </w:t>
      </w:r>
      <w:r w:rsidRPr="0082121D">
        <w:rPr>
          <w:rFonts w:ascii="Arial" w:eastAsiaTheme="minorHAnsi" w:hAnsi="Arial" w:cs="Arial"/>
          <w:color w:val="000000" w:themeColor="text1"/>
          <w:sz w:val="20"/>
          <w:szCs w:val="20"/>
          <w:lang w:val="sr-Cyrl-RS"/>
        </w:rPr>
        <w:t xml:space="preserve">и Релевантног анекса 4 Оквирног комерцијалног уговора о пројектовању и извођењу радова на изградњи аут-пута Београд-Зрењанин-Нови Сад, у износу од 300.023.446,21 евра </w:t>
      </w:r>
      <w:r w:rsidRPr="0082121D">
        <w:rPr>
          <w:rFonts w:ascii="Arial" w:eastAsiaTheme="minorHAnsi" w:hAnsi="Arial" w:cs="Arial"/>
          <w:color w:val="000000" w:themeColor="text1"/>
          <w:sz w:val="20"/>
          <w:szCs w:val="20"/>
          <w:lang w:val="sr-Cyrl-CS"/>
        </w:rPr>
        <w:t>између:</w:t>
      </w:r>
    </w:p>
    <w:p w14:paraId="21B6CCA6" w14:textId="77777777" w:rsidR="004F58F7" w:rsidRPr="0082121D" w:rsidRDefault="004F58F7" w:rsidP="004F58F7">
      <w:pPr>
        <w:numPr>
          <w:ilvl w:val="0"/>
          <w:numId w:val="35"/>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Владе Републике Србије, коју представља Министарство грађевинарства, саобраћаја и инфраструктуре, као Финансијера (Корисник кредита),</w:t>
      </w:r>
    </w:p>
    <w:p w14:paraId="7CD5AF7A" w14:textId="77777777" w:rsidR="004F58F7" w:rsidRPr="0082121D" w:rsidRDefault="004F58F7" w:rsidP="004F58F7">
      <w:pPr>
        <w:numPr>
          <w:ilvl w:val="0"/>
          <w:numId w:val="35"/>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rPr>
        <w:t>K</w:t>
      </w:r>
      <w:r w:rsidRPr="0082121D">
        <w:rPr>
          <w:rFonts w:ascii="Arial" w:eastAsiaTheme="minorHAnsi" w:hAnsi="Arial" w:cs="Arial"/>
          <w:color w:val="000000" w:themeColor="text1"/>
          <w:sz w:val="20"/>
          <w:szCs w:val="20"/>
          <w:lang w:val="sr-Cyrl-RS"/>
        </w:rPr>
        <w:t>оридори Србије доо</w:t>
      </w:r>
      <w:r w:rsidRPr="0082121D">
        <w:rPr>
          <w:rFonts w:ascii="Arial" w:eastAsiaTheme="minorHAnsi" w:hAnsi="Arial" w:cs="Arial"/>
          <w:color w:val="000000" w:themeColor="text1"/>
          <w:sz w:val="20"/>
          <w:szCs w:val="20"/>
          <w:lang w:val="sr-Cyrl-CS"/>
        </w:rPr>
        <w:t>, Београд, као Инвеститора и</w:t>
      </w:r>
    </w:p>
    <w:p w14:paraId="2CB9DDD9" w14:textId="77777777" w:rsidR="004F58F7" w:rsidRPr="0082121D" w:rsidRDefault="004F58F7" w:rsidP="004F58F7">
      <w:pPr>
        <w:numPr>
          <w:ilvl w:val="0"/>
          <w:numId w:val="35"/>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rPr>
        <w:t>China Shandong International Economic and Technical Cooperation Group, Ltd. of Snandong Hi-Speed Group Co. Ltd Shandong Hi-Speed Group Mansion, No.8, Long Ao North Road, Jinan, Shandong Province P.R.China, као Извођача радова</w:t>
      </w:r>
      <w:r w:rsidRPr="0082121D">
        <w:rPr>
          <w:rFonts w:ascii="Arial" w:eastAsiaTheme="minorHAnsi" w:hAnsi="Arial" w:cs="Arial"/>
          <w:color w:val="000000" w:themeColor="text1"/>
          <w:sz w:val="20"/>
          <w:szCs w:val="20"/>
          <w:lang w:val="sr-Cyrl-CS"/>
        </w:rPr>
        <w:t>,</w:t>
      </w:r>
    </w:p>
    <w:p w14:paraId="7180917D" w14:textId="2C0AE0A1"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а на основу </w:t>
      </w:r>
      <w:r w:rsidRPr="0082121D">
        <w:rPr>
          <w:rFonts w:ascii="Arial" w:eastAsiaTheme="minorHAnsi" w:hAnsi="Arial" w:cs="Arial"/>
          <w:sz w:val="20"/>
          <w:szCs w:val="20"/>
          <w:lang w:val="sr-Cyrl-CS"/>
        </w:rPr>
        <w:t>члана 3. Закона о буџету Републике Србије за 2026. годину („Службени гласник РС”, број 108/2</w:t>
      </w:r>
      <w:r w:rsidR="00270342" w:rsidRPr="0082121D">
        <w:rPr>
          <w:rFonts w:ascii="Arial" w:eastAsiaTheme="minorHAnsi" w:hAnsi="Arial" w:cs="Arial"/>
          <w:sz w:val="20"/>
          <w:szCs w:val="20"/>
          <w:lang w:val="sr-Cyrl-CS"/>
        </w:rPr>
        <w:t>02</w:t>
      </w:r>
      <w:r w:rsidRPr="0082121D">
        <w:rPr>
          <w:rFonts w:ascii="Arial" w:eastAsiaTheme="minorHAnsi" w:hAnsi="Arial" w:cs="Arial"/>
          <w:sz w:val="20"/>
          <w:szCs w:val="20"/>
          <w:lang w:val="sr-Cyrl-CS"/>
        </w:rPr>
        <w:t>5) и Закљ</w:t>
      </w:r>
      <w:r w:rsidRPr="0082121D">
        <w:rPr>
          <w:rFonts w:ascii="Arial" w:eastAsiaTheme="minorHAnsi" w:hAnsi="Arial" w:cs="Arial"/>
          <w:color w:val="000000" w:themeColor="text1"/>
          <w:sz w:val="20"/>
          <w:szCs w:val="20"/>
          <w:lang w:val="sr-Cyrl-CS"/>
        </w:rPr>
        <w:t xml:space="preserve">учка </w:t>
      </w:r>
      <w:r w:rsidR="001662B7" w:rsidRPr="0082121D">
        <w:rPr>
          <w:rFonts w:ascii="Arial" w:eastAsiaTheme="minorHAnsi" w:hAnsi="Arial" w:cs="Arial"/>
          <w:color w:val="000000" w:themeColor="text1"/>
          <w:sz w:val="20"/>
          <w:szCs w:val="20"/>
          <w:lang w:val="en-US"/>
        </w:rPr>
        <w:t xml:space="preserve"> </w:t>
      </w:r>
      <w:r w:rsidRPr="0082121D">
        <w:rPr>
          <w:rFonts w:ascii="Arial" w:eastAsiaTheme="minorHAnsi" w:hAnsi="Arial" w:cs="Arial"/>
          <w:color w:val="000000" w:themeColor="text1"/>
          <w:sz w:val="20"/>
          <w:szCs w:val="20"/>
          <w:lang w:val="sr-Cyrl-CS"/>
        </w:rPr>
        <w:t xml:space="preserve">Владе </w:t>
      </w:r>
      <w:r w:rsidR="0082121D" w:rsidRPr="0082121D">
        <w:rPr>
          <w:rFonts w:ascii="Arial" w:eastAsiaTheme="minorHAnsi" w:hAnsi="Arial" w:cs="Arial"/>
          <w:color w:val="000000" w:themeColor="text1"/>
          <w:sz w:val="20"/>
          <w:szCs w:val="20"/>
          <w:lang w:val="en-US"/>
        </w:rPr>
        <w:t>05</w:t>
      </w:r>
      <w:r w:rsidR="0082121D">
        <w:rPr>
          <w:rFonts w:ascii="Arial" w:eastAsiaTheme="minorHAnsi" w:hAnsi="Arial" w:cs="Arial"/>
          <w:color w:val="000000" w:themeColor="text1"/>
          <w:sz w:val="20"/>
          <w:szCs w:val="20"/>
          <w:lang w:val="sr-Cyrl-RS"/>
        </w:rPr>
        <w:t xml:space="preserve"> </w:t>
      </w:r>
      <w:r w:rsidRPr="0082121D">
        <w:rPr>
          <w:rFonts w:ascii="Arial" w:eastAsiaTheme="minorHAnsi" w:hAnsi="Arial" w:cs="Arial"/>
          <w:color w:val="000000" w:themeColor="text1"/>
          <w:sz w:val="20"/>
          <w:szCs w:val="20"/>
          <w:lang w:val="sr-Cyrl-CS"/>
        </w:rPr>
        <w:t xml:space="preserve">Број: 420-7493/2026 </w:t>
      </w:r>
      <w:r w:rsidRPr="0082121D">
        <w:rPr>
          <w:rFonts w:ascii="Arial" w:eastAsiaTheme="minorHAnsi" w:hAnsi="Arial" w:cs="Arial"/>
          <w:color w:val="000000" w:themeColor="text1"/>
          <w:sz w:val="20"/>
          <w:szCs w:val="20"/>
          <w:lang w:val="sr-Cyrl-RS"/>
        </w:rPr>
        <w:t>од 23.јула 2026. године</w:t>
      </w:r>
      <w:r w:rsidRPr="0082121D">
        <w:rPr>
          <w:rFonts w:ascii="Arial" w:eastAsiaTheme="minorHAnsi" w:hAnsi="Arial" w:cs="Arial"/>
          <w:color w:val="000000" w:themeColor="text1"/>
          <w:sz w:val="20"/>
          <w:szCs w:val="20"/>
          <w:lang w:val="sr-Cyrl-CS"/>
        </w:rPr>
        <w:t>, којим је усвојен Нацрт уговора о дугорочном инвестиционом кредиту између Републике Србије и Банке за потребе финансирања Пројекта, као и на основу закона о потврђивању наведеног задужења и након објављивања овог закона у „Службеном гласнику Републике Србије” (у даљем тексту: Службени гласник),</w:t>
      </w:r>
    </w:p>
    <w:p w14:paraId="6C5A696F"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p>
    <w:p w14:paraId="638BBF6F" w14:textId="588FFE6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xml:space="preserve">Банка одобрава Зајмопримцу, дугорочни инвестициони кредит у свему у складу са одредбама овог уговора о кредиту бр: </w:t>
      </w:r>
      <w:r w:rsidR="00270342" w:rsidRPr="0082121D">
        <w:rPr>
          <w:rFonts w:ascii="Arial" w:eastAsiaTheme="minorHAnsi" w:hAnsi="Arial" w:cs="Arial"/>
          <w:color w:val="000000" w:themeColor="text1"/>
          <w:sz w:val="20"/>
          <w:szCs w:val="20"/>
          <w:lang w:val="en-US"/>
        </w:rPr>
        <w:t>0041108047532</w:t>
      </w:r>
      <w:r w:rsidRPr="0082121D" w:rsidDel="004C6A0E">
        <w:rPr>
          <w:rFonts w:ascii="Arial" w:eastAsiaTheme="minorHAnsi" w:hAnsi="Arial" w:cs="Arial"/>
          <w:color w:val="000000" w:themeColor="text1"/>
          <w:sz w:val="20"/>
          <w:szCs w:val="20"/>
          <w:lang w:val="en-US"/>
        </w:rPr>
        <w:t xml:space="preserve"> </w:t>
      </w:r>
      <w:r w:rsidRPr="0082121D">
        <w:rPr>
          <w:rFonts w:ascii="Arial" w:eastAsiaTheme="minorHAnsi" w:hAnsi="Arial" w:cs="Arial"/>
          <w:color w:val="000000" w:themeColor="text1"/>
          <w:sz w:val="20"/>
          <w:szCs w:val="20"/>
          <w:lang w:val="sr-Cyrl-CS"/>
        </w:rPr>
        <w:t>(у даљем тексту: Уговор) у износу који је уговорен.</w:t>
      </w:r>
    </w:p>
    <w:p w14:paraId="033BE5C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2BEA148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Уговор гласи у свему како следи:</w:t>
      </w:r>
    </w:p>
    <w:p w14:paraId="4E232D3B"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368B1045"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w:t>
      </w:r>
    </w:p>
    <w:p w14:paraId="0FFBE6C2"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Износ и валута кредита</w:t>
      </w:r>
    </w:p>
    <w:p w14:paraId="4DD06316"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color w:val="000000" w:themeColor="text1"/>
          <w:sz w:val="20"/>
          <w:szCs w:val="20"/>
          <w:lang w:val="sr-Cyrl-CS"/>
        </w:rPr>
        <w:t> </w:t>
      </w:r>
    </w:p>
    <w:p w14:paraId="4E762F30" w14:textId="30D78BD0"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1.1 Сагласно Одлуци надлежног тела Банке бр.</w:t>
      </w:r>
      <w:r w:rsidR="00270342" w:rsidRPr="0082121D">
        <w:rPr>
          <w:rFonts w:ascii="Arial" w:eastAsiaTheme="minorHAnsi" w:hAnsi="Arial" w:cs="Arial"/>
          <w:sz w:val="20"/>
          <w:szCs w:val="20"/>
          <w:lang w:val="sr-Cyrl-RS"/>
        </w:rPr>
        <w:t>421/КО</w:t>
      </w:r>
      <w:r w:rsidRPr="0082121D">
        <w:rPr>
          <w:rFonts w:ascii="Arial" w:eastAsiaTheme="minorHAnsi" w:hAnsi="Arial" w:cs="Arial"/>
          <w:sz w:val="20"/>
          <w:szCs w:val="20"/>
        </w:rPr>
        <w:t xml:space="preserve"> </w:t>
      </w:r>
      <w:r w:rsidRPr="0082121D">
        <w:rPr>
          <w:rFonts w:ascii="Arial" w:eastAsiaTheme="minorHAnsi" w:hAnsi="Arial" w:cs="Arial"/>
          <w:sz w:val="20"/>
          <w:szCs w:val="20"/>
          <w:lang w:val="sr-Cyrl-CS"/>
        </w:rPr>
        <w:t>о</w:t>
      </w:r>
      <w:r w:rsidR="00270342" w:rsidRPr="0082121D">
        <w:rPr>
          <w:rFonts w:ascii="Arial" w:eastAsiaTheme="minorHAnsi" w:hAnsi="Arial" w:cs="Arial"/>
          <w:sz w:val="20"/>
          <w:szCs w:val="20"/>
          <w:lang w:val="sr-Cyrl-RS"/>
        </w:rPr>
        <w:t>д 15.07.2026</w:t>
      </w:r>
      <w:r w:rsidRPr="0082121D">
        <w:rPr>
          <w:rFonts w:ascii="Arial" w:eastAsiaTheme="minorHAnsi" w:hAnsi="Arial" w:cs="Arial"/>
          <w:sz w:val="20"/>
          <w:szCs w:val="20"/>
        </w:rPr>
        <w:t>.</w:t>
      </w:r>
      <w:r w:rsidRPr="0082121D">
        <w:rPr>
          <w:rFonts w:ascii="Arial" w:eastAsiaTheme="minorHAnsi" w:hAnsi="Arial" w:cs="Arial"/>
          <w:sz w:val="20"/>
          <w:szCs w:val="20"/>
          <w:lang w:val="sr-Cyrl-RS"/>
        </w:rPr>
        <w:t>године</w:t>
      </w:r>
      <w:r w:rsidRPr="0082121D">
        <w:rPr>
          <w:rFonts w:ascii="Arial" w:eastAsiaTheme="minorHAnsi" w:hAnsi="Arial" w:cs="Arial"/>
          <w:sz w:val="20"/>
          <w:szCs w:val="20"/>
          <w:lang w:val="sr-Cyrl-CS"/>
        </w:rPr>
        <w:t xml:space="preserve">, Банка одобрава и ставља на располагање Зајмопримцу дугорочни инвестициони кредит у динарима у износу до РСД </w:t>
      </w:r>
      <w:r w:rsidRPr="0082121D">
        <w:rPr>
          <w:rFonts w:ascii="Arial" w:eastAsiaTheme="minorHAnsi" w:hAnsi="Arial" w:cs="Arial"/>
          <w:sz w:val="20"/>
          <w:szCs w:val="20"/>
          <w:lang w:val="sr-Cyrl-RS"/>
        </w:rPr>
        <w:t>10</w:t>
      </w:r>
      <w:r w:rsidRPr="0082121D">
        <w:rPr>
          <w:rFonts w:ascii="Arial" w:eastAsiaTheme="minorHAnsi" w:hAnsi="Arial" w:cs="Arial"/>
          <w:sz w:val="20"/>
          <w:szCs w:val="20"/>
        </w:rPr>
        <w:t>.000</w:t>
      </w:r>
      <w:r w:rsidRPr="0082121D">
        <w:rPr>
          <w:rFonts w:ascii="Arial" w:eastAsiaTheme="minorHAnsi" w:hAnsi="Arial" w:cs="Arial"/>
          <w:sz w:val="20"/>
          <w:szCs w:val="20"/>
          <w:lang w:val="sr-Cyrl-CS"/>
        </w:rPr>
        <w:t xml:space="preserve">.000.000,00 (словима: </w:t>
      </w:r>
      <w:r w:rsidRPr="0082121D">
        <w:rPr>
          <w:rFonts w:ascii="Arial" w:eastAsiaTheme="minorHAnsi" w:hAnsi="Arial" w:cs="Arial"/>
          <w:sz w:val="20"/>
          <w:szCs w:val="20"/>
          <w:lang w:val="sr-Cyrl-RS"/>
        </w:rPr>
        <w:t>десет</w:t>
      </w:r>
      <w:r w:rsidRPr="0082121D">
        <w:rPr>
          <w:rFonts w:ascii="Arial" w:eastAsiaTheme="minorHAnsi" w:hAnsi="Arial" w:cs="Arial"/>
          <w:sz w:val="20"/>
          <w:szCs w:val="20"/>
          <w:lang w:val="sr-Cyrl-CS"/>
        </w:rPr>
        <w:t>милијардидинара) (у даљем тексту: Кредит), при чему су услови за његово одобрење дефинисани и ближе одређени у члану 4</w:t>
      </w:r>
      <w:r w:rsidRPr="0082121D">
        <w:rPr>
          <w:rFonts w:ascii="Arial" w:eastAsiaTheme="minorHAnsi" w:hAnsi="Arial" w:cs="Arial"/>
          <w:sz w:val="20"/>
          <w:szCs w:val="20"/>
        </w:rPr>
        <w:t>.</w:t>
      </w:r>
      <w:r w:rsidRPr="0082121D">
        <w:rPr>
          <w:rFonts w:ascii="Arial" w:eastAsiaTheme="minorHAnsi" w:hAnsi="Arial" w:cs="Arial"/>
          <w:sz w:val="20"/>
          <w:szCs w:val="20"/>
          <w:lang w:val="sr-Cyrl-CS"/>
        </w:rPr>
        <w:t xml:space="preserve"> Уговора, док ће наведени износ служити као основ за израчунавање таквих износа као што су дугована главница, камата, накнаде, као и других износа дефинисаних овим уговором.</w:t>
      </w:r>
    </w:p>
    <w:p w14:paraId="26FD295E" w14:textId="77777777" w:rsidR="004F58F7" w:rsidRPr="0082121D" w:rsidRDefault="004F58F7" w:rsidP="004F58F7">
      <w:pPr>
        <w:ind w:left="993" w:hanging="284"/>
        <w:contextualSpacing/>
        <w:jc w:val="both"/>
        <w:rPr>
          <w:rFonts w:ascii="Arial" w:eastAsiaTheme="minorHAnsi" w:hAnsi="Arial" w:cs="Arial"/>
          <w:sz w:val="20"/>
          <w:szCs w:val="20"/>
          <w:lang w:val="sr-Cyrl-CS"/>
        </w:rPr>
      </w:pPr>
    </w:p>
    <w:p w14:paraId="5928C853"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1.2 Уговорне стране су сагласне да се исплата и отплата свих релевантних износа, као што су обрачуната камата, накнаде, дугована главница и други износи дефинисани Уговором, врши у динарима.</w:t>
      </w:r>
    </w:p>
    <w:p w14:paraId="0C99F571" w14:textId="77777777" w:rsidR="004F58F7" w:rsidRPr="0082121D" w:rsidRDefault="004F58F7" w:rsidP="004F58F7">
      <w:pPr>
        <w:ind w:left="720"/>
        <w:contextualSpacing/>
        <w:jc w:val="both"/>
        <w:rPr>
          <w:rFonts w:ascii="Arial" w:eastAsiaTheme="minorHAnsi" w:hAnsi="Arial" w:cs="Arial"/>
          <w:sz w:val="20"/>
          <w:szCs w:val="20"/>
          <w:lang w:val="sr-Cyrl-CS"/>
        </w:rPr>
      </w:pPr>
    </w:p>
    <w:p w14:paraId="0E0F7BB5" w14:textId="0AD7B540" w:rsidR="004F58F7" w:rsidRPr="0082121D" w:rsidRDefault="004F58F7" w:rsidP="004F58F7">
      <w:pPr>
        <w:ind w:left="720"/>
        <w:contextualSpacing/>
        <w:jc w:val="both"/>
        <w:rPr>
          <w:rFonts w:ascii="Arial" w:eastAsiaTheme="minorHAnsi" w:hAnsi="Arial" w:cs="Arial"/>
          <w:color w:val="000000" w:themeColor="text1"/>
          <w:sz w:val="30"/>
          <w:szCs w:val="30"/>
          <w:lang w:val="sr-Cyrl-CS"/>
        </w:rPr>
      </w:pPr>
      <w:r w:rsidRPr="0082121D">
        <w:rPr>
          <w:rFonts w:ascii="Arial" w:eastAsiaTheme="minorHAnsi" w:hAnsi="Arial" w:cs="Arial"/>
          <w:sz w:val="20"/>
          <w:szCs w:val="20"/>
          <w:lang w:val="sr-Cyrl-CS"/>
        </w:rPr>
        <w:t>1.3 Зајмопримац ће отплаћивати Кредит, тј. све плативе износе по Уговору као што су дугована главница, камата, повезани трошкови и сви други плативи износи, у складу са одредбама Уговора, благовремено и у потпуној сагласности са одредбама Уговора</w:t>
      </w:r>
      <w:r w:rsidRPr="0082121D">
        <w:rPr>
          <w:rFonts w:ascii="Arial" w:eastAsiaTheme="minorHAnsi" w:hAnsi="Arial" w:cs="Arial"/>
          <w:color w:val="000000" w:themeColor="text1"/>
          <w:sz w:val="20"/>
          <w:szCs w:val="20"/>
          <w:lang w:val="sr-Cyrl-CS"/>
        </w:rPr>
        <w:t>.</w:t>
      </w:r>
    </w:p>
    <w:p w14:paraId="03098FDF" w14:textId="6CC0E7D8" w:rsidR="004F58F7" w:rsidRDefault="004F58F7" w:rsidP="004F58F7">
      <w:pPr>
        <w:spacing w:after="0" w:line="240" w:lineRule="auto"/>
        <w:ind w:left="720"/>
        <w:jc w:val="both"/>
        <w:rPr>
          <w:rFonts w:ascii="Arial" w:eastAsiaTheme="minorHAnsi" w:hAnsi="Arial" w:cs="Arial"/>
          <w:color w:val="000000" w:themeColor="text1"/>
          <w:sz w:val="20"/>
          <w:szCs w:val="20"/>
          <w:lang w:val="sr-Cyrl-CS"/>
        </w:rPr>
      </w:pPr>
    </w:p>
    <w:p w14:paraId="3F8B48C6" w14:textId="62D1C744" w:rsidR="0082121D" w:rsidRDefault="0082121D" w:rsidP="004F58F7">
      <w:pPr>
        <w:spacing w:after="0" w:line="240" w:lineRule="auto"/>
        <w:ind w:left="720"/>
        <w:jc w:val="both"/>
        <w:rPr>
          <w:rFonts w:ascii="Arial" w:eastAsiaTheme="minorHAnsi" w:hAnsi="Arial" w:cs="Arial"/>
          <w:color w:val="000000" w:themeColor="text1"/>
          <w:sz w:val="20"/>
          <w:szCs w:val="20"/>
          <w:lang w:val="sr-Cyrl-CS"/>
        </w:rPr>
      </w:pPr>
    </w:p>
    <w:p w14:paraId="24D6746A" w14:textId="4070BECB" w:rsidR="0082121D" w:rsidRDefault="0082121D" w:rsidP="004F58F7">
      <w:pPr>
        <w:spacing w:after="0" w:line="240" w:lineRule="auto"/>
        <w:ind w:left="720"/>
        <w:jc w:val="both"/>
        <w:rPr>
          <w:rFonts w:ascii="Arial" w:eastAsiaTheme="minorHAnsi" w:hAnsi="Arial" w:cs="Arial"/>
          <w:color w:val="000000" w:themeColor="text1"/>
          <w:sz w:val="20"/>
          <w:szCs w:val="20"/>
          <w:lang w:val="sr-Cyrl-CS"/>
        </w:rPr>
      </w:pPr>
    </w:p>
    <w:p w14:paraId="40544EE2" w14:textId="77777777" w:rsidR="0082121D" w:rsidRPr="0082121D" w:rsidRDefault="0082121D" w:rsidP="004F58F7">
      <w:pPr>
        <w:spacing w:after="0" w:line="240" w:lineRule="auto"/>
        <w:ind w:left="720"/>
        <w:jc w:val="both"/>
        <w:rPr>
          <w:rFonts w:ascii="Arial" w:eastAsiaTheme="minorHAnsi" w:hAnsi="Arial" w:cs="Arial"/>
          <w:color w:val="000000" w:themeColor="text1"/>
          <w:sz w:val="20"/>
          <w:szCs w:val="20"/>
          <w:lang w:val="sr-Cyrl-CS"/>
        </w:rPr>
      </w:pPr>
    </w:p>
    <w:p w14:paraId="20E10B92" w14:textId="357421B1"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lastRenderedPageBreak/>
        <w:t>Члан 2</w:t>
      </w:r>
    </w:p>
    <w:p w14:paraId="7485A44C" w14:textId="77777777" w:rsidR="004F58F7" w:rsidRPr="0082121D" w:rsidRDefault="004F58F7" w:rsidP="004F58F7">
      <w:pPr>
        <w:spacing w:after="0" w:line="240" w:lineRule="auto"/>
        <w:ind w:left="720"/>
        <w:jc w:val="center"/>
        <w:rPr>
          <w:rFonts w:ascii="Arial" w:eastAsiaTheme="minorHAnsi" w:hAnsi="Arial" w:cs="Arial"/>
          <w:b/>
          <w:bCs/>
          <w:color w:val="000000" w:themeColor="text1"/>
          <w:sz w:val="20"/>
          <w:szCs w:val="20"/>
          <w:lang w:val="sr-Cyrl-CS"/>
        </w:rPr>
      </w:pPr>
      <w:r w:rsidRPr="0082121D">
        <w:rPr>
          <w:rFonts w:ascii="Arial" w:eastAsiaTheme="minorHAnsi" w:hAnsi="Arial" w:cs="Arial"/>
          <w:b/>
          <w:bCs/>
          <w:color w:val="000000" w:themeColor="text1"/>
          <w:sz w:val="20"/>
          <w:szCs w:val="20"/>
          <w:lang w:val="sr-Cyrl-CS"/>
        </w:rPr>
        <w:t>Ступање на снагу и период расположивости средстава кредита</w:t>
      </w:r>
    </w:p>
    <w:p w14:paraId="45FCFAA9" w14:textId="77777777" w:rsidR="004F58F7" w:rsidRPr="0082121D" w:rsidRDefault="004F58F7" w:rsidP="004F58F7">
      <w:pPr>
        <w:spacing w:after="0" w:line="240" w:lineRule="auto"/>
        <w:ind w:left="720"/>
        <w:jc w:val="center"/>
        <w:rPr>
          <w:rFonts w:ascii="Arial" w:eastAsiaTheme="minorHAnsi" w:hAnsi="Arial" w:cs="Arial"/>
          <w:color w:val="000000" w:themeColor="text1"/>
          <w:sz w:val="20"/>
          <w:szCs w:val="20"/>
          <w:lang w:val="sr-Cyrl-CS"/>
        </w:rPr>
      </w:pPr>
    </w:p>
    <w:p w14:paraId="1528F366" w14:textId="77777777" w:rsidR="004F58F7" w:rsidRPr="0082121D" w:rsidRDefault="004F58F7" w:rsidP="004F58F7">
      <w:pPr>
        <w:spacing w:after="0" w:line="240" w:lineRule="auto"/>
        <w:ind w:left="765"/>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2.1 Уговор ступа на снагу и производи права и обавезе за Уговорне стране од дана када буде прописно потписан од стране овлашћених представника Уговорних страна и након објављивања у Службеном гласнику, у року који је дефинисан законом о потврђивању предметног уговора (у даљем тексту: Датум ступања на снагу), с тим да уколико се наведени услови за ступање на снагу овог уговора не испуне најкасније до </w:t>
      </w:r>
      <w:r w:rsidRPr="0082121D">
        <w:rPr>
          <w:rFonts w:ascii="Arial" w:eastAsiaTheme="minorHAnsi" w:hAnsi="Arial" w:cs="Arial"/>
          <w:color w:val="000000" w:themeColor="text1"/>
          <w:sz w:val="20"/>
          <w:szCs w:val="20"/>
        </w:rPr>
        <w:t>31.12.2026</w:t>
      </w:r>
      <w:r w:rsidRPr="0082121D">
        <w:rPr>
          <w:rFonts w:ascii="Arial" w:eastAsiaTheme="minorHAnsi" w:hAnsi="Arial" w:cs="Arial"/>
          <w:color w:val="000000" w:themeColor="text1"/>
          <w:sz w:val="20"/>
          <w:szCs w:val="20"/>
          <w:lang w:val="en-US"/>
        </w:rPr>
        <w:t>.</w:t>
      </w:r>
      <w:r w:rsidRPr="0082121D">
        <w:rPr>
          <w:rFonts w:ascii="Arial" w:eastAsiaTheme="minorHAnsi" w:hAnsi="Arial" w:cs="Arial"/>
          <w:color w:val="000000" w:themeColor="text1"/>
          <w:sz w:val="20"/>
          <w:szCs w:val="20"/>
          <w:lang w:val="sr-Cyrl-RS"/>
        </w:rPr>
        <w:t>године</w:t>
      </w:r>
      <w:r w:rsidRPr="0082121D">
        <w:rPr>
          <w:rFonts w:ascii="Arial" w:eastAsiaTheme="minorHAnsi" w:hAnsi="Arial" w:cs="Arial"/>
          <w:color w:val="000000" w:themeColor="text1"/>
          <w:sz w:val="20"/>
          <w:szCs w:val="20"/>
          <w:lang w:val="sr-Cyrl-CS"/>
        </w:rPr>
        <w:t>, овај уговор неће производити правна дејства.</w:t>
      </w:r>
    </w:p>
    <w:p w14:paraId="5F0E46E7" w14:textId="77777777" w:rsidR="004F58F7" w:rsidRPr="0082121D" w:rsidRDefault="004F58F7" w:rsidP="004F58F7">
      <w:pPr>
        <w:spacing w:after="0" w:line="240" w:lineRule="auto"/>
        <w:ind w:left="765"/>
        <w:jc w:val="both"/>
        <w:rPr>
          <w:rFonts w:ascii="Arial" w:eastAsiaTheme="minorHAnsi" w:hAnsi="Arial" w:cs="Arial"/>
          <w:color w:val="000000" w:themeColor="text1"/>
          <w:sz w:val="30"/>
          <w:szCs w:val="30"/>
          <w:lang w:val="sr-Cyrl-CS"/>
        </w:rPr>
      </w:pPr>
    </w:p>
    <w:p w14:paraId="41C2E442" w14:textId="77777777" w:rsidR="004F58F7" w:rsidRPr="0082121D" w:rsidRDefault="004F58F7" w:rsidP="004F58F7">
      <w:pPr>
        <w:spacing w:after="0" w:line="240" w:lineRule="auto"/>
        <w:ind w:left="765"/>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2.2 Банка се обавезује да средства Кредита стави на располагање Зајмопримцу у складу са одредбама Уговора, у року који почиње </w:t>
      </w:r>
      <w:r w:rsidRPr="0082121D">
        <w:rPr>
          <w:rFonts w:ascii="Arial" w:eastAsiaTheme="minorHAnsi" w:hAnsi="Arial" w:cs="Arial"/>
          <w:color w:val="000000" w:themeColor="text1"/>
          <w:sz w:val="20"/>
          <w:szCs w:val="20"/>
        </w:rPr>
        <w:t xml:space="preserve">5 </w:t>
      </w:r>
      <w:r w:rsidRPr="0082121D">
        <w:rPr>
          <w:rFonts w:ascii="Arial" w:eastAsiaTheme="minorHAnsi" w:hAnsi="Arial" w:cs="Arial"/>
          <w:color w:val="000000" w:themeColor="text1"/>
          <w:sz w:val="20"/>
          <w:szCs w:val="20"/>
          <w:lang w:val="sr-Cyrl-CS"/>
        </w:rPr>
        <w:t xml:space="preserve">(словима: </w:t>
      </w:r>
      <w:r w:rsidRPr="0082121D">
        <w:rPr>
          <w:rFonts w:ascii="Arial" w:eastAsiaTheme="minorHAnsi" w:hAnsi="Arial" w:cs="Arial"/>
          <w:color w:val="000000" w:themeColor="text1"/>
          <w:sz w:val="20"/>
          <w:szCs w:val="20"/>
          <w:lang w:val="sr-Cyrl-RS"/>
        </w:rPr>
        <w:t>пет</w:t>
      </w:r>
      <w:r w:rsidRPr="0082121D">
        <w:rPr>
          <w:rFonts w:ascii="Arial" w:eastAsiaTheme="minorHAnsi" w:hAnsi="Arial" w:cs="Arial"/>
          <w:color w:val="000000" w:themeColor="text1"/>
          <w:sz w:val="20"/>
          <w:szCs w:val="20"/>
          <w:lang w:val="sr-Cyrl-CS"/>
        </w:rPr>
        <w:t>) радних дана (суботе, недеље и празници се не рачунају) од Датума ступања на снагу и истиче три године од Датума ступања на снагу (у даљем тексту описани период означен као: Период расположивости).</w:t>
      </w:r>
    </w:p>
    <w:p w14:paraId="6CBB97BC" w14:textId="77777777" w:rsidR="004F58F7" w:rsidRPr="0082121D" w:rsidRDefault="004F58F7" w:rsidP="004F58F7">
      <w:pPr>
        <w:spacing w:after="0" w:line="240" w:lineRule="auto"/>
        <w:ind w:left="765"/>
        <w:jc w:val="both"/>
        <w:rPr>
          <w:rFonts w:ascii="Arial" w:eastAsiaTheme="minorHAnsi" w:hAnsi="Arial" w:cs="Arial"/>
          <w:color w:val="000000" w:themeColor="text1"/>
          <w:sz w:val="30"/>
          <w:szCs w:val="30"/>
          <w:lang w:val="sr-Cyrl-CS"/>
        </w:rPr>
      </w:pPr>
    </w:p>
    <w:p w14:paraId="73B8E661" w14:textId="77777777" w:rsidR="004F58F7" w:rsidRPr="0082121D" w:rsidRDefault="004F58F7" w:rsidP="004F58F7">
      <w:pPr>
        <w:spacing w:after="0" w:line="240" w:lineRule="auto"/>
        <w:ind w:left="765"/>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2.3 Истеком Периода расположивости, Банка се ослобађа обавезе да Зајмопримцу исплати у течај неискоришћена средства Кредита, при чему, у складу са дискреционим правом Банке исти може бити, на основу одлуке надлежног органа Банке, уз обавезу закључења анекса овог уговора, продужен у писаној форми, а на основу претходног писаног захтева Зајмопримца, који Банка прими најкасније 15 (словима: петнаест) дана пре истека Периода расположивости.</w:t>
      </w:r>
    </w:p>
    <w:p w14:paraId="176B0469" w14:textId="77777777" w:rsidR="004F58F7" w:rsidRPr="0082121D" w:rsidRDefault="004F58F7" w:rsidP="004F58F7">
      <w:pPr>
        <w:spacing w:after="0" w:line="240" w:lineRule="auto"/>
        <w:ind w:left="765"/>
        <w:jc w:val="both"/>
        <w:rPr>
          <w:rFonts w:ascii="Arial" w:eastAsiaTheme="minorHAnsi" w:hAnsi="Arial" w:cs="Arial"/>
          <w:color w:val="000000" w:themeColor="text1"/>
          <w:sz w:val="30"/>
          <w:szCs w:val="30"/>
          <w:lang w:val="sr-Cyrl-CS"/>
        </w:rPr>
      </w:pPr>
    </w:p>
    <w:p w14:paraId="7F94FCA5"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3</w:t>
      </w:r>
    </w:p>
    <w:p w14:paraId="11AD313E"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Намена Кредита</w:t>
      </w:r>
    </w:p>
    <w:p w14:paraId="3C46CF32"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387896F"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RS"/>
        </w:rPr>
      </w:pPr>
      <w:r w:rsidRPr="0082121D">
        <w:rPr>
          <w:rFonts w:ascii="Arial" w:eastAsiaTheme="minorHAnsi" w:hAnsi="Arial" w:cs="Arial"/>
          <w:color w:val="000000" w:themeColor="text1"/>
          <w:sz w:val="20"/>
          <w:szCs w:val="20"/>
          <w:lang w:val="sr-Cyrl-CS"/>
        </w:rPr>
        <w:t>3.1 Корисник кредита ће користити Кредит само за сврху финансирања фазе 4 Пројекта</w:t>
      </w:r>
      <w:r w:rsidRPr="0082121D">
        <w:rPr>
          <w:rFonts w:ascii="Arial" w:eastAsiaTheme="minorHAnsi" w:hAnsi="Arial" w:cs="Arial"/>
          <w:color w:val="000000" w:themeColor="text1"/>
          <w:sz w:val="20"/>
          <w:szCs w:val="20"/>
        </w:rPr>
        <w:t xml:space="preserve">, </w:t>
      </w:r>
      <w:r w:rsidRPr="0082121D">
        <w:rPr>
          <w:rFonts w:ascii="Arial" w:eastAsiaTheme="minorHAnsi" w:hAnsi="Arial" w:cs="Arial"/>
          <w:color w:val="000000" w:themeColor="text1"/>
          <w:sz w:val="20"/>
          <w:szCs w:val="20"/>
          <w:lang w:val="sr-Cyrl-CS"/>
        </w:rPr>
        <w:t xml:space="preserve">која обухвата део Деонице 1 Београд-Зрењанин, </w:t>
      </w:r>
      <w:r w:rsidRPr="0082121D">
        <w:rPr>
          <w:rFonts w:ascii="Arial" w:eastAsiaTheme="minorHAnsi" w:hAnsi="Arial" w:cs="Arial"/>
          <w:color w:val="000000" w:themeColor="text1"/>
          <w:sz w:val="20"/>
          <w:szCs w:val="20"/>
          <w:lang w:val="sr-Cyrl-RS"/>
        </w:rPr>
        <w:t>и то:</w:t>
      </w:r>
    </w:p>
    <w:p w14:paraId="01B019C1" w14:textId="77777777" w:rsidR="004F58F7" w:rsidRPr="0082121D" w:rsidRDefault="004F58F7" w:rsidP="004F58F7">
      <w:pPr>
        <w:numPr>
          <w:ilvl w:val="0"/>
          <w:numId w:val="44"/>
        </w:numPr>
        <w:spacing w:after="0" w:line="240" w:lineRule="auto"/>
        <w:contextualSpacing/>
        <w:jc w:val="both"/>
        <w:rPr>
          <w:rFonts w:ascii="Arial" w:eastAsiaTheme="minorHAnsi" w:hAnsi="Arial" w:cs="Arial"/>
          <w:color w:val="000000" w:themeColor="text1"/>
          <w:sz w:val="20"/>
          <w:szCs w:val="20"/>
          <w:lang w:val="sr-Cyrl-RS"/>
        </w:rPr>
      </w:pPr>
      <w:r w:rsidRPr="0082121D">
        <w:rPr>
          <w:rFonts w:ascii="Arial" w:eastAsiaTheme="minorHAnsi" w:hAnsi="Arial" w:cs="Arial"/>
          <w:color w:val="000000" w:themeColor="text1"/>
          <w:sz w:val="20"/>
          <w:szCs w:val="20"/>
          <w:lang w:val="sr-Cyrl-RS"/>
        </w:rPr>
        <w:t>Поддеоница 1, преостали део радова, необухваћен Фазом 1, на делу од км 0+000 до км 7+100 (укључујући: асфалтерске радове и горњи строј, саобраћајну сигнализацију, јавну расвету, ТК инсталације, уређење терена и зидове заштите од буке, обалоутврде на мостовима, мостовску канализацију)  и комплетне радове на делу од км 7+100 до км 11+500;</w:t>
      </w:r>
    </w:p>
    <w:p w14:paraId="5BD8BDF4" w14:textId="77777777" w:rsidR="004F58F7" w:rsidRPr="0082121D" w:rsidRDefault="004F58F7" w:rsidP="004F58F7">
      <w:pPr>
        <w:numPr>
          <w:ilvl w:val="0"/>
          <w:numId w:val="44"/>
        </w:numPr>
        <w:spacing w:after="0" w:line="240" w:lineRule="auto"/>
        <w:contextualSpacing/>
        <w:jc w:val="both"/>
        <w:rPr>
          <w:rFonts w:ascii="Arial" w:eastAsiaTheme="minorHAnsi" w:hAnsi="Arial" w:cs="Arial"/>
          <w:color w:val="000000" w:themeColor="text1"/>
          <w:sz w:val="20"/>
          <w:szCs w:val="20"/>
          <w:lang w:val="sr-Cyrl-RS"/>
        </w:rPr>
      </w:pPr>
      <w:r w:rsidRPr="0082121D">
        <w:rPr>
          <w:rFonts w:ascii="Arial" w:eastAsiaTheme="minorHAnsi" w:hAnsi="Arial" w:cs="Arial"/>
          <w:color w:val="000000" w:themeColor="text1"/>
          <w:sz w:val="20"/>
          <w:szCs w:val="20"/>
          <w:lang w:val="sr-Cyrl-RS"/>
        </w:rPr>
        <w:t xml:space="preserve">Поддеоница 4, преостали део радова, необухваћен Фазом 1, на делу од км 52+000 до км 67+662.46 (укључујући: мост преко реке Бегеј, комплетне радове на петљи Ечка, радове на коловозној конструкцији, саобраћајној сигнализацији, јавној расвети, ТК инсталацијама, уређење терена, зидове заштите од буке, обалоутврде на мостовима) и комплетне радове на делу од км 48+000 до км 52+000.  </w:t>
      </w:r>
    </w:p>
    <w:p w14:paraId="24FC265E"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p>
    <w:p w14:paraId="78589DC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3.2 Банка неће сносити никакву одговорност за начин коришћења износа Кредита од стране Корисника кредита.</w:t>
      </w:r>
    </w:p>
    <w:p w14:paraId="7AA95C3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4E42A48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3.3 Корисник кредита се обавезује да на захтев Банке, у време и на начин који Банка одреди омогући контролу наменског коришћења средстава Кредита најкасније у року од 15 (словима: петнаест) дана, од дана исплате сваке транше Кредита у течај, односно од дана када Банка затражи податке и документацију ради вршења такве контроле, достављањем документације (копије извода, изјава и сл.), којом ће оправдати намену одобреног Кредита по Уговору, уколико таква документација није претходно  достављена. Банка наведене обавезе може проверавати и пре повлачења средстава што не искључује контролу и праћење намене наведене у овом ставу.</w:t>
      </w:r>
    </w:p>
    <w:p w14:paraId="6DAEE26D" w14:textId="448C8170" w:rsidR="004F58F7" w:rsidRDefault="004F58F7" w:rsidP="004F58F7">
      <w:pPr>
        <w:spacing w:after="0" w:line="240" w:lineRule="auto"/>
        <w:ind w:left="720"/>
        <w:jc w:val="both"/>
        <w:rPr>
          <w:rFonts w:ascii="Arial" w:eastAsiaTheme="minorHAnsi" w:hAnsi="Arial" w:cs="Arial"/>
          <w:b/>
          <w:bCs/>
          <w:color w:val="000000" w:themeColor="text1"/>
          <w:sz w:val="20"/>
          <w:szCs w:val="20"/>
          <w:lang w:val="sr-Cyrl-CS"/>
        </w:rPr>
      </w:pPr>
      <w:r w:rsidRPr="0082121D">
        <w:rPr>
          <w:rFonts w:ascii="Arial" w:eastAsiaTheme="minorHAnsi" w:hAnsi="Arial" w:cs="Arial"/>
          <w:b/>
          <w:bCs/>
          <w:color w:val="000000" w:themeColor="text1"/>
          <w:sz w:val="20"/>
          <w:szCs w:val="20"/>
          <w:lang w:val="sr-Cyrl-CS"/>
        </w:rPr>
        <w:t> </w:t>
      </w:r>
    </w:p>
    <w:p w14:paraId="5D4E8A51" w14:textId="77777777" w:rsidR="0082121D" w:rsidRPr="0082121D" w:rsidRDefault="0082121D" w:rsidP="004F58F7">
      <w:pPr>
        <w:spacing w:after="0" w:line="240" w:lineRule="auto"/>
        <w:ind w:left="720"/>
        <w:jc w:val="both"/>
        <w:rPr>
          <w:rFonts w:ascii="Arial" w:eastAsiaTheme="minorHAnsi" w:hAnsi="Arial" w:cs="Arial"/>
          <w:color w:val="000000" w:themeColor="text1"/>
          <w:sz w:val="30"/>
          <w:szCs w:val="30"/>
          <w:lang w:val="sr-Cyrl-CS"/>
        </w:rPr>
      </w:pPr>
    </w:p>
    <w:p w14:paraId="69315473"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4</w:t>
      </w:r>
    </w:p>
    <w:p w14:paraId="2481AC80"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Одобравање Кредита</w:t>
      </w:r>
    </w:p>
    <w:p w14:paraId="1DC3737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E320C60" w14:textId="4993FA89" w:rsidR="004F58F7" w:rsidRPr="0082121D" w:rsidRDefault="004F58F7" w:rsidP="00270342">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4.1 Након што описани услови у члану 5.1 Уговора буду у целости испуњени, Банка ће одобрити и ставити на располагање Кредит Зајмопримцу у року од 5 (словима: пет) радних дана по пријему захтева за исплату Кредита у течај (у даљем тексту: Захтев за исплату кредита) од Зајмопримца, издатог на меморандуму </w:t>
      </w:r>
      <w:r w:rsidRPr="0082121D">
        <w:rPr>
          <w:rFonts w:ascii="Arial" w:eastAsiaTheme="minorHAnsi" w:hAnsi="Arial" w:cs="Arial"/>
          <w:color w:val="000000" w:themeColor="text1"/>
          <w:spacing w:val="-14"/>
          <w:sz w:val="20"/>
          <w:szCs w:val="20"/>
          <w:lang w:val="sr-Cyrl-CS"/>
        </w:rPr>
        <w:t>Министарства финансија Републике Србије (у даљем тексту</w:t>
      </w:r>
      <w:r w:rsidRPr="0082121D">
        <w:rPr>
          <w:rFonts w:ascii="Arial" w:eastAsiaTheme="minorHAnsi" w:hAnsi="Arial" w:cs="Arial"/>
          <w:color w:val="000000" w:themeColor="text1"/>
          <w:sz w:val="20"/>
          <w:szCs w:val="20"/>
          <w:lang w:val="sr-Cyrl-CS"/>
        </w:rPr>
        <w:t>: Министарство) у форми која је у свему сагласна форми датој у Прилогу 1 Уговора, прописно потписаног од стране овлашћеног заступника Зајмопримца и овереног службеним печатом Зајмопримца. Достављен Захтев за исплату кредита Банци од стране Зајмопримца сматраће се неопозивим, те ће Зајмопримац бити обавезан да изврши повлачење средстава. Банка ће имати потпуно дискреционо право да, у складу са својом слободном проценом и пословном политиком, омогући коришћење средстава Кредита и уколико неки од услова за исплату средстава Кредита у течај предвиђених у члану 5.1 Уговора нису испуњени.</w:t>
      </w:r>
    </w:p>
    <w:p w14:paraId="11119EC9" w14:textId="708F8449" w:rsidR="004F58F7"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4CD2D6A3" w14:textId="77777777" w:rsidR="0082121D" w:rsidRPr="0082121D" w:rsidRDefault="0082121D" w:rsidP="004F58F7">
      <w:pPr>
        <w:spacing w:after="0" w:line="240" w:lineRule="auto"/>
        <w:ind w:left="720"/>
        <w:jc w:val="both"/>
        <w:rPr>
          <w:rFonts w:ascii="Arial" w:eastAsiaTheme="minorHAnsi" w:hAnsi="Arial" w:cs="Arial"/>
          <w:color w:val="000000" w:themeColor="text1"/>
          <w:sz w:val="30"/>
          <w:szCs w:val="30"/>
          <w:lang w:val="sr-Cyrl-CS"/>
        </w:rPr>
      </w:pPr>
    </w:p>
    <w:p w14:paraId="6C054BA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lastRenderedPageBreak/>
        <w:t>4.2 Уз сваки Захтев за исплату кредита, Зајмопримац је, преко Корисника кредита дужан да достави Банци оверене профактуре, фактуре, уговоре и оверене привремене/окончане ситуације у вези са наменом средстава Уговора, односно Кредита, заједно са Спецификацијом достављених профактура, фактура, уговора и оверених ситуација у којој су наведена сва неопходна документа која служе тој намени, износи на које гласе, као и укупан збир, односно износ који је потребно исплатити из Кредита (у даљем тексту: Документација о намени средстава Кредита).</w:t>
      </w:r>
    </w:p>
    <w:p w14:paraId="223510B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8CE8FBF"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RS"/>
        </w:rPr>
      </w:pPr>
      <w:r w:rsidRPr="0082121D">
        <w:rPr>
          <w:rFonts w:ascii="Arial" w:eastAsiaTheme="minorHAnsi" w:hAnsi="Arial" w:cs="Arial"/>
          <w:color w:val="000000" w:themeColor="text1"/>
          <w:sz w:val="20"/>
          <w:szCs w:val="20"/>
          <w:lang w:val="sr-Cyrl-CS"/>
        </w:rPr>
        <w:t xml:space="preserve"> 4.3 Током Периода расположивости, Банка ће одобрити повлачење средстава Кредита у више транши, сагласно Захтеву за исплату кредита у течај, при чему је минимални износ сваке транше РСД </w:t>
      </w:r>
      <w:r w:rsidRPr="0082121D">
        <w:rPr>
          <w:rFonts w:ascii="Arial" w:eastAsiaTheme="minorHAnsi" w:hAnsi="Arial" w:cs="Arial"/>
          <w:color w:val="000000" w:themeColor="text1"/>
          <w:sz w:val="20"/>
          <w:szCs w:val="20"/>
        </w:rPr>
        <w:t>12.000.000,00</w:t>
      </w:r>
      <w:r w:rsidRPr="0082121D">
        <w:rPr>
          <w:rFonts w:ascii="Arial" w:eastAsiaTheme="minorHAnsi" w:hAnsi="Arial" w:cs="Arial"/>
          <w:color w:val="000000" w:themeColor="text1"/>
          <w:sz w:val="20"/>
          <w:szCs w:val="20"/>
          <w:lang w:val="sr-Cyrl-CS"/>
        </w:rPr>
        <w:t xml:space="preserve"> (словима: </w:t>
      </w:r>
      <w:r w:rsidRPr="0082121D">
        <w:rPr>
          <w:rFonts w:ascii="Arial" w:eastAsiaTheme="minorHAnsi" w:hAnsi="Arial" w:cs="Arial"/>
          <w:color w:val="000000" w:themeColor="text1"/>
          <w:sz w:val="20"/>
          <w:szCs w:val="20"/>
          <w:lang w:val="sr-Cyrl-RS"/>
        </w:rPr>
        <w:t>дванаестмилиона</w:t>
      </w:r>
      <w:r w:rsidRPr="0082121D">
        <w:rPr>
          <w:rFonts w:ascii="Arial" w:eastAsiaTheme="minorHAnsi" w:hAnsi="Arial" w:cs="Arial"/>
          <w:color w:val="000000" w:themeColor="text1"/>
          <w:sz w:val="20"/>
          <w:szCs w:val="20"/>
          <w:lang w:val="sr-Cyrl-CS"/>
        </w:rPr>
        <w:t>динара)</w:t>
      </w:r>
      <w:r w:rsidRPr="0082121D">
        <w:rPr>
          <w:rFonts w:ascii="Arial" w:eastAsiaTheme="minorHAnsi" w:hAnsi="Arial" w:cs="Arial"/>
          <w:color w:val="000000" w:themeColor="text1"/>
          <w:sz w:val="20"/>
          <w:szCs w:val="20"/>
        </w:rPr>
        <w:t xml:space="preserve">, </w:t>
      </w:r>
      <w:r w:rsidRPr="0082121D">
        <w:rPr>
          <w:rFonts w:ascii="Arial" w:eastAsiaTheme="minorHAnsi" w:hAnsi="Arial" w:cs="Arial"/>
          <w:color w:val="000000" w:themeColor="text1"/>
          <w:sz w:val="20"/>
          <w:szCs w:val="20"/>
          <w:lang w:val="sr-Cyrl-RS"/>
        </w:rPr>
        <w:t xml:space="preserve">осим последње транше која може бити и мања од минимално предвиђеног износа, уколико су преостала средства Кредита за повлачење мања од минималног износа. </w:t>
      </w:r>
    </w:p>
    <w:p w14:paraId="576D81BB"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1F16B9A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4.4 Банка има право да Кредит, односно било коју траншу Кредита не исплати у течај на основу Захтева за исплату кредита уколико је Зајмопримац у доцњи, односно уколико има доспеле, а неплаћене обавезе код Банке по овом уговору.</w:t>
      </w:r>
    </w:p>
    <w:p w14:paraId="45DC0F0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9C672F4" w14:textId="5595F7A2" w:rsidR="004F58F7" w:rsidRPr="0082121D" w:rsidRDefault="004F58F7" w:rsidP="00270342">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4.5 Банка ће обавестити Зајмопримца када релевантни износ Кредита буде исплаћен Зајмопримцу, у складу са његовим инструкцијама.</w:t>
      </w:r>
    </w:p>
    <w:p w14:paraId="1D34C0DA" w14:textId="1F289A9E"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 </w:t>
      </w:r>
    </w:p>
    <w:p w14:paraId="0BD7263E"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5</w:t>
      </w:r>
    </w:p>
    <w:p w14:paraId="57E2D118"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Претходни услови</w:t>
      </w:r>
    </w:p>
    <w:p w14:paraId="337C64E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4636D97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5.1 Банка неће бити обавезна да одобри средства Зајмопримцу и Кориснику кредита из члана 1 Уговора пре него што Зајмопримац и Корисник кредита доставе Банци Документацију о намени средстава Кредита у вези са овим послом, у складу са захтевима Банке, укључујући и посебно:</w:t>
      </w:r>
    </w:p>
    <w:p w14:paraId="41408563" w14:textId="77777777" w:rsidR="004F58F7" w:rsidRPr="0082121D" w:rsidRDefault="004F58F7" w:rsidP="004F58F7">
      <w:pPr>
        <w:numPr>
          <w:ilvl w:val="0"/>
          <w:numId w:val="38"/>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Закључак Владе Републике Србије о задужењу/одобрењу нацрта уговора о кредиту,</w:t>
      </w:r>
    </w:p>
    <w:p w14:paraId="634A0FCA" w14:textId="77777777" w:rsidR="004F58F7" w:rsidRPr="0082121D" w:rsidRDefault="004F58F7" w:rsidP="004F58F7">
      <w:pPr>
        <w:numPr>
          <w:ilvl w:val="0"/>
          <w:numId w:val="38"/>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потписе лица овлашћених за заступање Зајмопримца и Корисника кредита, а све након објављивања и ступања на правну снагу закона о одобрењу наведеног задужења које је предмет Уговора у Службеном гласнику,</w:t>
      </w:r>
    </w:p>
    <w:p w14:paraId="2B4C96A5" w14:textId="77777777" w:rsidR="004F58F7" w:rsidRPr="0082121D" w:rsidRDefault="004F58F7" w:rsidP="004F58F7">
      <w:pPr>
        <w:numPr>
          <w:ilvl w:val="0"/>
          <w:numId w:val="38"/>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xml:space="preserve">доказ да </w:t>
      </w:r>
      <w:r w:rsidRPr="0082121D">
        <w:rPr>
          <w:rFonts w:ascii="Arial" w:eastAsiaTheme="minorHAnsi" w:hAnsi="Arial" w:cs="Arial"/>
          <w:color w:val="000000" w:themeColor="text1"/>
          <w:sz w:val="20"/>
          <w:szCs w:val="20"/>
        </w:rPr>
        <w:t xml:space="preserve">je </w:t>
      </w:r>
      <w:r w:rsidRPr="0082121D">
        <w:rPr>
          <w:rFonts w:ascii="Arial" w:eastAsiaTheme="minorHAnsi" w:hAnsi="Arial" w:cs="Arial"/>
          <w:color w:val="000000" w:themeColor="text1"/>
          <w:sz w:val="20"/>
          <w:szCs w:val="20"/>
          <w:lang w:val="sr-Cyrl-RS"/>
        </w:rPr>
        <w:t xml:space="preserve">Извођач радова доставио </w:t>
      </w:r>
      <w:r w:rsidRPr="0082121D">
        <w:rPr>
          <w:rFonts w:ascii="Arial" w:eastAsiaTheme="minorHAnsi" w:hAnsi="Arial" w:cs="Arial"/>
          <w:sz w:val="20"/>
          <w:szCs w:val="20"/>
          <w:lang w:val="sr-Cyrl-RS"/>
        </w:rPr>
        <w:t xml:space="preserve">авансну гаранцију и гаранцију за добро извршење посла у складу са условима </w:t>
      </w:r>
      <w:r w:rsidRPr="0082121D">
        <w:rPr>
          <w:rFonts w:ascii="Arial" w:eastAsiaTheme="minorHAnsi" w:hAnsi="Arial" w:cs="Arial"/>
          <w:sz w:val="20"/>
          <w:szCs w:val="20"/>
          <w:lang w:val="sr-Cyrl-CS"/>
        </w:rPr>
        <w:t xml:space="preserve">Оквирног </w:t>
      </w:r>
      <w:r w:rsidRPr="0082121D">
        <w:rPr>
          <w:rFonts w:ascii="Arial" w:eastAsiaTheme="minorHAnsi" w:hAnsi="Arial" w:cs="Arial"/>
          <w:sz w:val="20"/>
          <w:szCs w:val="20"/>
          <w:lang w:val="sr-Cyrl-RS"/>
        </w:rPr>
        <w:t>комерцијалног уговора о пројектовању и извођењу радова на изградњи Аутопута Београд-Зрењанин-Нови Сад и Релевантног анекса 4 за фазу 4 која обухвата радове и услуге из члана 3. овог уговора.</w:t>
      </w:r>
    </w:p>
    <w:p w14:paraId="343BFEC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CA8D82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5.2 Банка ће обавестити Зајмопримца и Корисника кредита када сви горњи услови буду у целости испуњени и биће обавезна да реализује Кредит, у складу са одредбама Уговора, у износу који Зајмопримац захтева, након тог обавештења и након што Зајмопримац достави Банци Захтев за исплату кредита, као што је наведено у члану 4 овог уговора.</w:t>
      </w:r>
    </w:p>
    <w:p w14:paraId="747A1AA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B5E4115"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5.3 Ако Банка стави Кредит на располагање Зајмопримцу без пријема свих релевантних докумената, то неће бити тумачено као одрицање од било које од одредби овог уговора.</w:t>
      </w:r>
    </w:p>
    <w:p w14:paraId="39F37B33" w14:textId="3A09F190"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4CCA32B0"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6</w:t>
      </w:r>
    </w:p>
    <w:p w14:paraId="040757A4"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Камата и плаћање Камате</w:t>
      </w:r>
    </w:p>
    <w:p w14:paraId="28B9EFEB"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035CCD6"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6.1 Зајмопримац се обавезује да плаћа камату на средства Кредита која су му стављена на располагање, по номиналној каматној стопи која износи BELIBOR 3М + </w:t>
      </w:r>
      <w:r w:rsidRPr="0082121D">
        <w:rPr>
          <w:rFonts w:ascii="Arial" w:eastAsiaTheme="minorHAnsi" w:hAnsi="Arial" w:cs="Arial"/>
          <w:color w:val="000000" w:themeColor="text1"/>
          <w:sz w:val="20"/>
          <w:szCs w:val="20"/>
        </w:rPr>
        <w:t>2,4</w:t>
      </w:r>
      <w:r w:rsidRPr="0082121D">
        <w:rPr>
          <w:rFonts w:ascii="Arial" w:eastAsiaTheme="minorHAnsi" w:hAnsi="Arial" w:cs="Arial"/>
          <w:color w:val="000000" w:themeColor="text1"/>
          <w:sz w:val="20"/>
          <w:szCs w:val="20"/>
          <w:lang w:val="sr-Cyrl-CS"/>
        </w:rPr>
        <w:t>% на годишњем нивоу. Камата ће бити обрачунавана применом пропорционалне методе на годишњем нивоу (у даљем тексту: Камата), на бази стварног броја протеклих дана, на бази месеца од 28-31 дан и године од 360 дана и доспева за наплату тромесечно (у даљем тексту: Каматни период), односно биће обрачунавана на износ дуговања Зајмопримца. Први Каматни период тече почев од дана првог преноса средстава на Рачун Зајмопримца до Датума доспећа рате/камате. Сваки следећи каматни период започиње наредног дана након последњег дана претходног каматног периода, а завршава се првим следећим датумом доспећа рате/камате. Датуми доспећа рате/камате су 05.01, 05.04,05.07. и 05.10. сваке календарске године закључно са датумом коначне отплате, с тим да отплата кредита почиње након истека Периода почека дефинисаног у члану 8 Уговора, а завршава се са датумом коначне отплате (датум када истиче до 84 месеца од датума истека Периода почека).</w:t>
      </w:r>
    </w:p>
    <w:p w14:paraId="2AFFE5A4"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p>
    <w:p w14:paraId="2EABB965" w14:textId="77777777" w:rsidR="00270342" w:rsidRPr="0082121D" w:rsidRDefault="004F58F7" w:rsidP="00F62588">
      <w:pPr>
        <w:spacing w:after="0" w:line="240" w:lineRule="auto"/>
        <w:ind w:left="720"/>
        <w:jc w:val="both"/>
        <w:rPr>
          <w:rFonts w:ascii="Arial" w:eastAsiaTheme="minorHAnsi" w:hAnsi="Arial" w:cs="Arial"/>
          <w:color w:val="000000" w:themeColor="text1"/>
          <w:spacing w:val="2"/>
          <w:sz w:val="20"/>
          <w:szCs w:val="20"/>
          <w:lang w:val="sr-Cyrl-CS"/>
        </w:rPr>
      </w:pPr>
      <w:r w:rsidRPr="0082121D">
        <w:rPr>
          <w:rFonts w:ascii="Arial" w:eastAsiaTheme="minorHAnsi" w:hAnsi="Arial" w:cs="Arial"/>
          <w:color w:val="000000" w:themeColor="text1"/>
          <w:sz w:val="20"/>
          <w:szCs w:val="20"/>
          <w:lang w:val="sr-Cyrl-CS"/>
        </w:rPr>
        <w:t xml:space="preserve">6.2 </w:t>
      </w:r>
      <w:r w:rsidRPr="0082121D">
        <w:rPr>
          <w:rFonts w:ascii="Arial" w:eastAsiaTheme="minorHAnsi" w:hAnsi="Arial" w:cs="Arial"/>
          <w:color w:val="000000" w:themeColor="text1"/>
          <w:spacing w:val="2"/>
          <w:sz w:val="20"/>
          <w:szCs w:val="20"/>
          <w:lang w:val="sr-Cyrl-CS"/>
        </w:rPr>
        <w:t xml:space="preserve">Усклађивање каматне стопе са висином 3М BELIBOR-а врши се на датум првог пуштања кредита у коришћење, а након тога на почетку сваког каматног периода на фиксне датуме петог у </w:t>
      </w:r>
    </w:p>
    <w:p w14:paraId="36198B63" w14:textId="7549E38E"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месецу.  Вредност 3М BELIBOR</w:t>
      </w:r>
      <w:r w:rsidRPr="0082121D" w:rsidDel="00D22550">
        <w:rPr>
          <w:rFonts w:ascii="Arial" w:eastAsiaTheme="minorHAnsi" w:hAnsi="Arial" w:cs="Arial"/>
          <w:color w:val="000000" w:themeColor="text1"/>
          <w:sz w:val="20"/>
          <w:szCs w:val="20"/>
          <w:lang w:val="sr-Cyrl-CS"/>
        </w:rPr>
        <w:t xml:space="preserve"> </w:t>
      </w:r>
      <w:r w:rsidRPr="0082121D">
        <w:rPr>
          <w:rFonts w:ascii="Arial" w:eastAsiaTheme="minorHAnsi" w:hAnsi="Arial" w:cs="Arial"/>
          <w:color w:val="000000" w:themeColor="text1"/>
          <w:sz w:val="20"/>
          <w:szCs w:val="20"/>
          <w:lang w:val="sr-Cyrl-CS"/>
        </w:rPr>
        <w:t>-а се примењује за обрачун камате за све месеце у тромесечју који следи након датума усклађивања. При обрачуну камате за први каматни период примењује се вредност 3М BELIBOR</w:t>
      </w:r>
      <w:r w:rsidRPr="0082121D" w:rsidDel="00D22550">
        <w:rPr>
          <w:rFonts w:ascii="Arial" w:eastAsiaTheme="minorHAnsi" w:hAnsi="Arial" w:cs="Arial"/>
          <w:color w:val="000000" w:themeColor="text1"/>
          <w:sz w:val="20"/>
          <w:szCs w:val="20"/>
          <w:lang w:val="sr-Cyrl-CS"/>
        </w:rPr>
        <w:t xml:space="preserve"> </w:t>
      </w:r>
      <w:r w:rsidRPr="0082121D">
        <w:rPr>
          <w:rFonts w:ascii="Arial" w:eastAsiaTheme="minorHAnsi" w:hAnsi="Arial" w:cs="Arial"/>
          <w:color w:val="000000" w:themeColor="text1"/>
          <w:sz w:val="20"/>
          <w:szCs w:val="20"/>
          <w:lang w:val="sr-Cyrl-CS"/>
        </w:rPr>
        <w:t>-а објављеног на датум првог преноса средстава на рачун Зајмопримца.</w:t>
      </w:r>
    </w:p>
    <w:p w14:paraId="0D052FC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1B06C4D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lastRenderedPageBreak/>
        <w:t>6.3 Сваки Каматни период траје 3 (словима: три) месеца, те камата доспева за плаћање тромесечно, а сходно Плану отплате Кредита, који чини саставни део Уговора. Обрачун Камате се, у случају завршетка Каматног периода у суботу, недељу, државни или верски празник помера на први наредни радни дан.</w:t>
      </w:r>
    </w:p>
    <w:p w14:paraId="6DB9C33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A82284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6.4 Саставни део овог уговора чини Захтев за исплату Кредита, изложен у Прилогу 1.  План отплате Кредита, Банка уручује Зајмопримцу лично или доставља Зајмопримцу препоручено на адресу из члана 13 овог уговора даном преноса средстава кредита и Након истека Периода расположивости, односно када сва средства кредита буду искоришћена. Зајмопримац је дужан да потпише такав важећи План отплате, а у случају достављања препоручено на адресу из члана 13. овог уговора дужан је да потписане примерке достави Банци у року од 7 (словима: седам) радних дана од дана достављања.</w:t>
      </w:r>
    </w:p>
    <w:p w14:paraId="3E4F56C0"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04BFD760"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7</w:t>
      </w:r>
    </w:p>
    <w:p w14:paraId="4EB62643"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Накнаде и трошкови</w:t>
      </w:r>
    </w:p>
    <w:p w14:paraId="3CE6AE82"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8C186B7"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7.1 Накнада за обраду захтева за коришћење средстава Кредита</w:t>
      </w:r>
    </w:p>
    <w:p w14:paraId="335A245A"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је обавезан да одмах по пријему обрачуна плати Банци накнаду за обраду захтева за коришћење средстава Кредита, предвиђену Тарифом накнада за услуге Банке у висини од 0,30% од износа Кредита одређеног у члану 1 овог уговора, а која доспева за плаћање на датум првог повлачења износа Кредита и платива је у динарима из средстава Зајмопримца.</w:t>
      </w:r>
    </w:p>
    <w:p w14:paraId="24314C9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12530F2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7.2 Накнада за неискоришћена средства Кредита</w:t>
      </w:r>
    </w:p>
    <w:p w14:paraId="1779E32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је обавезан да Банци плаћа накнаду за неискоришћена средства Кредита, која ће бити обрачунавана полугодишње на неискоришћени износ Кредита по стопи од 0,30 % на годишњем нивоу, почевши од Датума ступања на снагу Уговора, а у складу са његовим одредбама. Предметна накнада ће бити обрачунавана применом пропорционалне методе на годишњем нивоу, на бази стварног броја протеклих дана, на бази месеца од 28-31 дан и године од 360 дана и доспева за плаћање полугодишње, 5. јануара и 5. јула почев од Датума ступања на снагу Уговора па све до коришћења одобреног кредита у целости или истека Периода расположивости.</w:t>
      </w:r>
    </w:p>
    <w:p w14:paraId="3A0D072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20D8E3F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7.3 Накнада за превремену отплату Кредита</w:t>
      </w:r>
    </w:p>
    <w:p w14:paraId="3BADA74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је обавезан да у случају превремене отплате Кредита плати Банци накнаду за превремену отплату у висини од 1.50% од износа Кредита који се превремено отплаћује.</w:t>
      </w:r>
    </w:p>
    <w:p w14:paraId="0FF681D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EE0006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7.4 Текући трошкови</w:t>
      </w:r>
    </w:p>
    <w:p w14:paraId="727C4D7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ће, на захтев, платити Банци за све време трајања овог кредита, све стварне трошкове, не рачунајући трошкове припреме кредита до подношења захтева за повлачење, уколико их буде, односно уколико их је Банка поднела.</w:t>
      </w:r>
    </w:p>
    <w:p w14:paraId="25B4337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D27D585"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8</w:t>
      </w:r>
    </w:p>
    <w:p w14:paraId="4C370F01"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Отплата главнице Кредита и рок отплате Кредита</w:t>
      </w:r>
    </w:p>
    <w:p w14:paraId="7747825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D60097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8.1 Уговорне стране сагласно утврђују да је Зајмопримац обавезан да отплату главнице Кредита извршава у једнаким тромесечним ратама. Отплата главнице вршиће се у 28 једнаких рата, сваког 05.01, 05.04.,05.07. и 05.10, у периоду трајања уговора о кредиту, а након истека грејс периода, који траје до 3 године од Датума ступања на снагу (у даљем тексту: Период почека), односно сходно Плану отплате Кредита, при чему је крајњи рок отплате Кредита 1</w:t>
      </w:r>
      <w:r w:rsidRPr="0082121D">
        <w:rPr>
          <w:rFonts w:ascii="Arial" w:eastAsiaTheme="minorHAnsi" w:hAnsi="Arial" w:cs="Arial"/>
          <w:color w:val="000000" w:themeColor="text1"/>
          <w:sz w:val="20"/>
          <w:szCs w:val="20"/>
          <w:lang w:val="sr-Cyrl-RS"/>
        </w:rPr>
        <w:t>0</w:t>
      </w:r>
      <w:r w:rsidRPr="0082121D">
        <w:rPr>
          <w:rFonts w:ascii="Arial" w:eastAsiaTheme="minorHAnsi" w:hAnsi="Arial" w:cs="Arial"/>
          <w:color w:val="000000" w:themeColor="text1"/>
          <w:sz w:val="20"/>
          <w:szCs w:val="20"/>
          <w:lang w:val="sr-Cyrl-CS"/>
        </w:rPr>
        <w:t xml:space="preserve"> година од Датума ступања на снагу. Банка је дужна да достави Зајмопримцу Обавештење о плаћању обавеза по основу главног дуга, камате и/или накнада 7 (словима: седам) радних дана пре Дана дос</w:t>
      </w:r>
      <w:r w:rsidRPr="0082121D">
        <w:rPr>
          <w:rFonts w:ascii="Arial" w:eastAsiaTheme="minorHAnsi" w:hAnsi="Arial" w:cs="Arial"/>
          <w:color w:val="000000" w:themeColor="text1"/>
          <w:sz w:val="20"/>
          <w:szCs w:val="20"/>
          <w:lang w:val="sr-Cyrl-RS"/>
        </w:rPr>
        <w:t>п</w:t>
      </w:r>
      <w:r w:rsidRPr="0082121D">
        <w:rPr>
          <w:rFonts w:ascii="Arial" w:eastAsiaTheme="minorHAnsi" w:hAnsi="Arial" w:cs="Arial"/>
          <w:color w:val="000000" w:themeColor="text1"/>
          <w:sz w:val="20"/>
          <w:szCs w:val="20"/>
          <w:lang w:val="sr-Cyrl-CS"/>
        </w:rPr>
        <w:t>ећа. Веродостојан доказ о испуњењу новчаних обавеза Зајмопримца, односно о висини потраживања Банке по овом уговору представља Извештај о извршеним плаћањима.</w:t>
      </w:r>
    </w:p>
    <w:p w14:paraId="3856F29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AA66492"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8.2 Зајмопримац је сагласан и преузима обавезу да на доспеле, а неплаћене износе дуговане главнице и камате утврђене у складу са одредбама Уговора плати затезну камату, дефинисану у члану 11 Уговора, обрачунату почев од датума доспећа конкретне неизмирене обавезе закључно са датумом коначне отплате исте.</w:t>
      </w:r>
    </w:p>
    <w:p w14:paraId="5C6D38B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50DBBB7E" w14:textId="10511B64"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8.3 Банка задржава право да по пријему захтева Зајмопримца, а на основу претходно достављеног писаног захтева Зајмопримца, као и на основу позитивне  одлуке надлежног тела Банке, одобри продужење крајњег рока отплате Кредита, уколико по процени Банке сви услови за доношење такве одлуке буду испуњени.</w:t>
      </w:r>
    </w:p>
    <w:p w14:paraId="0D739339" w14:textId="77777777" w:rsidR="00270342" w:rsidRPr="0082121D" w:rsidRDefault="00270342" w:rsidP="004F58F7">
      <w:pPr>
        <w:spacing w:after="0" w:line="240" w:lineRule="auto"/>
        <w:ind w:left="720"/>
        <w:jc w:val="both"/>
        <w:rPr>
          <w:rFonts w:ascii="Arial" w:eastAsiaTheme="minorHAnsi" w:hAnsi="Arial" w:cs="Arial"/>
          <w:color w:val="000000" w:themeColor="text1"/>
          <w:sz w:val="20"/>
          <w:szCs w:val="20"/>
          <w:lang w:val="sr-Cyrl-CS"/>
        </w:rPr>
      </w:pPr>
    </w:p>
    <w:p w14:paraId="18B4A479" w14:textId="5EF176AD" w:rsidR="004F58F7"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7062A1B0" w14:textId="24B65FB1" w:rsidR="00BA7B0A" w:rsidRDefault="00BA7B0A" w:rsidP="004F58F7">
      <w:pPr>
        <w:spacing w:after="0" w:line="240" w:lineRule="auto"/>
        <w:ind w:left="720"/>
        <w:jc w:val="both"/>
        <w:rPr>
          <w:rFonts w:ascii="Arial" w:eastAsiaTheme="minorHAnsi" w:hAnsi="Arial" w:cs="Arial"/>
          <w:color w:val="000000" w:themeColor="text1"/>
          <w:sz w:val="20"/>
          <w:szCs w:val="20"/>
          <w:lang w:val="sr-Cyrl-CS"/>
        </w:rPr>
      </w:pPr>
    </w:p>
    <w:p w14:paraId="0381D522" w14:textId="77777777" w:rsidR="00BA7B0A" w:rsidRPr="0082121D" w:rsidRDefault="00BA7B0A" w:rsidP="004F58F7">
      <w:pPr>
        <w:spacing w:after="0" w:line="240" w:lineRule="auto"/>
        <w:ind w:left="720"/>
        <w:jc w:val="both"/>
        <w:rPr>
          <w:rFonts w:ascii="Arial" w:eastAsiaTheme="minorHAnsi" w:hAnsi="Arial" w:cs="Arial"/>
          <w:color w:val="000000" w:themeColor="text1"/>
          <w:sz w:val="30"/>
          <w:szCs w:val="30"/>
          <w:lang w:val="sr-Cyrl-CS"/>
        </w:rPr>
      </w:pPr>
    </w:p>
    <w:p w14:paraId="35700AFC" w14:textId="77777777" w:rsidR="00270342" w:rsidRPr="0082121D" w:rsidRDefault="00270342" w:rsidP="004F58F7">
      <w:pPr>
        <w:spacing w:after="0" w:line="240" w:lineRule="auto"/>
        <w:ind w:left="720"/>
        <w:jc w:val="both"/>
        <w:rPr>
          <w:rFonts w:ascii="Arial" w:eastAsiaTheme="minorHAnsi" w:hAnsi="Arial" w:cs="Arial"/>
          <w:color w:val="000000" w:themeColor="text1"/>
          <w:sz w:val="20"/>
          <w:szCs w:val="20"/>
          <w:lang w:val="sr-Cyrl-CS"/>
        </w:rPr>
      </w:pPr>
    </w:p>
    <w:p w14:paraId="6516654F" w14:textId="2662259D"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lastRenderedPageBreak/>
        <w:t>8.4 Превремена отплата</w:t>
      </w:r>
    </w:p>
    <w:p w14:paraId="2739801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8.4.1 Зајмопримац има право да средства Кредита отплати пре истека рока отплате Кредита, о чему је дужан да писаним путем обавести Банку најмање 5 (словима: пет) радних дана унапред (Захтев за превремену отплату). Обавештење Зајмопримца из става 1 овог члана је неопозиво од тренутка пријема обавештења од стране Банке.</w:t>
      </w:r>
    </w:p>
    <w:p w14:paraId="63F4880A"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3713C79E"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8.4.2 На дан превремене отплате, као што је дефинисано у претходном ставу, Зајмопримац је дужан да плати Банци обрачунату, а неплаћену Камату на дуговану главницу закључно са даном превремене отплате, као и Накнаду за превремену отплату у складу са чланом 7 тачком 7.3. овог уговора.</w:t>
      </w:r>
    </w:p>
    <w:p w14:paraId="0CDDC607" w14:textId="77777777" w:rsidR="004F58F7" w:rsidRPr="0082121D" w:rsidRDefault="004F58F7" w:rsidP="004F58F7">
      <w:pPr>
        <w:spacing w:after="0" w:line="240" w:lineRule="auto"/>
        <w:ind w:left="720"/>
        <w:jc w:val="both"/>
        <w:rPr>
          <w:rFonts w:ascii="Arial" w:eastAsiaTheme="minorHAnsi" w:hAnsi="Arial" w:cs="Arial"/>
          <w:color w:val="000000" w:themeColor="text1"/>
          <w:sz w:val="18"/>
          <w:szCs w:val="18"/>
          <w:lang w:val="sr-Cyrl-CS"/>
        </w:rPr>
      </w:pPr>
    </w:p>
    <w:p w14:paraId="3302B4EA"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8.5 Доцња Зајмопримца</w:t>
      </w:r>
    </w:p>
    <w:p w14:paraId="09E33B9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8.5.1 Уколико Зајмопримац падне у доцњу, односно не испуни обавезе у року од 7 (словима: седам) радних дана од Датума доспећа, а у вези са испуњењем било које обавезе утврђене овим уговором, обавезан је платити Банци доспели, а неизмирени износ увећан за затезну односно уговорену камату, сагласно члану 11 Уговора, обрачунату до датума коначне отплате.</w:t>
      </w:r>
    </w:p>
    <w:p w14:paraId="6D71EDB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46BA5C5A"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8.6 Нето плаћање</w:t>
      </w:r>
    </w:p>
    <w:p w14:paraId="7675C9B9"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је обавезан да све своје новчане обавезе које могу настати у вези са Уговором плати Банци у нето износу, узевши у обзир да уколико би се било какав порез или одбитак морао одузети од било којих износа плативих од стране Зајмопримца по Уговору, Зајмопримац преузима обавезу да плати такве додатне износе који могу бити потребни да би Банка примила нето износ који је једнак пуном износу који би примила да уплата није опорезована.</w:t>
      </w:r>
    </w:p>
    <w:p w14:paraId="1FC8C707"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4882517"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8.7 Непотпуна плаћања</w:t>
      </w:r>
    </w:p>
    <w:p w14:paraId="2603E37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 случају делимичног плаћања обавезе по овом Кредиту, распоред уплата ће бити такав да се прво наплаћују најстарија потраживања и то тако што се прво наплаћују споредна потраживања, укључујући обрачунате накнаде, затезна камата и Камата, а затим главница средстава Кредита.</w:t>
      </w:r>
    </w:p>
    <w:p w14:paraId="7E3AD6E6" w14:textId="7C05E9CE"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09E778CD" w14:textId="77777777" w:rsidR="004771E5" w:rsidRPr="0082121D" w:rsidRDefault="004771E5" w:rsidP="004F58F7">
      <w:pPr>
        <w:spacing w:after="0" w:line="240" w:lineRule="auto"/>
        <w:ind w:left="720"/>
        <w:jc w:val="both"/>
        <w:rPr>
          <w:rFonts w:ascii="Arial" w:eastAsiaTheme="minorHAnsi" w:hAnsi="Arial" w:cs="Arial"/>
          <w:color w:val="000000" w:themeColor="text1"/>
          <w:sz w:val="30"/>
          <w:szCs w:val="30"/>
          <w:lang w:val="sr-Cyrl-CS"/>
        </w:rPr>
      </w:pPr>
    </w:p>
    <w:p w14:paraId="32532101"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9</w:t>
      </w:r>
    </w:p>
    <w:p w14:paraId="3A25E91F" w14:textId="3B09421C" w:rsidR="004F58F7" w:rsidRPr="0082121D" w:rsidRDefault="004F58F7" w:rsidP="004F58F7">
      <w:pPr>
        <w:spacing w:after="0" w:line="240" w:lineRule="auto"/>
        <w:ind w:left="720"/>
        <w:jc w:val="center"/>
        <w:rPr>
          <w:rFonts w:ascii="Arial" w:eastAsiaTheme="minorHAnsi" w:hAnsi="Arial" w:cs="Arial"/>
          <w:b/>
          <w:bCs/>
          <w:color w:val="000000" w:themeColor="text1"/>
          <w:sz w:val="20"/>
          <w:szCs w:val="20"/>
          <w:lang w:val="sr-Cyrl-CS"/>
        </w:rPr>
      </w:pPr>
      <w:r w:rsidRPr="0082121D">
        <w:rPr>
          <w:rFonts w:ascii="Arial" w:eastAsiaTheme="minorHAnsi" w:hAnsi="Arial" w:cs="Arial"/>
          <w:b/>
          <w:bCs/>
          <w:color w:val="000000" w:themeColor="text1"/>
          <w:sz w:val="20"/>
          <w:szCs w:val="20"/>
          <w:lang w:val="sr-Cyrl-CS"/>
        </w:rPr>
        <w:t>Обавезе Зајмопримца и Корисника кредита</w:t>
      </w:r>
    </w:p>
    <w:p w14:paraId="6D3A1239" w14:textId="77777777" w:rsidR="004771E5" w:rsidRPr="0082121D" w:rsidRDefault="004771E5" w:rsidP="004F58F7">
      <w:pPr>
        <w:spacing w:after="0" w:line="240" w:lineRule="auto"/>
        <w:ind w:left="720"/>
        <w:jc w:val="center"/>
        <w:rPr>
          <w:rFonts w:ascii="Arial" w:eastAsiaTheme="minorHAnsi" w:hAnsi="Arial" w:cs="Arial"/>
          <w:color w:val="000000" w:themeColor="text1"/>
          <w:sz w:val="30"/>
          <w:szCs w:val="30"/>
          <w:lang w:val="sr-Cyrl-CS"/>
        </w:rPr>
      </w:pPr>
    </w:p>
    <w:p w14:paraId="5B6D2838"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w:t>
      </w:r>
    </w:p>
    <w:p w14:paraId="05ACE402"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9.1. Зајмопримац и/или Корисник кредита се обавезује:</w:t>
      </w:r>
    </w:p>
    <w:p w14:paraId="54B3D746"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ће обавештавати Банку о свакој промени лица овлашћеног за заступање, као и о свакој промени лица овлашћеног за располагање новчаним средствима Корисника кредита, одмах по настанку истих;</w:t>
      </w:r>
    </w:p>
    <w:p w14:paraId="12567B43"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гарантује Банци најмање равноправно третирање - рангирање њених потраживања из Уговора са осталим својим обавезама према другим повериоцима, те да ће сходно томе извршење обавеза које има према Банци бити једнако рангирано у односу на све друге обавезе Корисника кредита и Зајмопримца;</w:t>
      </w:r>
    </w:p>
    <w:p w14:paraId="1AC38339"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ће, у случају да буде кредитиран од стране другог кредитора, коме ће депоновати било које средство обезбеђења или пружити било какву другу повољност, обезбедити Банци равноправан статус у том смислу, уколико она то затражи;</w:t>
      </w:r>
    </w:p>
    <w:p w14:paraId="598DD8EE"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своје пословање обавља искључиво у складу са важећим прописима о заштити животне средине, здрављу и заштити на раду, заштити културне баштине, заштити деце и заштити од принудног рада, да поштује правила и законске прописе, укључујући међународне прописе, конвенције и протоколе о заштити животне средине, заштити на раду, заштити културне баштине, заштити деце, заштити од принудног рада, принципима и правима на рад, који су правно обавезујући за Републику Србију;</w:t>
      </w:r>
    </w:p>
    <w:p w14:paraId="31C7F748"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ће осигурати да је Пројекат, u фази изградње и коришћења, усклађен са свим мерама и захтевима предвиђеним Студијом о процени утицаја на животну средину</w:t>
      </w:r>
      <w:r w:rsidRPr="0082121D">
        <w:rPr>
          <w:rFonts w:ascii="Arial" w:eastAsiaTheme="minorHAnsi" w:hAnsi="Arial" w:cs="Arial"/>
          <w:color w:val="000000" w:themeColor="text1"/>
          <w:sz w:val="20"/>
          <w:szCs w:val="20"/>
        </w:rPr>
        <w:t xml:space="preserve"> (</w:t>
      </w:r>
      <w:r w:rsidRPr="0082121D">
        <w:rPr>
          <w:rFonts w:ascii="Arial" w:eastAsiaTheme="minorHAnsi" w:hAnsi="Arial" w:cs="Arial"/>
          <w:color w:val="000000" w:themeColor="text1"/>
          <w:sz w:val="20"/>
          <w:szCs w:val="20"/>
          <w:lang w:val="sr-Cyrl-RS"/>
        </w:rPr>
        <w:t>која је одобрена/усвојена од стране техничке комисије надлежног државног органа)</w:t>
      </w:r>
      <w:r w:rsidRPr="0082121D">
        <w:rPr>
          <w:rFonts w:ascii="Arial" w:eastAsiaTheme="minorHAnsi" w:hAnsi="Arial" w:cs="Arial"/>
          <w:color w:val="000000" w:themeColor="text1"/>
          <w:sz w:val="20"/>
          <w:szCs w:val="20"/>
          <w:lang w:val="sr-Cyrl-CS"/>
        </w:rPr>
        <w:t xml:space="preserve"> узимајући у обзир све релевантне стандарде учинка за еколошку и социјалну одрживост који су наведени у Прилогу бр. 2 овог уговора. Усклађеност се посебно односи на све мере и захтеве предвиђене у поглављима 8 и 9 Студије о процени утицаја на животну средину;</w:t>
      </w:r>
    </w:p>
    <w:p w14:paraId="5F66504F" w14:textId="33B10B26" w:rsidR="004F58F7" w:rsidRPr="00BA7B0A" w:rsidRDefault="004F58F7" w:rsidP="00FA4CC3">
      <w:pPr>
        <w:numPr>
          <w:ilvl w:val="0"/>
          <w:numId w:val="41"/>
        </w:numPr>
        <w:spacing w:after="0" w:line="240" w:lineRule="auto"/>
        <w:jc w:val="both"/>
        <w:rPr>
          <w:rFonts w:ascii="Arial" w:eastAsiaTheme="minorHAnsi" w:hAnsi="Arial" w:cs="Arial"/>
          <w:color w:val="000000" w:themeColor="text1"/>
          <w:sz w:val="20"/>
          <w:szCs w:val="20"/>
          <w:lang w:val="sr-Cyrl-CS"/>
        </w:rPr>
      </w:pPr>
      <w:r w:rsidRPr="00BA7B0A">
        <w:rPr>
          <w:rFonts w:ascii="Arial" w:eastAsiaTheme="minorHAnsi" w:hAnsi="Arial" w:cs="Arial"/>
          <w:color w:val="000000" w:themeColor="text1"/>
          <w:sz w:val="20"/>
          <w:szCs w:val="20"/>
          <w:lang w:val="sr-Cyrl-CS"/>
        </w:rPr>
        <w:t xml:space="preserve">Да ће обавестити Банку о било ком инциденту еколошке природе (укључујући без ограничења било какву експлозију, изливање или несрећу на радном месту која резултира смрћу, озбиљним или вишеструким повредама или материјално значајном контаминацијом животне средине) или било ком инциденту социјалне природе (укључујући без ограничења било какве насилне радничке немире или спорове са локалним заједницама), који су се догодили у вези са активностима Корисника кредита, што има материјално негативан утицај на животну средину, здравље или сигурност. Корисник кредита ће доставити информације о свим инцидентима, укључујући и податке о планираним или предузетим мерама, акцијама и поступцима реаговања у складу са законским прописима, и то у року од 2 (два) дана од </w:t>
      </w:r>
      <w:r w:rsidRPr="00BA7B0A">
        <w:rPr>
          <w:rFonts w:ascii="Arial" w:eastAsiaTheme="minorHAnsi" w:hAnsi="Arial" w:cs="Arial"/>
          <w:color w:val="000000" w:themeColor="text1"/>
          <w:sz w:val="20"/>
          <w:szCs w:val="20"/>
          <w:lang w:val="sr-Cyrl-CS"/>
        </w:rPr>
        <w:lastRenderedPageBreak/>
        <w:t>настанка несрећног случаја/инцидента. Корисник кредита ће, чим сазна за исто, писмено обавестити Банку о било којој материјално значајној еколошкој или социјалној тужби која је поднета против њега.</w:t>
      </w:r>
    </w:p>
    <w:p w14:paraId="7323C7A7"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ће минимум једном годишње, достављати Банци сву релевантну документацију и информације које Банка буде тражила а које су потребне како би се оценило да ли су испуњени сви услови из тачке 8 и 9 Студије о процени утицаја на животну средину</w:t>
      </w:r>
    </w:p>
    <w:p w14:paraId="3EAF5385" w14:textId="77777777" w:rsidR="004F58F7" w:rsidRPr="0082121D" w:rsidRDefault="004F58F7" w:rsidP="004F58F7">
      <w:pPr>
        <w:numPr>
          <w:ilvl w:val="0"/>
          <w:numId w:val="41"/>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ће једном годишње, током трајања процеса експропријације, пружити Банци детаљне информације и извештај у вези са експропријацијом. Извештај треба да садржи број земљишних парцела, број објеката (укључујући податке о врсти објекта: на пример кућа, пословни простор, колиба...) за које је одрађена експропријација. Такође, извештај треба да садржи број жалби које су поднете у поступку експропријације, заједно са објашњењем природе притужби и начина на који је притужба решена. Неопходно је укључити и информације да ли је експропријација довела до пресељења људи и ако јесте, како је вођено пресељење.</w:t>
      </w:r>
    </w:p>
    <w:p w14:paraId="675E716D" w14:textId="77777777" w:rsidR="004F58F7" w:rsidRPr="0082121D" w:rsidRDefault="004F58F7" w:rsidP="004F58F7">
      <w:pPr>
        <w:spacing w:after="0" w:line="240" w:lineRule="auto"/>
        <w:ind w:left="1440"/>
        <w:contextualSpacing/>
        <w:jc w:val="both"/>
        <w:rPr>
          <w:rFonts w:ascii="Arial" w:eastAsiaTheme="minorHAnsi" w:hAnsi="Arial" w:cs="Arial"/>
          <w:color w:val="000000" w:themeColor="text1"/>
          <w:sz w:val="20"/>
          <w:szCs w:val="20"/>
          <w:lang w:val="sr-Cyrl-CS"/>
        </w:rPr>
      </w:pPr>
    </w:p>
    <w:p w14:paraId="6461870F" w14:textId="77777777" w:rsidR="004F58F7" w:rsidRPr="0082121D" w:rsidRDefault="004F58F7" w:rsidP="004F58F7">
      <w:pPr>
        <w:spacing w:after="0" w:line="240" w:lineRule="auto"/>
        <w:ind w:left="1440"/>
        <w:contextualSpacing/>
        <w:jc w:val="both"/>
        <w:rPr>
          <w:rFonts w:ascii="Arial" w:eastAsiaTheme="minorHAnsi" w:hAnsi="Arial" w:cs="Arial"/>
          <w:color w:val="000000" w:themeColor="text1"/>
          <w:sz w:val="20"/>
          <w:szCs w:val="20"/>
          <w:lang w:val="sr-Cyrl-CS"/>
        </w:rPr>
      </w:pPr>
    </w:p>
    <w:p w14:paraId="2D325B4F"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10</w:t>
      </w:r>
    </w:p>
    <w:p w14:paraId="7FE5B113"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Изјаве и тврдње Зајмопримца</w:t>
      </w:r>
    </w:p>
    <w:p w14:paraId="29C71BC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 </w:t>
      </w:r>
    </w:p>
    <w:p w14:paraId="5680FD67"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10.1 Зајмопримац даје Банци следеће обавезујуће изјаве и тврдње:</w:t>
      </w:r>
    </w:p>
    <w:p w14:paraId="2D863209"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има све законске услове да се задужи код Банке по овом уговору,</w:t>
      </w:r>
    </w:p>
    <w:p w14:paraId="103A400A"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сви документи, информације, докази и извештаји достављени Банци јесу и да ће бити тачни и исправни да из њих неће бити изостављане чињенице чије би изостављање у њима садржане исказе учинило материјално погрешним,</w:t>
      </w:r>
    </w:p>
    <w:p w14:paraId="25B77F06"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обавезујуће изјаве и тврдње наведене у овом члану Зајмопримац даје Банци на дан закључења Уговора и сматрају се поновљеним (у смислу чињеница и околности које тада постоје) на сваки дан исплате Кредита у течај, као и први и последњи дан сваког Каматног периода,</w:t>
      </w:r>
    </w:p>
    <w:p w14:paraId="0B90D649"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без претходне писмене сагласности Банке не може уступити, заложити или продати, односно на било који начин располагати својим правима и обавезама по Уговору,</w:t>
      </w:r>
    </w:p>
    <w:p w14:paraId="4E795E79"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ниједна повреда Уговора, није настала и није континуирано присутна, односно, по оправданој процени Зајмопримца, неће настати у непосредној будућности, а Зајмопримац по основу повлачења средстава или извршавања обавеза неће поступати супротно било ком закону који се на Зајмопримца примењује,</w:t>
      </w:r>
    </w:p>
    <w:p w14:paraId="212A2B64" w14:textId="77777777" w:rsidR="004F58F7" w:rsidRPr="0082121D" w:rsidRDefault="004F58F7" w:rsidP="004F58F7">
      <w:pPr>
        <w:numPr>
          <w:ilvl w:val="0"/>
          <w:numId w:val="42"/>
        </w:num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 су Уговорне стране сагласне и Зајмопримац неопозиво и безусловно прихвата и изричито овлашћује Банку потписом Уговора, да у складу са прописима на снази у Републици Србији, искључиво на основу ове сагласности, а без даљег и/или накнадног његовог одобрења, Банка може уступити, односно пренети своја права и обавезе у смислу уступања уговора у целости, као и пренети доспела потраживања по овом уговору у циљу умањења кредитног ризика, због неизвршења обавеза према Банци, на другу Банку односно друго правно лице, уз обавезно претходно писано обавештење упућено Зајмопримцу о извршеном преносу, односно уступању на основу ове сагласности, односно на основу прописа на снази у Републици Србији. Овим потписом, Зајмопримац даје писано одобрење Банци да податке о њему може саопштити трећем лицу као потенцијалном стицаоцу по основу уступања (под условом да такво лице потпише одговарајући уговор о обавезама поверљивости са Банком).</w:t>
      </w:r>
    </w:p>
    <w:p w14:paraId="69CF503A"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CF5CFBE" w14:textId="77777777" w:rsidR="00BA7B0A" w:rsidRDefault="00BA7B0A" w:rsidP="004F58F7">
      <w:pPr>
        <w:spacing w:after="0" w:line="240" w:lineRule="auto"/>
        <w:ind w:left="720"/>
        <w:jc w:val="center"/>
        <w:rPr>
          <w:rFonts w:ascii="Arial" w:eastAsiaTheme="minorHAnsi" w:hAnsi="Arial" w:cs="Arial"/>
          <w:b/>
          <w:bCs/>
          <w:color w:val="000000" w:themeColor="text1"/>
          <w:sz w:val="20"/>
          <w:szCs w:val="20"/>
          <w:lang w:val="sr-Cyrl-CS"/>
        </w:rPr>
      </w:pPr>
    </w:p>
    <w:p w14:paraId="5145A40D" w14:textId="0103E1B0"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11</w:t>
      </w:r>
    </w:p>
    <w:p w14:paraId="77B35E89"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Повреде Уговора</w:t>
      </w:r>
    </w:p>
    <w:p w14:paraId="373EA97A"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9F882F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11.1 Следећи догађаји представљају повреде Уговора од стране Зајмопримца:</w:t>
      </w:r>
    </w:p>
    <w:p w14:paraId="4DC508CF" w14:textId="77777777"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свака повреда обавеза плаћања главнице, камате, накнада, провизија, трошкова и било којих других плативих износа, као што је одређено Уговором,</w:t>
      </w:r>
    </w:p>
    <w:p w14:paraId="1AEFC757" w14:textId="77777777"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свака повреда од стране Зајмопримца и Корисника кредита у погледу његових појединачних обавеза и одговорности по Уговору или ако нека од обавезујућих изјава/ тврдња односно потврда Зајмопримца и Корисника кредита по овом уговору није или престане да буде тачна и исправна и/или ако изоставља било коју чињеницу чије би изостављање у њима садржане исказе учинило материјално погрешним,</w:t>
      </w:r>
    </w:p>
    <w:p w14:paraId="7BBF1BC9" w14:textId="77777777"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уколико Зајмопримац не достави Банци било које обавештење о околностима од значаја за испуњење Уговора,</w:t>
      </w:r>
    </w:p>
    <w:p w14:paraId="6D99DD49" w14:textId="410EFE47" w:rsidR="004F58F7" w:rsidRPr="00BA7B0A"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употреба Кредита за сврхе које се разликују од оних које су описане у Уговору,</w:t>
      </w:r>
    </w:p>
    <w:p w14:paraId="773DCDBF" w14:textId="26FD4211" w:rsidR="00BA7B0A" w:rsidRDefault="00BA7B0A" w:rsidP="00BA7B0A">
      <w:pPr>
        <w:spacing w:after="0" w:line="240" w:lineRule="auto"/>
        <w:jc w:val="both"/>
        <w:rPr>
          <w:rFonts w:ascii="Arial" w:eastAsiaTheme="minorHAnsi" w:hAnsi="Arial" w:cs="Arial"/>
          <w:color w:val="000000" w:themeColor="text1"/>
          <w:sz w:val="20"/>
          <w:szCs w:val="20"/>
          <w:lang w:val="sr-Cyrl-CS"/>
        </w:rPr>
      </w:pPr>
    </w:p>
    <w:p w14:paraId="5CDC5380" w14:textId="77777777" w:rsidR="00BA7B0A" w:rsidRPr="0082121D" w:rsidRDefault="00BA7B0A" w:rsidP="00BA7B0A">
      <w:pPr>
        <w:spacing w:after="0" w:line="240" w:lineRule="auto"/>
        <w:jc w:val="both"/>
        <w:rPr>
          <w:rFonts w:ascii="Arial" w:eastAsiaTheme="minorHAnsi" w:hAnsi="Arial" w:cs="Arial"/>
          <w:color w:val="000000" w:themeColor="text1"/>
          <w:sz w:val="30"/>
          <w:szCs w:val="30"/>
          <w:lang w:val="sr-Cyrl-CS"/>
        </w:rPr>
      </w:pPr>
    </w:p>
    <w:p w14:paraId="42CB2FAE" w14:textId="2D7873EE"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lastRenderedPageBreak/>
        <w:t>уколико било које овлашћење, одобрење, сагласност, know-how, патент, жиг, лиценца, изузеће, регистрација или неки други елемент неопходан да би Зајмопримац и/или Корисник кредита могао одговорити својим обавезама по Уговору буде модификован или опозван или не остане пуноважан,</w:t>
      </w:r>
    </w:p>
    <w:p w14:paraId="07F1114A" w14:textId="77777777"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уколико Зајмопримац и/или Корисник кредита не испуњава уговорне обавезе из тачке 9.1, става 4), члана 9 овог уговора,</w:t>
      </w:r>
    </w:p>
    <w:p w14:paraId="4630E6A6" w14:textId="77777777" w:rsidR="004F58F7" w:rsidRPr="0082121D" w:rsidRDefault="004F58F7" w:rsidP="004F58F7">
      <w:pPr>
        <w:numPr>
          <w:ilvl w:val="0"/>
          <w:numId w:val="39"/>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Уколико су наступиле, или је по процени Банке извесно да ће наступити околности које могу негативно да утичу на способност Зајмопримца да уредно испуњава обавезе из овог уговора.</w:t>
      </w:r>
    </w:p>
    <w:p w14:paraId="5D0D52EF" w14:textId="77777777" w:rsidR="004F58F7" w:rsidRPr="0082121D" w:rsidRDefault="004F58F7" w:rsidP="004F58F7">
      <w:pPr>
        <w:spacing w:after="0" w:line="240" w:lineRule="auto"/>
        <w:ind w:left="1140"/>
        <w:rPr>
          <w:rFonts w:ascii="Arial" w:eastAsiaTheme="minorHAnsi" w:hAnsi="Arial" w:cs="Arial"/>
          <w:color w:val="000000" w:themeColor="text1"/>
          <w:sz w:val="12"/>
          <w:szCs w:val="12"/>
          <w:lang w:val="sr-Cyrl-CS"/>
        </w:rPr>
      </w:pPr>
      <w:r w:rsidRPr="0082121D">
        <w:rPr>
          <w:rFonts w:ascii="Arial" w:eastAsiaTheme="minorHAnsi" w:hAnsi="Arial" w:cs="Arial"/>
          <w:color w:val="000000" w:themeColor="text1"/>
          <w:sz w:val="20"/>
          <w:szCs w:val="20"/>
          <w:lang w:val="sr-Cyrl-CS"/>
        </w:rPr>
        <w:t> </w:t>
      </w:r>
    </w:p>
    <w:p w14:paraId="6333727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11.2 Када се догоди Случај Повреде Уговора (према дефиницији из Уговора), Банка може, по сопственом нахођењу, да објави Повреду Уговора од стране Зајмопримца, у ком случају:</w:t>
      </w:r>
    </w:p>
    <w:p w14:paraId="47BC132E" w14:textId="77777777" w:rsidR="004F58F7" w:rsidRPr="0082121D" w:rsidRDefault="004F58F7" w:rsidP="004F58F7">
      <w:pPr>
        <w:numPr>
          <w:ilvl w:val="0"/>
          <w:numId w:val="40"/>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сви износи Кредита плативи по овом уговору заједно са свим каматама, накнадама, трошковима и другим плативим износима, као што је дефинисано овим уговором, одмах ће се сматрати доспелим и плативим Банци од стране Зајмопримца,</w:t>
      </w:r>
    </w:p>
    <w:p w14:paraId="1538A986" w14:textId="77777777" w:rsidR="004F58F7" w:rsidRPr="0082121D" w:rsidRDefault="004F58F7" w:rsidP="004F58F7">
      <w:pPr>
        <w:numPr>
          <w:ilvl w:val="0"/>
          <w:numId w:val="40"/>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било који износ Кредита који није повучен од стране Зајмопримца неће надаље моћи да буде вучен,</w:t>
      </w:r>
    </w:p>
    <w:p w14:paraId="39CC3D0A" w14:textId="77777777" w:rsidR="004F58F7" w:rsidRPr="0082121D" w:rsidRDefault="004F58F7" w:rsidP="004F58F7">
      <w:pPr>
        <w:numPr>
          <w:ilvl w:val="0"/>
          <w:numId w:val="40"/>
        </w:numPr>
        <w:spacing w:after="0" w:line="240" w:lineRule="auto"/>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Банка ће обрачунати и наплатити од Зајмопримца, а Зајмопримац ће Банци платити, затезну камату у складу са законским прописима (у даљем тексту: Затезна камата). У случају да је уговорена каматна стопа виша од Затезне камате, уговорена камата тече и након што Зајмопримац доспе у доцњу. Затезна камата ће се обрачунавати на све неисплаћене износе који се дугују и плативи су по Уговору, укључујући главницу, камату, накнаде, као и остале трошкове и друге плативе износе, за период од датума доцње Зајмопримца па до датума коначне исплате заосталих износа. Банка ће обрачунавати и наплаћивати камату на доспелу, а неизмирену камату сагласно Члану 400. Закона о облигационим односима.</w:t>
      </w:r>
    </w:p>
    <w:p w14:paraId="3FA23A1A" w14:textId="0B1F464D" w:rsidR="004F58F7" w:rsidRPr="0082121D" w:rsidRDefault="004F58F7" w:rsidP="004F58F7">
      <w:pPr>
        <w:spacing w:after="0" w:line="240" w:lineRule="auto"/>
        <w:ind w:left="720"/>
        <w:jc w:val="both"/>
        <w:rPr>
          <w:rFonts w:ascii="Arial" w:eastAsiaTheme="minorHAnsi" w:hAnsi="Arial" w:cs="Arial"/>
          <w:color w:val="000000" w:themeColor="text1"/>
          <w:sz w:val="30"/>
          <w:szCs w:val="30"/>
        </w:rPr>
      </w:pPr>
      <w:r w:rsidRPr="0082121D">
        <w:rPr>
          <w:rFonts w:ascii="Arial" w:eastAsiaTheme="minorHAnsi" w:hAnsi="Arial" w:cs="Arial"/>
          <w:color w:val="000000" w:themeColor="text1"/>
          <w:sz w:val="20"/>
          <w:szCs w:val="20"/>
          <w:lang w:val="sr-Cyrl-CS"/>
        </w:rPr>
        <w:t xml:space="preserve"> 11.3 Случај наступања додатних ризика и одговорност за случај санкција у вези </w:t>
      </w:r>
      <w:r w:rsidRPr="0082121D">
        <w:rPr>
          <w:rFonts w:ascii="Arial" w:eastAsiaTheme="minorHAnsi" w:hAnsi="Arial" w:cs="Arial"/>
          <w:color w:val="000000" w:themeColor="text1"/>
          <w:sz w:val="20"/>
          <w:szCs w:val="20"/>
          <w:lang w:val="sr-Cyrl-RS"/>
        </w:rPr>
        <w:t xml:space="preserve">са свим странама укљученим у </w:t>
      </w:r>
      <w:r w:rsidRPr="0082121D">
        <w:rPr>
          <w:rFonts w:ascii="Arial" w:eastAsiaTheme="minorHAnsi" w:hAnsi="Arial" w:cs="Arial"/>
          <w:color w:val="000000" w:themeColor="text1"/>
          <w:sz w:val="20"/>
          <w:szCs w:val="20"/>
          <w:lang w:val="sr-Cyrl-CS"/>
        </w:rPr>
        <w:t>Пројекат</w:t>
      </w:r>
    </w:p>
    <w:p w14:paraId="4D9BC871"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Уговорне стране сагласно уређују начин поступања у случају постојања мера ограничења по основу санкција донетих од стране органа Републике Србије, Уједињених Нација (УН), Европске Уније (ЕУ), Америчке агенције за контролу страних средстава (ОФАЦ), Уједињеног Краљевства Велике Британије и Северне Ирске и/или друге међународне или иностране државне институције.</w:t>
      </w:r>
    </w:p>
    <w:p w14:paraId="6C657E7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Овим уговором Зајмопримац прихвата све ризике који могу настати као последица мера ограничења којима подлеже Зајмопримац и/или његове активности, по основу санкција донетих од стране органа Републике Србије, Уједињених Нација (УН), Европске Уније (ЕУ), Америчке агенције за контролу страних средстава (ОФАЦ), Уједињеног Краљевства Велике Британије и Северне Ирске и/или друге међународне или иностране државне институције, укључујући и блокаду средстава на рачунима Зајмопримца.</w:t>
      </w:r>
    </w:p>
    <w:p w14:paraId="0CB0F51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Сви комерцијални ризици посла такође падају на терет Зајмопримца и он их потписом овог уговора прихвата. Зајмопримац се саглашава и обавезује да неће користити средства из овог пласмана за пословне активности које би могле проузроковати повреду или би се могле тумачити као да Банка проузрокује повреду санкција или ембарга успостављених од стране органа Републике Србије, Уједињених Нација (УН), Европске Уније (ЕУ) и/или Америчке агенције за контролу страних средстава (ОФАЦ), Уједињеног Краљевства Велике Британије и Северне Ирске и/или или друге међународне или иностране државне институције.</w:t>
      </w:r>
    </w:p>
    <w:p w14:paraId="7BB7622C"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има обавезу да, према инструкцијама Банке, поднесе потребне информације и документацију за спровођење пословног односа у складу с интерним стандардима Банке, укључујући и ситуације уколико је, по мишљењу Банке, Зајмопримац погођен ограничењима пословних активности повезаних с одређеним земљама, организацијама, лицима, субјектима, робом и другим прецизираним групама по регулативи о санкцијама донетим од стране органа Републике Србије, Уједињених нација (УН), Европске уније, Агенција Сједињених Држава за контролу страних средстава (ОФАЦ), Уједињеног Краљевства Велике Британије и Северне Ирске или друге међународне институције или институције страних држава.</w:t>
      </w:r>
    </w:p>
    <w:p w14:paraId="453E24A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Банка има право једнострано отказати све или поједине уговорне односе, отказати расположивост по закљученим уговорним односима, те учинити односна потраживања доспелим, уколико Зајмопримац не достави тражене податке и документацију потребну за вођење пословног односа са Зајмопримцем у складу с интерним актима Банке, или уколико се на Зајмопримца примењују мере ограничења у погледу пословних активности у вези са одређеним земљама, организацијама, лицима, субјектима, робом и другим прецизираним групама по регулативи о санкцијама донетим од стране органа Републике Србије, Уједињених нација (УН), Европске уније, Агенција Сједињених Држава за контролу страних средстава (ОФАЦ), Уједињеног Краљевства Велике Британије и Северне Ирске или друге међународне институције или институције страних држава.</w:t>
      </w:r>
    </w:p>
    <w:p w14:paraId="629AD176" w14:textId="77777777" w:rsidR="00F62588"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 xml:space="preserve">Банка има права на једнострани раскид уговора, односно једнострано отказивање уговора и/или проглашење обавеза из уговора доспелим на основу писаног дописа Банке упућеног Зајмопримцу и/или Кориснику кредита, где ће се јасно означити која од признатих права Банка једнострано </w:t>
      </w:r>
    </w:p>
    <w:p w14:paraId="60F00751" w14:textId="77777777" w:rsidR="00F62588" w:rsidRPr="0082121D" w:rsidRDefault="00F62588" w:rsidP="004F58F7">
      <w:pPr>
        <w:spacing w:after="0" w:line="240" w:lineRule="auto"/>
        <w:ind w:left="720"/>
        <w:jc w:val="both"/>
        <w:rPr>
          <w:rFonts w:ascii="Arial" w:eastAsiaTheme="minorHAnsi" w:hAnsi="Arial" w:cs="Arial"/>
          <w:color w:val="000000" w:themeColor="text1"/>
          <w:sz w:val="20"/>
          <w:szCs w:val="20"/>
          <w:lang w:val="sr-Cyrl-CS"/>
        </w:rPr>
      </w:pPr>
    </w:p>
    <w:p w14:paraId="7C0FE4AA" w14:textId="6E3D15C3"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lastRenderedPageBreak/>
        <w:t>примењује и које обавезе Зајмопримца настају услед тога, у смислу обавезног анексирања Уговора, враћања кредита, престанка коришћења пласмана у целости и/или обезбеђивања новчаног покрића за производе Банке чије се враћање не може извршити од стране Зајмопримца.</w:t>
      </w:r>
    </w:p>
    <w:p w14:paraId="08C44619"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Банка ће се за све време трајања овог уговора понашати са пажњом према интересима Зајмопримца, пратити измене прописа и обавезујућих политика NLB групе, на основу којих за Зајмопримца може настати негативна последица у сарадњи са Банком у вези коришћења производа Банке, те ће Банка одмах по сазнању за овакве информације, обавестити Зајмопримца и/или Корисника кредита о томе уз обавештење о врстама мера (у степену у ком је то могуће).</w:t>
      </w:r>
    </w:p>
    <w:p w14:paraId="6CC1D5C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332B23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11.4 Банка ће писаним путем (препорученом пошиљком са повратницом, факсом, електронским путем), обавестити Зајмопримца о проглашењу обавеза доспелим, достављањем  обавештења на адресу Зајмопримца.</w:t>
      </w:r>
    </w:p>
    <w:p w14:paraId="5C5BF8EF" w14:textId="71F1E681"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Дан проглашења  обавеза доспелим,  сматра се дан упућивања писаног обавештења на адресу Зајмопримца.</w:t>
      </w:r>
    </w:p>
    <w:p w14:paraId="4F69DB17"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2B06DB45"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12</w:t>
      </w:r>
    </w:p>
    <w:p w14:paraId="4116BEB5"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Остале одредбе</w:t>
      </w:r>
    </w:p>
    <w:p w14:paraId="209EFB0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E10E3C8"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12.1 Пропуст или закашњење Банке у коришћењу права по овом уговору неће се тумачити као одрицање од таквог права и неће онемогућити даље коришћење било ког другог права.</w:t>
      </w:r>
    </w:p>
    <w:p w14:paraId="38FF37E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320FDD3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12.2 Уколико било која одредба Уговора јесте или постане незаконита, неважећа, ништава или неспроводива у било ком погледу по основу закона, законитост, валидност и спроводивост преосталих одредби неће бити доведена у питање.</w:t>
      </w:r>
    </w:p>
    <w:p w14:paraId="25A5D049"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534436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12.3 Банка ће имати пуно право да се ослони на било које инструкције које прописно потпише овлашћени представник Зајмопримца и које су оверене службеним печатом Зајмопримца.</w:t>
      </w:r>
    </w:p>
    <w:p w14:paraId="210BB4AB"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591ED89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12.4 Зајмопримац прихвата да Банчине пословне књиге, рачуноводствене књиге и друга документа Банке осим у случају очигледних грешака, служе као доказ дуговања Зајмопримца.</w:t>
      </w:r>
    </w:p>
    <w:p w14:paraId="0F67015B"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DABA8E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12.5 Зајмопримац се потписом овог уговора саглашава и овлашћује Банку да, податке који се тичу задужености  Зајмопримца по овом уговору, у уобичајеном облику, осим NLB групи, доставља непосредно НБС, као и другим финансијским институцијама, посредно преко НБС, а све на начин и у складу са Упутством о подацима које банке достављају Народној банци Србије ради укључивања тих података у кредитни информациони систем Народне банке Србије („Службени гласник РС”, бр. 86/07 и 89/07).</w:t>
      </w:r>
    </w:p>
    <w:p w14:paraId="3D7B32C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Зајмопримац се потписом овог уговора саглашава и овлашћује Банку да, податке који се тичу задужености Зајмопримца по овом уговору, податке о Зајмопримцу и повезаним лицима до којих дође током извршавања уговора, као и податке из досијеа и документације коју је Зајмопримац доставио Банци, а који се сматрају банкарском тајном, Банка има право да проследи у централну базу података међународне и/или домаће банкарске групе већинског акционара Банке, Народној банци Србије, лицима који због природе посла имају приступ тим подацима, спољном ревизору Банке, пријемнику потраживања у случају уступања потраживања, лицу које је Банка ангажовала у циљу наплате потраживања, лицима са којима Банка има закључене уговоре о пословној сарадњи који су везани за пословни однос између Банке и Зајмопримца и реализацију потраживања Банке према Зајмопримцу, као и лицима са којима Банка има закључен уговор о поверљивости података.</w:t>
      </w:r>
    </w:p>
    <w:p w14:paraId="3A58EBF7"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0061487D"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12.6 Потписивањем овог уговора Зајмопримац/Корисник кредита потврђује да је упознат са одредбама Општих услова пословања NLB Komercijalne banke AD Beograd и да их у потпуности прихвата, да му је од стране Банке уручено/достављено (електронским путем) Обавештење о обради података о личности пре прикупљања истих од стране Банке, као и да је свим лицима чије је податке доставио Банци пре прибављања истих пружио предметно Обавештење и информацију да се ажурне верзије истог налазе на званичној интернет страници Банке www.nlbkb.rs и у експозитурама Банке.</w:t>
      </w:r>
    </w:p>
    <w:p w14:paraId="2F268A2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748EAA1F"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12.7 На све што овим уговором није изричито предвиђено, примењиваће се важећи закони и други прописи који регулишу ову материју, акти пословне политике Банке и Општи услови пословања Банке.</w:t>
      </w:r>
    </w:p>
    <w:p w14:paraId="3A632ACF" w14:textId="6824C937" w:rsidR="004F58F7" w:rsidRPr="0082121D" w:rsidRDefault="004F58F7" w:rsidP="004F58F7">
      <w:pPr>
        <w:spacing w:after="0" w:line="240" w:lineRule="auto"/>
        <w:ind w:left="720"/>
        <w:jc w:val="both"/>
        <w:rPr>
          <w:rFonts w:ascii="Arial" w:eastAsiaTheme="minorHAnsi" w:hAnsi="Arial" w:cs="Arial"/>
          <w:b/>
          <w:bCs/>
          <w:color w:val="000000" w:themeColor="text1"/>
          <w:sz w:val="20"/>
          <w:szCs w:val="20"/>
          <w:lang w:val="sr-Cyrl-CS"/>
        </w:rPr>
      </w:pPr>
      <w:r w:rsidRPr="0082121D">
        <w:rPr>
          <w:rFonts w:ascii="Arial" w:eastAsiaTheme="minorHAnsi" w:hAnsi="Arial" w:cs="Arial"/>
          <w:b/>
          <w:bCs/>
          <w:color w:val="000000" w:themeColor="text1"/>
          <w:sz w:val="20"/>
          <w:szCs w:val="20"/>
          <w:lang w:val="sr-Cyrl-CS"/>
        </w:rPr>
        <w:t> </w:t>
      </w:r>
    </w:p>
    <w:p w14:paraId="096E192D"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13</w:t>
      </w:r>
    </w:p>
    <w:p w14:paraId="5FC87BE2"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Обавештавања</w:t>
      </w:r>
    </w:p>
    <w:p w14:paraId="29457135"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6814CB81"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13.1 Сва обавештења у вези са Уговором морају бити у писаној форми, и осим ако је другачије наведено, могу се проследити: - лично, путем поште или - путем и-мејла или друге врсте електронске комуникације.</w:t>
      </w:r>
    </w:p>
    <w:p w14:paraId="4826F3F5" w14:textId="77777777" w:rsidR="00270342" w:rsidRPr="0082121D" w:rsidRDefault="00270342" w:rsidP="004F58F7">
      <w:pPr>
        <w:spacing w:after="0" w:line="240" w:lineRule="auto"/>
        <w:ind w:left="720"/>
        <w:jc w:val="both"/>
        <w:rPr>
          <w:rFonts w:ascii="Arial" w:eastAsiaTheme="minorHAnsi" w:hAnsi="Arial" w:cs="Arial"/>
          <w:color w:val="000000" w:themeColor="text1"/>
          <w:sz w:val="20"/>
          <w:szCs w:val="20"/>
          <w:lang w:val="sr-Cyrl-CS"/>
        </w:rPr>
      </w:pPr>
    </w:p>
    <w:p w14:paraId="0D7EA027" w14:textId="77777777" w:rsidR="00270342" w:rsidRPr="0082121D" w:rsidRDefault="00270342" w:rsidP="004F58F7">
      <w:pPr>
        <w:spacing w:after="0" w:line="240" w:lineRule="auto"/>
        <w:ind w:left="720"/>
        <w:jc w:val="both"/>
        <w:rPr>
          <w:rFonts w:ascii="Arial" w:eastAsiaTheme="minorHAnsi" w:hAnsi="Arial" w:cs="Arial"/>
          <w:color w:val="000000" w:themeColor="text1"/>
          <w:sz w:val="20"/>
          <w:szCs w:val="20"/>
          <w:lang w:val="sr-Cyrl-CS"/>
        </w:rPr>
      </w:pPr>
    </w:p>
    <w:p w14:paraId="253DD40E" w14:textId="4D4690DE" w:rsidR="00270342" w:rsidRPr="0082121D" w:rsidRDefault="00270342" w:rsidP="004F58F7">
      <w:pPr>
        <w:spacing w:after="0" w:line="240" w:lineRule="auto"/>
        <w:ind w:left="720"/>
        <w:jc w:val="both"/>
        <w:rPr>
          <w:rFonts w:ascii="Arial" w:eastAsiaTheme="minorHAnsi" w:hAnsi="Arial" w:cs="Arial"/>
          <w:color w:val="000000" w:themeColor="text1"/>
          <w:sz w:val="20"/>
          <w:szCs w:val="20"/>
          <w:lang w:val="sr-Cyrl-CS"/>
        </w:rPr>
      </w:pPr>
    </w:p>
    <w:p w14:paraId="456E721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13.2 За потребе обавештавања по овом уговору, контакт подаци Зајмопримца су следећи:</w:t>
      </w:r>
    </w:p>
    <w:p w14:paraId="391B9202"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RS"/>
        </w:rPr>
      </w:pPr>
      <w:r w:rsidRPr="0082121D">
        <w:rPr>
          <w:rFonts w:ascii="Arial" w:eastAsiaTheme="minorHAnsi" w:hAnsi="Arial" w:cs="Arial"/>
          <w:color w:val="000000" w:themeColor="text1"/>
          <w:sz w:val="20"/>
          <w:szCs w:val="20"/>
          <w:lang w:val="sr-Cyrl-CS"/>
        </w:rPr>
        <w:t>Адреса:</w:t>
      </w:r>
      <w:r w:rsidRPr="0082121D">
        <w:rPr>
          <w:rFonts w:ascii="Arial" w:eastAsiaTheme="minorHAnsi" w:hAnsi="Arial" w:cs="Arial"/>
          <w:color w:val="000000" w:themeColor="text1"/>
          <w:sz w:val="20"/>
          <w:szCs w:val="20"/>
          <w:lang w:val="sr-Cyrl-RS"/>
        </w:rPr>
        <w:t>Министарство финансија Републике Србије, Кнеза Милоша 20</w:t>
      </w:r>
    </w:p>
    <w:p w14:paraId="71BD17C3"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en-US"/>
        </w:rPr>
      </w:pPr>
      <w:r w:rsidRPr="0082121D">
        <w:rPr>
          <w:rFonts w:ascii="Arial" w:eastAsiaTheme="minorHAnsi" w:hAnsi="Arial" w:cs="Arial"/>
          <w:color w:val="000000" w:themeColor="text1"/>
          <w:sz w:val="20"/>
          <w:szCs w:val="20"/>
          <w:lang w:val="sr-Cyrl-CS"/>
        </w:rPr>
        <w:t xml:space="preserve">E-mail: </w:t>
      </w:r>
      <w:r w:rsidRPr="0082121D">
        <w:rPr>
          <w:rFonts w:ascii="Arial" w:eastAsiaTheme="minorHAnsi" w:hAnsi="Arial" w:cs="Arial"/>
          <w:color w:val="000000" w:themeColor="text1"/>
          <w:sz w:val="20"/>
          <w:szCs w:val="20"/>
          <w:lang w:val="sr-Cyrl-RS"/>
        </w:rPr>
        <w:t>kabinet</w:t>
      </w:r>
      <w:r w:rsidRPr="0082121D">
        <w:rPr>
          <w:rFonts w:ascii="Arial" w:eastAsiaTheme="minorHAnsi" w:hAnsi="Arial" w:cs="Arial"/>
          <w:color w:val="000000" w:themeColor="text1"/>
          <w:sz w:val="20"/>
          <w:szCs w:val="20"/>
          <w:lang w:val="en-US"/>
        </w:rPr>
        <w:t>@mfin.gov.rs, kabinet@javnidug.gov.rs</w:t>
      </w:r>
    </w:p>
    <w:p w14:paraId="7E458727" w14:textId="77777777" w:rsidR="004F58F7" w:rsidRPr="0082121D" w:rsidRDefault="004F58F7" w:rsidP="004F58F7">
      <w:pPr>
        <w:spacing w:after="0" w:line="240" w:lineRule="auto"/>
        <w:ind w:left="720"/>
        <w:jc w:val="both"/>
        <w:rPr>
          <w:rFonts w:ascii="Arial" w:eastAsiaTheme="minorHAnsi" w:hAnsi="Arial" w:cs="Arial"/>
          <w:color w:val="000000" w:themeColor="text1"/>
          <w:sz w:val="20"/>
          <w:szCs w:val="20"/>
          <w:lang w:val="sr-Cyrl-RS"/>
        </w:rPr>
      </w:pPr>
      <w:r w:rsidRPr="0082121D">
        <w:rPr>
          <w:rFonts w:ascii="Arial" w:eastAsiaTheme="minorHAnsi" w:hAnsi="Arial" w:cs="Arial"/>
          <w:color w:val="000000" w:themeColor="text1"/>
          <w:sz w:val="20"/>
          <w:szCs w:val="20"/>
          <w:lang w:val="sr-Cyrl-CS"/>
        </w:rPr>
        <w:t xml:space="preserve">Прималац: </w:t>
      </w:r>
      <w:r w:rsidRPr="0082121D">
        <w:rPr>
          <w:rFonts w:ascii="Arial" w:eastAsiaTheme="minorHAnsi" w:hAnsi="Arial" w:cs="Arial"/>
          <w:color w:val="000000" w:themeColor="text1"/>
          <w:sz w:val="20"/>
          <w:szCs w:val="20"/>
          <w:lang w:val="sr-Cyrl-RS"/>
        </w:rPr>
        <w:t>Министар финансија</w:t>
      </w:r>
    </w:p>
    <w:p w14:paraId="4C5ED1FD"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p>
    <w:p w14:paraId="6CAAA342"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13.3 Зајмопримац може изменити своје контакт податке уз слање обавештења Банци најкасније 5 (пет) радних дана унапред.</w:t>
      </w:r>
    </w:p>
    <w:p w14:paraId="69461EB3"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42149F74"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13.4 Електронска комуникација ће се третирати као да је обављена у писаној форми.</w:t>
      </w:r>
    </w:p>
    <w:p w14:paraId="2C360A98"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304140D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13.5 Потписом овог уговора Зајмопримац гарантује идентитет и овлашћења пошиљаоца и интегритет докумената које електронском преписком доставља Банци, одриче се накнадног порицања одговорности за њихов садржај и преузима сву одговорност за валидност електронске преписке послате са и-мејл адресе Зајмопримца за коју Банка прими обавештење од Зајмопримца да представља валидну контакт и-мејл адресу Зајмопримца која ће бити коришћена ради обављања електронске преписке.</w:t>
      </w:r>
    </w:p>
    <w:p w14:paraId="52602C00"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w:t>
      </w:r>
    </w:p>
    <w:p w14:paraId="4E84DDEE"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13.6 Свако обавештење сматраће се примљеним, и то:</w:t>
      </w:r>
    </w:p>
    <w:p w14:paraId="5A42DCCF" w14:textId="77777777" w:rsidR="004F58F7" w:rsidRPr="0082121D" w:rsidRDefault="004F58F7" w:rsidP="004F58F7">
      <w:pPr>
        <w:spacing w:after="0" w:line="240" w:lineRule="auto"/>
        <w:ind w:left="1140" w:hanging="36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w:t>
      </w:r>
      <w:r w:rsidRPr="0082121D">
        <w:rPr>
          <w:rFonts w:ascii="Arial" w:eastAsiaTheme="minorHAnsi" w:hAnsi="Arial" w:cs="Arial"/>
          <w:color w:val="000000" w:themeColor="text1"/>
          <w:sz w:val="14"/>
          <w:szCs w:val="14"/>
          <w:lang w:val="sr-Cyrl-CS"/>
        </w:rPr>
        <w:t>        </w:t>
      </w:r>
      <w:r w:rsidRPr="0082121D">
        <w:rPr>
          <w:rFonts w:ascii="Arial" w:eastAsiaTheme="minorHAnsi" w:hAnsi="Arial" w:cs="Arial"/>
          <w:color w:val="000000" w:themeColor="text1"/>
          <w:sz w:val="20"/>
          <w:szCs w:val="20"/>
          <w:lang w:val="sr-Cyrl-CS"/>
        </w:rPr>
        <w:t>ако је предато лично, у моменту давања;</w:t>
      </w:r>
    </w:p>
    <w:p w14:paraId="521DD9E0" w14:textId="77777777" w:rsidR="004F58F7" w:rsidRPr="0082121D" w:rsidRDefault="004F58F7" w:rsidP="004F58F7">
      <w:pPr>
        <w:spacing w:after="0" w:line="240" w:lineRule="auto"/>
        <w:ind w:left="1140" w:hanging="36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w:t>
      </w:r>
      <w:r w:rsidRPr="0082121D">
        <w:rPr>
          <w:rFonts w:ascii="Arial" w:eastAsiaTheme="minorHAnsi" w:hAnsi="Arial" w:cs="Arial"/>
          <w:color w:val="000000" w:themeColor="text1"/>
          <w:sz w:val="14"/>
          <w:szCs w:val="14"/>
          <w:lang w:val="sr-Cyrl-CS"/>
        </w:rPr>
        <w:t>        </w:t>
      </w:r>
      <w:r w:rsidRPr="0082121D">
        <w:rPr>
          <w:rFonts w:ascii="Arial" w:eastAsiaTheme="minorHAnsi" w:hAnsi="Arial" w:cs="Arial"/>
          <w:color w:val="000000" w:themeColor="text1"/>
          <w:sz w:val="20"/>
          <w:szCs w:val="20"/>
          <w:lang w:val="sr-Cyrl-CS"/>
        </w:rPr>
        <w:t>ако је достављено поштом, 5 (пет) дана након предаје на пошти, са унапред плаћеном поштарином, у исправно адресираној коверти и</w:t>
      </w:r>
    </w:p>
    <w:p w14:paraId="5E3C36B2" w14:textId="77777777" w:rsidR="004F58F7" w:rsidRPr="0082121D" w:rsidRDefault="004F58F7" w:rsidP="004F58F7">
      <w:pPr>
        <w:spacing w:after="0" w:line="240" w:lineRule="auto"/>
        <w:ind w:left="1140" w:hanging="36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w:t>
      </w:r>
      <w:r w:rsidRPr="0082121D">
        <w:rPr>
          <w:rFonts w:ascii="Arial" w:eastAsiaTheme="minorHAnsi" w:hAnsi="Arial" w:cs="Arial"/>
          <w:color w:val="000000" w:themeColor="text1"/>
          <w:sz w:val="14"/>
          <w:szCs w:val="14"/>
          <w:lang w:val="sr-Cyrl-CS"/>
        </w:rPr>
        <w:t>        </w:t>
      </w:r>
      <w:r w:rsidRPr="0082121D">
        <w:rPr>
          <w:rFonts w:ascii="Arial" w:eastAsiaTheme="minorHAnsi" w:hAnsi="Arial" w:cs="Arial"/>
          <w:color w:val="000000" w:themeColor="text1"/>
          <w:sz w:val="20"/>
          <w:szCs w:val="20"/>
          <w:lang w:val="sr-Cyrl-CS"/>
        </w:rPr>
        <w:t>ако је послато путем и-мејл-а или другом врстом електронске комуникације, у моменту пријема од стране пријемног сервера.</w:t>
      </w:r>
    </w:p>
    <w:p w14:paraId="51821265" w14:textId="77777777" w:rsidR="00F62588" w:rsidRPr="0082121D" w:rsidRDefault="00F62588" w:rsidP="004F58F7">
      <w:pPr>
        <w:spacing w:after="0" w:line="240" w:lineRule="auto"/>
        <w:ind w:left="780"/>
        <w:jc w:val="both"/>
        <w:rPr>
          <w:rFonts w:ascii="Arial" w:eastAsiaTheme="minorHAnsi" w:hAnsi="Arial" w:cs="Arial"/>
          <w:color w:val="000000" w:themeColor="text1"/>
          <w:sz w:val="10"/>
          <w:szCs w:val="10"/>
          <w:lang w:val="sr-Cyrl-CS"/>
        </w:rPr>
      </w:pPr>
    </w:p>
    <w:p w14:paraId="15A60AF2" w14:textId="1CA3C325" w:rsidR="004F58F7" w:rsidRPr="0082121D" w:rsidRDefault="004F58F7" w:rsidP="004F58F7">
      <w:pPr>
        <w:spacing w:after="0" w:line="240" w:lineRule="auto"/>
        <w:ind w:left="780"/>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t>13.7 Било које обавештење које се пошаље у складу са претходним али буде примљено на нерадни дан или након краја радног времена на месту пријема, сматраће се примљеним првог наредног радног дана.</w:t>
      </w:r>
    </w:p>
    <w:p w14:paraId="1DFEAAED" w14:textId="77777777" w:rsidR="004F58F7" w:rsidRPr="0082121D" w:rsidRDefault="004F58F7" w:rsidP="004F58F7">
      <w:pPr>
        <w:spacing w:after="0" w:line="240" w:lineRule="auto"/>
        <w:ind w:left="720"/>
        <w:jc w:val="center"/>
        <w:rPr>
          <w:rFonts w:ascii="Arial" w:eastAsiaTheme="minorHAnsi" w:hAnsi="Arial" w:cs="Arial"/>
          <w:b/>
          <w:bCs/>
          <w:color w:val="000000" w:themeColor="text1"/>
          <w:sz w:val="10"/>
          <w:szCs w:val="10"/>
          <w:lang w:val="sr-Cyrl-CS"/>
        </w:rPr>
      </w:pPr>
    </w:p>
    <w:p w14:paraId="4DF004BD"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Члан 14</w:t>
      </w:r>
    </w:p>
    <w:p w14:paraId="0BF29ACF" w14:textId="77777777" w:rsidR="004F58F7" w:rsidRPr="0082121D" w:rsidRDefault="004F58F7" w:rsidP="004F58F7">
      <w:pPr>
        <w:spacing w:after="0" w:line="240" w:lineRule="auto"/>
        <w:ind w:left="720"/>
        <w:jc w:val="center"/>
        <w:rPr>
          <w:rFonts w:ascii="Arial" w:eastAsiaTheme="minorHAnsi" w:hAnsi="Arial" w:cs="Arial"/>
          <w:color w:val="000000" w:themeColor="text1"/>
          <w:sz w:val="30"/>
          <w:szCs w:val="30"/>
          <w:lang w:val="sr-Cyrl-CS"/>
        </w:rPr>
      </w:pPr>
      <w:r w:rsidRPr="0082121D">
        <w:rPr>
          <w:rFonts w:ascii="Arial" w:eastAsiaTheme="minorHAnsi" w:hAnsi="Arial" w:cs="Arial"/>
          <w:b/>
          <w:bCs/>
          <w:color w:val="000000" w:themeColor="text1"/>
          <w:sz w:val="20"/>
          <w:szCs w:val="20"/>
          <w:lang w:val="sr-Cyrl-CS"/>
        </w:rPr>
        <w:t>Важеће право и судска надлежност</w:t>
      </w:r>
    </w:p>
    <w:p w14:paraId="7529A9FF"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5A6BA1AF"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14.1 Важеће право које се на Уговор примењује је право Републике Србије.</w:t>
      </w:r>
    </w:p>
    <w:p w14:paraId="6E268EC3"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583FC706"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14.2 Све спорове између Уговорних страна и/или трећих лица који из Уговора проистекну или у вези са њим, Уговорне стране ће покушати да реше на миран начин, а у случају да то није могуће, спор ће се изнети пред надлежни суд у Београду.</w:t>
      </w:r>
    </w:p>
    <w:p w14:paraId="21C31882"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548FF935" w14:textId="77777777" w:rsidR="004F58F7" w:rsidRPr="0082121D" w:rsidRDefault="004F58F7" w:rsidP="004F58F7">
      <w:pPr>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14.3 Уговор је састављен у 4 (словима: четири) истоветна примерка, од којих су по 2 (словима: два) за сваку Уговорну страну, а ступа на снагу потписивањем од стране овлашћених представника Уговорних страна и након објављивања у Службеном гласнику како је предвиђено у тачки 2.1, члана 2 овог уговора.</w:t>
      </w:r>
    </w:p>
    <w:p w14:paraId="3258591F" w14:textId="77777777" w:rsidR="004F58F7" w:rsidRPr="0082121D" w:rsidRDefault="004F58F7" w:rsidP="004F58F7">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p w14:paraId="025FBF33" w14:textId="44DA4A9F" w:rsidR="004F58F7" w:rsidRPr="0082121D" w:rsidRDefault="004F58F7" w:rsidP="004F58F7">
      <w:pPr>
        <w:tabs>
          <w:tab w:val="left" w:pos="6570"/>
        </w:tabs>
        <w:spacing w:after="0" w:line="240" w:lineRule="auto"/>
        <w:ind w:left="720"/>
        <w:jc w:val="both"/>
        <w:rPr>
          <w:rFonts w:ascii="Arial" w:eastAsiaTheme="minorHAnsi" w:hAnsi="Arial" w:cs="Arial"/>
          <w:color w:val="000000" w:themeColor="text1"/>
          <w:sz w:val="30"/>
          <w:szCs w:val="30"/>
          <w:lang w:val="sr-Cyrl-CS"/>
        </w:rPr>
      </w:pPr>
      <w:r w:rsidRPr="0082121D">
        <w:rPr>
          <w:rFonts w:ascii="Arial" w:eastAsiaTheme="minorHAnsi" w:hAnsi="Arial" w:cs="Arial"/>
          <w:color w:val="000000" w:themeColor="text1"/>
          <w:sz w:val="20"/>
          <w:szCs w:val="20"/>
          <w:lang w:val="sr-Cyrl-CS"/>
        </w:rPr>
        <w:t xml:space="preserve">Место и датум: Београд, </w:t>
      </w:r>
      <w:r w:rsidR="005715C9" w:rsidRPr="0082121D">
        <w:rPr>
          <w:rFonts w:ascii="Arial" w:eastAsiaTheme="minorHAnsi" w:hAnsi="Arial" w:cs="Arial"/>
          <w:color w:val="000000" w:themeColor="text1"/>
          <w:sz w:val="20"/>
          <w:szCs w:val="20"/>
          <w:lang w:val="sr-Cyrl-CS"/>
        </w:rPr>
        <w:t xml:space="preserve">27. </w:t>
      </w:r>
      <w:r w:rsidR="00270342" w:rsidRPr="0082121D">
        <w:rPr>
          <w:rFonts w:ascii="Arial" w:eastAsiaTheme="minorHAnsi" w:hAnsi="Arial" w:cs="Arial"/>
          <w:color w:val="000000" w:themeColor="text1"/>
          <w:sz w:val="20"/>
          <w:szCs w:val="20"/>
          <w:lang w:val="sr-Cyrl-CS"/>
        </w:rPr>
        <w:t>07 .</w:t>
      </w:r>
      <w:r w:rsidR="005715C9" w:rsidRPr="0082121D">
        <w:rPr>
          <w:rFonts w:ascii="Arial" w:eastAsiaTheme="minorHAnsi" w:hAnsi="Arial" w:cs="Arial"/>
          <w:color w:val="000000" w:themeColor="text1"/>
          <w:sz w:val="20"/>
          <w:szCs w:val="20"/>
          <w:lang w:val="sr-Cyrl-CS"/>
        </w:rPr>
        <w:t>2026</w:t>
      </w:r>
      <w:r w:rsidRPr="0082121D">
        <w:rPr>
          <w:rFonts w:ascii="Arial" w:eastAsiaTheme="minorHAnsi" w:hAnsi="Arial" w:cs="Arial"/>
          <w:color w:val="000000" w:themeColor="text1"/>
          <w:sz w:val="20"/>
          <w:szCs w:val="20"/>
          <w:lang w:val="sr-Cyrl-CS"/>
        </w:rPr>
        <w:t xml:space="preserve">. године           Место и датум: Београд, </w:t>
      </w:r>
      <w:r w:rsidR="005715C9" w:rsidRPr="0082121D">
        <w:rPr>
          <w:rFonts w:ascii="Arial" w:eastAsiaTheme="minorHAnsi" w:hAnsi="Arial" w:cs="Arial"/>
          <w:color w:val="000000" w:themeColor="text1"/>
          <w:sz w:val="20"/>
          <w:szCs w:val="20"/>
          <w:lang w:val="sr-Cyrl-CS"/>
        </w:rPr>
        <w:t>27.</w:t>
      </w:r>
      <w:r w:rsidR="00270342" w:rsidRPr="0082121D">
        <w:rPr>
          <w:rFonts w:ascii="Arial" w:eastAsiaTheme="minorHAnsi" w:hAnsi="Arial" w:cs="Arial"/>
          <w:color w:val="000000" w:themeColor="text1"/>
          <w:sz w:val="20"/>
          <w:szCs w:val="20"/>
          <w:lang w:val="sr-Cyrl-CS"/>
        </w:rPr>
        <w:t>07.</w:t>
      </w:r>
      <w:r w:rsidR="005715C9" w:rsidRPr="0082121D">
        <w:rPr>
          <w:rFonts w:ascii="Arial" w:eastAsiaTheme="minorHAnsi" w:hAnsi="Arial" w:cs="Arial"/>
          <w:color w:val="000000" w:themeColor="text1"/>
          <w:sz w:val="20"/>
          <w:szCs w:val="20"/>
          <w:lang w:val="sr-Cyrl-CS"/>
        </w:rPr>
        <w:t xml:space="preserve"> 2026</w:t>
      </w:r>
      <w:r w:rsidRPr="0082121D">
        <w:rPr>
          <w:rFonts w:ascii="Arial" w:eastAsiaTheme="minorHAnsi" w:hAnsi="Arial" w:cs="Arial"/>
          <w:color w:val="000000" w:themeColor="text1"/>
          <w:sz w:val="20"/>
          <w:szCs w:val="20"/>
          <w:lang w:val="sr-Cyrl-CS"/>
        </w:rPr>
        <w:t xml:space="preserve"> године</w:t>
      </w:r>
    </w:p>
    <w:p w14:paraId="31035E8A" w14:textId="374C1AD9" w:rsidR="004F58F7" w:rsidRPr="0082121D" w:rsidRDefault="004F58F7" w:rsidP="000B159D">
      <w:pPr>
        <w:spacing w:after="0" w:line="240" w:lineRule="auto"/>
        <w:ind w:left="720"/>
        <w:jc w:val="both"/>
        <w:rPr>
          <w:rFonts w:ascii="Arial" w:eastAsiaTheme="minorHAnsi" w:hAnsi="Arial" w:cs="Arial"/>
          <w:color w:val="000000" w:themeColor="text1"/>
          <w:sz w:val="10"/>
          <w:szCs w:val="10"/>
          <w:lang w:val="sr-Cyrl-CS"/>
        </w:rPr>
      </w:pPr>
      <w:r w:rsidRPr="0082121D">
        <w:rPr>
          <w:rFonts w:ascii="Arial" w:eastAsiaTheme="minorHAnsi" w:hAnsi="Arial" w:cs="Arial"/>
          <w:color w:val="000000" w:themeColor="text1"/>
          <w:sz w:val="20"/>
          <w:szCs w:val="20"/>
          <w:lang w:val="sr-Cyrl-CS"/>
        </w:rPr>
        <w:t> </w:t>
      </w:r>
    </w:p>
    <w:tbl>
      <w:tblPr>
        <w:tblStyle w:val="TableGrid4"/>
        <w:tblW w:w="959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4787"/>
      </w:tblGrid>
      <w:tr w:rsidR="004F58F7" w:rsidRPr="0082121D" w14:paraId="3D1C4749" w14:textId="77777777" w:rsidTr="00925906">
        <w:trPr>
          <w:trHeight w:val="442"/>
        </w:trPr>
        <w:tc>
          <w:tcPr>
            <w:tcW w:w="4807" w:type="dxa"/>
            <w:vAlign w:val="center"/>
          </w:tcPr>
          <w:p w14:paraId="694EAE45" w14:textId="77777777" w:rsidR="004F58F7" w:rsidRPr="0082121D" w:rsidRDefault="004F58F7" w:rsidP="004F58F7">
            <w:pPr>
              <w:jc w:val="center"/>
              <w:rPr>
                <w:rFonts w:ascii="Arial" w:hAnsi="Arial" w:cs="Arial"/>
                <w:sz w:val="20"/>
                <w:szCs w:val="20"/>
                <w:lang w:val="sr-Cyrl-CS"/>
              </w:rPr>
            </w:pPr>
            <w:r w:rsidRPr="0082121D">
              <w:rPr>
                <w:rFonts w:ascii="Arial" w:hAnsi="Arial" w:cs="Arial"/>
                <w:sz w:val="20"/>
                <w:szCs w:val="20"/>
                <w:lang w:val="sr-Cyrl-CS"/>
              </w:rPr>
              <w:t>ЗА ЗАЈМОПРИМЦА  ПРВИ ПОТПРЕДСЕДНИК ВЛАДЕ И МИНИСТАР ФИНАНСИЈА</w:t>
            </w:r>
          </w:p>
          <w:p w14:paraId="0A807A9D" w14:textId="77777777" w:rsidR="004F58F7" w:rsidRPr="0082121D" w:rsidRDefault="004F58F7" w:rsidP="004F58F7">
            <w:pPr>
              <w:jc w:val="center"/>
              <w:rPr>
                <w:rFonts w:ascii="Arial" w:hAnsi="Arial" w:cs="Arial"/>
                <w:sz w:val="20"/>
                <w:szCs w:val="20"/>
                <w:lang w:val="sr-Cyrl-CS"/>
              </w:rPr>
            </w:pPr>
            <w:r w:rsidRPr="0082121D">
              <w:rPr>
                <w:rFonts w:ascii="Arial" w:hAnsi="Arial" w:cs="Arial"/>
                <w:sz w:val="20"/>
                <w:szCs w:val="20"/>
                <w:lang w:val="sr-Cyrl-CS"/>
              </w:rPr>
              <w:t>Синиша Мали</w:t>
            </w:r>
          </w:p>
          <w:p w14:paraId="7DECA1F0" w14:textId="77777777" w:rsidR="004F58F7" w:rsidRPr="0082121D" w:rsidRDefault="004F58F7" w:rsidP="00BA7B0A">
            <w:pPr>
              <w:spacing w:after="0" w:line="240" w:lineRule="auto"/>
              <w:jc w:val="center"/>
              <w:rPr>
                <w:rFonts w:ascii="Arial" w:hAnsi="Arial" w:cs="Arial"/>
                <w:sz w:val="20"/>
                <w:szCs w:val="20"/>
                <w:lang w:val="sr-Cyrl-CS"/>
              </w:rPr>
            </w:pPr>
          </w:p>
        </w:tc>
        <w:tc>
          <w:tcPr>
            <w:tcW w:w="4787" w:type="dxa"/>
            <w:vAlign w:val="center"/>
          </w:tcPr>
          <w:p w14:paraId="1C8F3621" w14:textId="299D02EF" w:rsidR="000B159D" w:rsidRPr="0082121D" w:rsidRDefault="004F58F7" w:rsidP="000B159D">
            <w:pPr>
              <w:pStyle w:val="NoSpacing"/>
              <w:rPr>
                <w:lang w:val="sr-Cyrl-CS"/>
              </w:rPr>
            </w:pPr>
            <w:r w:rsidRPr="0082121D">
              <w:rPr>
                <w:lang w:val="sr-Cyrl-CS"/>
              </w:rPr>
              <w:t>ЗА БАНКУ</w:t>
            </w:r>
          </w:p>
        </w:tc>
      </w:tr>
      <w:tr w:rsidR="004F58F7" w:rsidRPr="0082121D" w14:paraId="320AEEB1" w14:textId="77777777" w:rsidTr="00925906">
        <w:trPr>
          <w:trHeight w:val="675"/>
        </w:trPr>
        <w:tc>
          <w:tcPr>
            <w:tcW w:w="4807" w:type="dxa"/>
          </w:tcPr>
          <w:p w14:paraId="00E79750" w14:textId="77777777" w:rsidR="004F58F7" w:rsidRPr="0082121D" w:rsidRDefault="004F58F7" w:rsidP="004F58F7">
            <w:pPr>
              <w:jc w:val="center"/>
              <w:rPr>
                <w:rFonts w:ascii="Arial" w:hAnsi="Arial" w:cs="Arial"/>
                <w:sz w:val="20"/>
                <w:szCs w:val="20"/>
              </w:rPr>
            </w:pPr>
            <w:r w:rsidRPr="0082121D">
              <w:rPr>
                <w:rFonts w:ascii="Arial" w:hAnsi="Arial" w:cs="Arial"/>
                <w:sz w:val="20"/>
                <w:szCs w:val="20"/>
              </w:rPr>
              <w:t>___________________________</w:t>
            </w:r>
          </w:p>
          <w:p w14:paraId="73B87F44" w14:textId="77777777" w:rsidR="004F58F7" w:rsidRPr="0082121D" w:rsidRDefault="004F58F7" w:rsidP="00BA7B0A">
            <w:pPr>
              <w:spacing w:after="0" w:line="240" w:lineRule="auto"/>
              <w:jc w:val="center"/>
              <w:rPr>
                <w:rFonts w:ascii="Arial" w:hAnsi="Arial" w:cs="Arial"/>
                <w:sz w:val="20"/>
                <w:szCs w:val="20"/>
                <w:lang w:val="sr-Cyrl-CS"/>
              </w:rPr>
            </w:pPr>
          </w:p>
        </w:tc>
        <w:tc>
          <w:tcPr>
            <w:tcW w:w="4787" w:type="dxa"/>
          </w:tcPr>
          <w:p w14:paraId="07F73723" w14:textId="77777777" w:rsidR="004F58F7" w:rsidRPr="0082121D" w:rsidRDefault="004F58F7" w:rsidP="000B159D">
            <w:pPr>
              <w:pStyle w:val="NoSpacing"/>
              <w:rPr>
                <w:lang w:val="sr-Cyrl-RS"/>
              </w:rPr>
            </w:pPr>
            <w:r w:rsidRPr="0082121D">
              <w:t>ДИРЕКТОР</w:t>
            </w:r>
            <w:r w:rsidRPr="0082121D">
              <w:rPr>
                <w:lang w:val="sr-Cyrl-RS"/>
              </w:rPr>
              <w:t xml:space="preserve"> ПОСЛОВАЊ</w:t>
            </w:r>
            <w:r w:rsidRPr="0082121D">
              <w:t>A</w:t>
            </w:r>
            <w:r w:rsidRPr="0082121D">
              <w:rPr>
                <w:lang w:val="sr-Cyrl-RS"/>
              </w:rPr>
              <w:t xml:space="preserve"> СА ВЕЛИКИМ ПРИВРЕДНИМ СУБЈЕКТИМА</w:t>
            </w:r>
          </w:p>
        </w:tc>
      </w:tr>
      <w:tr w:rsidR="004F58F7" w:rsidRPr="0082121D" w14:paraId="07F4C180" w14:textId="77777777" w:rsidTr="00925906">
        <w:trPr>
          <w:trHeight w:val="664"/>
        </w:trPr>
        <w:tc>
          <w:tcPr>
            <w:tcW w:w="4807" w:type="dxa"/>
            <w:vAlign w:val="center"/>
          </w:tcPr>
          <w:p w14:paraId="6873BFE2" w14:textId="77777777" w:rsidR="004F58F7" w:rsidRPr="0082121D" w:rsidRDefault="004F58F7" w:rsidP="004F58F7">
            <w:pPr>
              <w:jc w:val="center"/>
              <w:rPr>
                <w:rFonts w:ascii="Arial" w:hAnsi="Arial" w:cs="Arial"/>
                <w:sz w:val="20"/>
                <w:szCs w:val="20"/>
                <w:lang w:val="sr-Cyrl-CS"/>
              </w:rPr>
            </w:pPr>
            <w:r w:rsidRPr="0082121D">
              <w:rPr>
                <w:rFonts w:ascii="Arial" w:hAnsi="Arial" w:cs="Arial"/>
                <w:sz w:val="20"/>
                <w:szCs w:val="20"/>
                <w:lang w:val="sr-Cyrl-CS"/>
              </w:rPr>
              <w:t>____________________</w:t>
            </w:r>
          </w:p>
        </w:tc>
        <w:tc>
          <w:tcPr>
            <w:tcW w:w="4787" w:type="dxa"/>
            <w:vAlign w:val="center"/>
          </w:tcPr>
          <w:p w14:paraId="670B699C" w14:textId="07866125" w:rsidR="004F58F7" w:rsidRPr="0082121D" w:rsidRDefault="004F58F7" w:rsidP="000B159D">
            <w:pPr>
              <w:pStyle w:val="NoSpacing"/>
              <w:rPr>
                <w:i/>
                <w:color w:val="000000" w:themeColor="text1"/>
                <w:lang w:val="sr-Cyrl-CS"/>
              </w:rPr>
            </w:pPr>
            <w:r w:rsidRPr="0082121D">
              <w:rPr>
                <w:i/>
                <w:color w:val="000000" w:themeColor="text1"/>
                <w:lang w:val="sr-Cyrl-CS"/>
              </w:rPr>
              <w:t>Данијел Стојановић</w:t>
            </w:r>
          </w:p>
          <w:p w14:paraId="3BDF7E15" w14:textId="77777777" w:rsidR="004F58F7" w:rsidRPr="0082121D" w:rsidRDefault="004F58F7" w:rsidP="000B159D">
            <w:pPr>
              <w:pStyle w:val="NoSpacing"/>
              <w:rPr>
                <w:color w:val="000000" w:themeColor="text1"/>
                <w:lang w:val="sr-Cyrl-CS"/>
              </w:rPr>
            </w:pPr>
            <w:r w:rsidRPr="0082121D">
              <w:rPr>
                <w:color w:val="000000" w:themeColor="text1"/>
                <w:lang w:val="sr-Cyrl-CS"/>
              </w:rPr>
              <w:t>__________________________</w:t>
            </w:r>
          </w:p>
        </w:tc>
      </w:tr>
      <w:tr w:rsidR="004F58F7" w:rsidRPr="0082121D" w14:paraId="0F3DC886" w14:textId="77777777" w:rsidTr="00925906">
        <w:trPr>
          <w:trHeight w:val="233"/>
        </w:trPr>
        <w:tc>
          <w:tcPr>
            <w:tcW w:w="4807" w:type="dxa"/>
            <w:vAlign w:val="center"/>
          </w:tcPr>
          <w:p w14:paraId="6650371C" w14:textId="77777777" w:rsidR="004F58F7" w:rsidRPr="0082121D" w:rsidRDefault="004F58F7" w:rsidP="000B159D">
            <w:pPr>
              <w:rPr>
                <w:rFonts w:ascii="Arial" w:hAnsi="Arial" w:cs="Arial"/>
                <w:i/>
                <w:sz w:val="20"/>
                <w:lang w:val="sr-Cyrl-RS" w:eastAsia="ar-SA"/>
              </w:rPr>
            </w:pPr>
          </w:p>
        </w:tc>
        <w:tc>
          <w:tcPr>
            <w:tcW w:w="4787" w:type="dxa"/>
            <w:vAlign w:val="center"/>
          </w:tcPr>
          <w:p w14:paraId="2E5F0B35" w14:textId="77777777" w:rsidR="004F58F7" w:rsidRPr="0082121D" w:rsidRDefault="004F58F7" w:rsidP="000B159D">
            <w:pPr>
              <w:pStyle w:val="NoSpacing"/>
              <w:rPr>
                <w:color w:val="000000" w:themeColor="text1"/>
                <w:lang w:val="sr-Cyrl-CS"/>
              </w:rPr>
            </w:pPr>
          </w:p>
        </w:tc>
      </w:tr>
      <w:tr w:rsidR="004F58F7" w:rsidRPr="0082121D" w14:paraId="54CA59CF" w14:textId="77777777" w:rsidTr="00925906">
        <w:trPr>
          <w:trHeight w:val="885"/>
        </w:trPr>
        <w:tc>
          <w:tcPr>
            <w:tcW w:w="4807" w:type="dxa"/>
            <w:vAlign w:val="center"/>
          </w:tcPr>
          <w:p w14:paraId="50426F1B" w14:textId="77777777" w:rsidR="004F58F7" w:rsidRPr="0082121D" w:rsidRDefault="004F58F7" w:rsidP="004F58F7">
            <w:pPr>
              <w:jc w:val="center"/>
              <w:rPr>
                <w:rFonts w:ascii="Arial" w:hAnsi="Arial" w:cs="Arial"/>
                <w:i/>
                <w:sz w:val="20"/>
                <w:lang w:eastAsia="ar-SA"/>
              </w:rPr>
            </w:pPr>
          </w:p>
        </w:tc>
        <w:tc>
          <w:tcPr>
            <w:tcW w:w="4787" w:type="dxa"/>
            <w:vAlign w:val="center"/>
          </w:tcPr>
          <w:p w14:paraId="1FAD4204" w14:textId="77777777" w:rsidR="004F58F7" w:rsidRPr="0082121D" w:rsidRDefault="004F58F7" w:rsidP="000B159D">
            <w:pPr>
              <w:pStyle w:val="NoSpacing"/>
              <w:rPr>
                <w:color w:val="000000" w:themeColor="text1"/>
                <w:lang w:val="sr-Cyrl-CS"/>
              </w:rPr>
            </w:pPr>
            <w:r w:rsidRPr="0082121D">
              <w:rPr>
                <w:color w:val="000000" w:themeColor="text1"/>
                <w:lang w:val="sr-Cyrl-CS"/>
              </w:rPr>
              <w:t>ДИРЕКТОР ПРОЈЕКТНОГ ФИНАНСИРАЊА И ПРОЈЕКТИ ЈАВНЕ УПРАВЕ И ДРЖАВНИХ ПРЕДУЗЕЋА</w:t>
            </w:r>
          </w:p>
        </w:tc>
      </w:tr>
      <w:tr w:rsidR="004F58F7" w:rsidRPr="0082121D" w14:paraId="7A94CC9C" w14:textId="77777777" w:rsidTr="00925906">
        <w:trPr>
          <w:trHeight w:val="897"/>
        </w:trPr>
        <w:tc>
          <w:tcPr>
            <w:tcW w:w="4807" w:type="dxa"/>
            <w:vAlign w:val="center"/>
          </w:tcPr>
          <w:p w14:paraId="71E4498A" w14:textId="77777777" w:rsidR="004F58F7" w:rsidRPr="0082121D" w:rsidRDefault="004F58F7" w:rsidP="004F58F7">
            <w:pPr>
              <w:rPr>
                <w:rFonts w:ascii="Arial" w:hAnsi="Arial" w:cs="Arial"/>
                <w:i/>
                <w:sz w:val="20"/>
                <w:lang w:val="sr-Cyrl-RS" w:eastAsia="ar-SA"/>
              </w:rPr>
            </w:pPr>
          </w:p>
        </w:tc>
        <w:tc>
          <w:tcPr>
            <w:tcW w:w="4787" w:type="dxa"/>
            <w:vAlign w:val="center"/>
          </w:tcPr>
          <w:p w14:paraId="5DE63030" w14:textId="77777777" w:rsidR="004F58F7" w:rsidRPr="0082121D" w:rsidRDefault="004F58F7" w:rsidP="000B159D">
            <w:pPr>
              <w:pStyle w:val="NoSpacing"/>
              <w:rPr>
                <w:i/>
                <w:color w:val="000000" w:themeColor="text1"/>
                <w:lang w:val="sr-Cyrl-CS"/>
              </w:rPr>
            </w:pPr>
          </w:p>
          <w:p w14:paraId="62D3816B" w14:textId="77777777" w:rsidR="004F58F7" w:rsidRPr="0082121D" w:rsidRDefault="004F58F7" w:rsidP="000B159D">
            <w:pPr>
              <w:pStyle w:val="NoSpacing"/>
              <w:rPr>
                <w:i/>
                <w:color w:val="000000" w:themeColor="text1"/>
                <w:lang w:val="sr-Cyrl-CS"/>
              </w:rPr>
            </w:pPr>
            <w:r w:rsidRPr="0082121D">
              <w:rPr>
                <w:i/>
                <w:color w:val="000000" w:themeColor="text1"/>
                <w:lang w:val="sr-Cyrl-CS"/>
              </w:rPr>
              <w:t>Оливера Џелић</w:t>
            </w:r>
          </w:p>
          <w:p w14:paraId="6718D9DC" w14:textId="77777777" w:rsidR="004F58F7" w:rsidRPr="0082121D" w:rsidRDefault="004F58F7" w:rsidP="000B159D">
            <w:pPr>
              <w:pStyle w:val="NoSpacing"/>
              <w:rPr>
                <w:i/>
                <w:color w:val="000000" w:themeColor="text1"/>
                <w:lang w:val="sr-Cyrl-CS"/>
              </w:rPr>
            </w:pPr>
          </w:p>
          <w:p w14:paraId="3F6AADA8" w14:textId="77777777" w:rsidR="004F58F7" w:rsidRPr="0082121D" w:rsidRDefault="004F58F7" w:rsidP="000B159D">
            <w:pPr>
              <w:pStyle w:val="NoSpacing"/>
              <w:rPr>
                <w:i/>
                <w:color w:val="000000" w:themeColor="text1"/>
                <w:lang w:val="sr-Cyrl-CS"/>
              </w:rPr>
            </w:pPr>
            <w:r w:rsidRPr="0082121D">
              <w:rPr>
                <w:i/>
                <w:color w:val="000000" w:themeColor="text1"/>
                <w:lang w:val="sr-Cyrl-CS"/>
              </w:rPr>
              <w:t>______________________</w:t>
            </w:r>
          </w:p>
        </w:tc>
      </w:tr>
    </w:tbl>
    <w:p w14:paraId="0672EC17" w14:textId="77777777" w:rsidR="004F58F7" w:rsidRPr="0082121D" w:rsidRDefault="004F58F7" w:rsidP="004F58F7">
      <w:pPr>
        <w:spacing w:after="0" w:line="240" w:lineRule="auto"/>
        <w:jc w:val="both"/>
        <w:rPr>
          <w:rFonts w:ascii="Arial" w:eastAsiaTheme="minorHAnsi" w:hAnsi="Arial" w:cs="Arial"/>
          <w:color w:val="000000" w:themeColor="text1"/>
          <w:sz w:val="20"/>
          <w:szCs w:val="20"/>
          <w:lang w:val="sr-Cyrl-CS"/>
        </w:rPr>
      </w:pPr>
    </w:p>
    <w:p w14:paraId="2BB0A824" w14:textId="20BA8FBA" w:rsidR="004F58F7" w:rsidRPr="0082121D" w:rsidRDefault="004F58F7" w:rsidP="004F58F7">
      <w:pPr>
        <w:spacing w:after="0" w:line="240" w:lineRule="auto"/>
        <w:jc w:val="both"/>
        <w:rPr>
          <w:rFonts w:ascii="Arial" w:eastAsiaTheme="minorHAnsi" w:hAnsi="Arial" w:cs="Arial"/>
          <w:color w:val="000000" w:themeColor="text1"/>
          <w:sz w:val="20"/>
          <w:szCs w:val="20"/>
          <w:lang w:val="sr-Cyrl-CS"/>
        </w:rPr>
      </w:pPr>
      <w:r w:rsidRPr="0082121D">
        <w:rPr>
          <w:rFonts w:ascii="Arial" w:eastAsiaTheme="minorHAnsi" w:hAnsi="Arial" w:cs="Arial"/>
          <w:color w:val="000000" w:themeColor="text1"/>
          <w:sz w:val="20"/>
          <w:szCs w:val="20"/>
          <w:lang w:val="sr-Cyrl-CS"/>
        </w:rPr>
        <w:lastRenderedPageBreak/>
        <w:t xml:space="preserve">                                              </w:t>
      </w:r>
    </w:p>
    <w:p w14:paraId="332F2EB7" w14:textId="77777777" w:rsidR="004F58F7" w:rsidRPr="0082121D" w:rsidRDefault="004F58F7" w:rsidP="004F58F7">
      <w:pPr>
        <w:ind w:left="720"/>
        <w:contextualSpacing/>
        <w:jc w:val="both"/>
        <w:rPr>
          <w:rFonts w:ascii="Arial" w:eastAsiaTheme="minorHAnsi" w:hAnsi="Arial" w:cs="Arial"/>
          <w:sz w:val="20"/>
          <w:szCs w:val="20"/>
          <w:lang w:val="sr-Cyrl-RS"/>
        </w:rPr>
      </w:pPr>
      <w:r w:rsidRPr="0082121D">
        <w:rPr>
          <w:rFonts w:ascii="Arial" w:eastAsiaTheme="minorHAnsi" w:hAnsi="Arial" w:cs="Arial"/>
          <w:sz w:val="20"/>
          <w:szCs w:val="20"/>
          <w:lang w:val="sr-Cyrl-CS"/>
        </w:rPr>
        <w:t xml:space="preserve"> </w:t>
      </w:r>
      <w:r w:rsidRPr="0082121D">
        <w:rPr>
          <w:rFonts w:ascii="Arial" w:eastAsiaTheme="minorHAnsi" w:hAnsi="Arial" w:cs="Arial"/>
          <w:sz w:val="20"/>
          <w:szCs w:val="20"/>
          <w:lang w:val="en-US"/>
        </w:rPr>
        <w:t xml:space="preserve">                                                                       </w:t>
      </w:r>
    </w:p>
    <w:p w14:paraId="28837CC7" w14:textId="77777777" w:rsidR="00C52305" w:rsidRPr="0082121D" w:rsidRDefault="00C52305" w:rsidP="004F58F7">
      <w:pPr>
        <w:ind w:left="720"/>
        <w:contextualSpacing/>
        <w:jc w:val="both"/>
        <w:rPr>
          <w:rFonts w:ascii="Arial" w:eastAsiaTheme="minorHAnsi" w:hAnsi="Arial" w:cs="Arial"/>
          <w:sz w:val="20"/>
          <w:szCs w:val="20"/>
        </w:rPr>
      </w:pPr>
    </w:p>
    <w:p w14:paraId="5756A94C" w14:textId="77777777" w:rsidR="00C52305" w:rsidRPr="0082121D" w:rsidRDefault="00C52305" w:rsidP="004F58F7">
      <w:pPr>
        <w:ind w:left="720"/>
        <w:contextualSpacing/>
        <w:jc w:val="both"/>
        <w:rPr>
          <w:rFonts w:ascii="Arial" w:eastAsiaTheme="minorHAnsi" w:hAnsi="Arial" w:cs="Arial"/>
          <w:sz w:val="20"/>
          <w:szCs w:val="20"/>
        </w:rPr>
      </w:pPr>
    </w:p>
    <w:p w14:paraId="32A99BA2" w14:textId="77777777" w:rsidR="00C52305" w:rsidRPr="0082121D" w:rsidRDefault="00C52305" w:rsidP="004F58F7">
      <w:pPr>
        <w:ind w:left="720"/>
        <w:contextualSpacing/>
        <w:jc w:val="both"/>
        <w:rPr>
          <w:rFonts w:ascii="Arial" w:eastAsiaTheme="minorHAnsi" w:hAnsi="Arial" w:cs="Arial"/>
          <w:sz w:val="20"/>
          <w:szCs w:val="20"/>
        </w:rPr>
      </w:pPr>
    </w:p>
    <w:p w14:paraId="342000D1" w14:textId="3245ACDE"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ПРИЛОГ бр. 1</w:t>
      </w:r>
    </w:p>
    <w:p w14:paraId="4ACC1FB3"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13E904B3"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ЗАХТЕВ ЗА ИСПЛАТУ КРЕДИТА ______________</w:t>
      </w:r>
    </w:p>
    <w:p w14:paraId="6D66055E"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(датум)</w:t>
      </w:r>
    </w:p>
    <w:p w14:paraId="7DE8C5C8"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65F87361"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Уговор о дугорочном инвестиционом кредиту бр. _________</w:t>
      </w:r>
    </w:p>
    <w:p w14:paraId="076F3578"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5062FF47" w14:textId="77777777" w:rsidR="004F58F7" w:rsidRPr="0082121D" w:rsidRDefault="004F58F7" w:rsidP="004F58F7">
      <w:pPr>
        <w:ind w:left="720"/>
        <w:contextualSpacing/>
        <w:jc w:val="both"/>
        <w:rPr>
          <w:rFonts w:ascii="Arial" w:eastAsiaTheme="minorHAnsi" w:hAnsi="Arial" w:cs="Arial"/>
          <w:sz w:val="20"/>
          <w:szCs w:val="20"/>
          <w:lang w:val="sr-Cyrl-CS"/>
        </w:rPr>
      </w:pPr>
    </w:p>
    <w:p w14:paraId="00E839F6"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Поштовани,</w:t>
      </w:r>
    </w:p>
    <w:p w14:paraId="68044CCF"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0803951E"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Са позивом на горњи Уговор, овим вас обавештавамо да желимо да извршимо повлачење средстава по овом Кредиту са датумом валуте _______.20__. у износу од РСД ____________ са напоменом за Пројекат, поддеоница______________________.</w:t>
      </w:r>
    </w:p>
    <w:p w14:paraId="0C7C5EC4"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1A4C47E4"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Горе наведена средства користиће се искључиво за сврхе одређене Уговором.</w:t>
      </w:r>
    </w:p>
    <w:p w14:paraId="7B6EC2A0"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632D7B4B"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Горе наведени износ треба уплатити на наш рачун бр. __________________</w:t>
      </w:r>
    </w:p>
    <w:p w14:paraId="62DFE029"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41A75EA9"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Овим потврђујемо да на датум овог захтева:</w:t>
      </w:r>
    </w:p>
    <w:p w14:paraId="4CE74419"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а) испуњавамо све наше обавезе по Уговору,</w:t>
      </w:r>
    </w:p>
    <w:p w14:paraId="5F2C5097"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б) да обавезујуће изјаве и тврдње, наведене у члану 10. Уговора, на датум овог захтева, настављају да важе и да су у њима наведени подаци тачни,</w:t>
      </w:r>
    </w:p>
    <w:p w14:paraId="421CA512"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в) да се није догодио никакав Прекршај нити се јавила могућност Прекршаја, према одредбама члана 11. Уговора,</w:t>
      </w:r>
    </w:p>
    <w:p w14:paraId="5FF572D0"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г) да су сви релевантни претходни услови наведени у члану 5 Уговора испуњени. Термини дефинисани у Уговору имају исто значење у овом захтеву.</w:t>
      </w:r>
    </w:p>
    <w:p w14:paraId="66427625"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1EBB4874" w14:textId="77777777" w:rsidR="004F58F7" w:rsidRPr="0082121D" w:rsidRDefault="004F58F7" w:rsidP="004F58F7">
      <w:pPr>
        <w:ind w:left="720"/>
        <w:contextualSpacing/>
        <w:jc w:val="both"/>
        <w:rPr>
          <w:rFonts w:ascii="Arial" w:eastAsiaTheme="minorHAnsi" w:hAnsi="Arial" w:cs="Arial"/>
          <w:sz w:val="20"/>
          <w:szCs w:val="20"/>
          <w:lang w:val="sr-Cyrl-CS"/>
        </w:rPr>
      </w:pPr>
    </w:p>
    <w:p w14:paraId="11D749E8"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За рачун Корисника кредита _________________________________</w:t>
      </w:r>
    </w:p>
    <w:p w14:paraId="0B3B12DD" w14:textId="77777777" w:rsidR="004F58F7" w:rsidRPr="0082121D" w:rsidRDefault="004F58F7" w:rsidP="004F58F7">
      <w:pPr>
        <w:ind w:left="720"/>
        <w:contextualSpacing/>
        <w:jc w:val="both"/>
        <w:rPr>
          <w:rFonts w:ascii="Arial" w:eastAsiaTheme="minorHAnsi" w:hAnsi="Arial" w:cs="Arial"/>
          <w:sz w:val="20"/>
          <w:szCs w:val="20"/>
          <w:lang w:val="sr-Cyrl-CS"/>
        </w:rPr>
      </w:pPr>
      <w:r w:rsidRPr="0082121D">
        <w:rPr>
          <w:rFonts w:ascii="Arial" w:eastAsiaTheme="minorHAnsi" w:hAnsi="Arial" w:cs="Arial"/>
          <w:sz w:val="20"/>
          <w:szCs w:val="20"/>
          <w:lang w:val="sr-Cyrl-CS"/>
        </w:rPr>
        <w:t> </w:t>
      </w:r>
    </w:p>
    <w:p w14:paraId="744F69FF" w14:textId="77777777" w:rsidR="004F58F7" w:rsidRPr="0082121D" w:rsidRDefault="004F58F7" w:rsidP="004F58F7">
      <w:pPr>
        <w:ind w:left="720"/>
        <w:contextualSpacing/>
        <w:rPr>
          <w:rFonts w:ascii="Arial" w:eastAsiaTheme="minorHAnsi" w:hAnsi="Arial" w:cs="Arial"/>
          <w:sz w:val="20"/>
          <w:szCs w:val="20"/>
          <w:lang w:val="sr-Cyrl-CS"/>
        </w:rPr>
      </w:pPr>
    </w:p>
    <w:p w14:paraId="25A240F1" w14:textId="77777777" w:rsidR="004F58F7" w:rsidRPr="0082121D" w:rsidRDefault="004F58F7" w:rsidP="004F58F7">
      <w:pPr>
        <w:ind w:left="720"/>
        <w:contextualSpacing/>
        <w:jc w:val="both"/>
        <w:rPr>
          <w:rFonts w:ascii="Arial" w:eastAsiaTheme="minorHAnsi" w:hAnsi="Arial" w:cs="Arial"/>
          <w:sz w:val="20"/>
          <w:szCs w:val="20"/>
          <w:lang w:val="sr-Cyrl-CS"/>
        </w:rPr>
      </w:pPr>
    </w:p>
    <w:p w14:paraId="5CA22734" w14:textId="77777777" w:rsidR="004F58F7" w:rsidRPr="0082121D" w:rsidRDefault="004F58F7" w:rsidP="004F58F7">
      <w:pPr>
        <w:ind w:left="720"/>
        <w:contextualSpacing/>
        <w:jc w:val="both"/>
        <w:rPr>
          <w:rFonts w:ascii="Arial" w:eastAsiaTheme="minorHAnsi" w:hAnsi="Arial" w:cs="Arial"/>
          <w:sz w:val="20"/>
          <w:szCs w:val="20"/>
          <w:lang w:val="sr-Cyrl-CS"/>
        </w:rPr>
      </w:pPr>
    </w:p>
    <w:p w14:paraId="53C6E4EF" w14:textId="77777777" w:rsidR="004F58F7" w:rsidRPr="0082121D" w:rsidRDefault="004F58F7" w:rsidP="004F58F7">
      <w:pPr>
        <w:ind w:left="720"/>
        <w:contextualSpacing/>
        <w:jc w:val="both"/>
        <w:rPr>
          <w:rFonts w:ascii="Arial" w:eastAsiaTheme="minorHAnsi" w:hAnsi="Arial" w:cs="Arial"/>
          <w:sz w:val="20"/>
          <w:szCs w:val="20"/>
          <w:lang w:val="sr-Cyrl-CS"/>
        </w:rPr>
      </w:pPr>
    </w:p>
    <w:p w14:paraId="10498602" w14:textId="77777777" w:rsidR="004F58F7" w:rsidRPr="0082121D" w:rsidRDefault="004F58F7" w:rsidP="004F58F7">
      <w:pPr>
        <w:ind w:left="720"/>
        <w:contextualSpacing/>
        <w:jc w:val="both"/>
        <w:rPr>
          <w:rFonts w:ascii="Arial" w:eastAsiaTheme="minorHAnsi" w:hAnsi="Arial" w:cs="Arial"/>
          <w:sz w:val="20"/>
          <w:szCs w:val="20"/>
          <w:lang w:val="sr-Cyrl-CS"/>
        </w:rPr>
      </w:pPr>
    </w:p>
    <w:p w14:paraId="6FA6C4C1" w14:textId="77777777" w:rsidR="004F58F7" w:rsidRPr="0082121D" w:rsidRDefault="004F58F7" w:rsidP="004F58F7">
      <w:pPr>
        <w:ind w:left="720"/>
        <w:contextualSpacing/>
        <w:jc w:val="both"/>
        <w:rPr>
          <w:rFonts w:ascii="Arial" w:eastAsiaTheme="minorHAnsi" w:hAnsi="Arial" w:cs="Arial"/>
          <w:sz w:val="20"/>
          <w:szCs w:val="20"/>
          <w:lang w:val="sr-Cyrl-CS"/>
        </w:rPr>
      </w:pPr>
    </w:p>
    <w:p w14:paraId="6BD70BA2" w14:textId="77777777" w:rsidR="004F58F7" w:rsidRPr="0082121D" w:rsidRDefault="004F58F7" w:rsidP="004F58F7">
      <w:pPr>
        <w:ind w:left="720"/>
        <w:contextualSpacing/>
        <w:jc w:val="both"/>
        <w:rPr>
          <w:rFonts w:ascii="Arial" w:eastAsiaTheme="minorHAnsi" w:hAnsi="Arial" w:cs="Arial"/>
          <w:sz w:val="20"/>
          <w:szCs w:val="20"/>
          <w:lang w:val="sr-Cyrl-CS"/>
        </w:rPr>
      </w:pPr>
    </w:p>
    <w:p w14:paraId="33E638DE" w14:textId="77777777" w:rsidR="004F58F7" w:rsidRPr="0082121D" w:rsidRDefault="004F58F7" w:rsidP="004F58F7">
      <w:pPr>
        <w:ind w:left="720"/>
        <w:contextualSpacing/>
        <w:jc w:val="both"/>
        <w:rPr>
          <w:rFonts w:ascii="Arial" w:eastAsiaTheme="minorHAnsi" w:hAnsi="Arial" w:cs="Arial"/>
          <w:sz w:val="20"/>
          <w:szCs w:val="20"/>
          <w:lang w:val="sr-Cyrl-CS"/>
        </w:rPr>
      </w:pPr>
    </w:p>
    <w:p w14:paraId="22206F99" w14:textId="77777777" w:rsidR="004F58F7" w:rsidRPr="0082121D" w:rsidRDefault="004F58F7" w:rsidP="004F58F7">
      <w:pPr>
        <w:ind w:left="720"/>
        <w:contextualSpacing/>
        <w:jc w:val="both"/>
        <w:rPr>
          <w:rFonts w:ascii="Arial" w:eastAsiaTheme="minorHAnsi" w:hAnsi="Arial" w:cs="Arial"/>
          <w:sz w:val="20"/>
          <w:szCs w:val="20"/>
          <w:lang w:val="sr-Cyrl-CS"/>
        </w:rPr>
      </w:pPr>
    </w:p>
    <w:p w14:paraId="5165F6FB" w14:textId="77777777" w:rsidR="004F58F7" w:rsidRPr="0082121D" w:rsidRDefault="004F58F7" w:rsidP="004F58F7">
      <w:pPr>
        <w:ind w:left="720"/>
        <w:contextualSpacing/>
        <w:jc w:val="both"/>
        <w:rPr>
          <w:rFonts w:ascii="Arial" w:eastAsiaTheme="minorHAnsi" w:hAnsi="Arial" w:cs="Arial"/>
          <w:sz w:val="20"/>
          <w:szCs w:val="20"/>
          <w:lang w:val="sr-Cyrl-CS"/>
        </w:rPr>
      </w:pPr>
    </w:p>
    <w:p w14:paraId="4FC0D014" w14:textId="77777777" w:rsidR="004F58F7" w:rsidRPr="0082121D" w:rsidRDefault="004F58F7" w:rsidP="004F58F7">
      <w:pPr>
        <w:ind w:left="720"/>
        <w:contextualSpacing/>
        <w:jc w:val="both"/>
        <w:rPr>
          <w:rFonts w:ascii="Arial" w:eastAsiaTheme="minorHAnsi" w:hAnsi="Arial" w:cs="Arial"/>
          <w:sz w:val="20"/>
          <w:szCs w:val="20"/>
          <w:lang w:val="sr-Cyrl-CS"/>
        </w:rPr>
      </w:pPr>
    </w:p>
    <w:p w14:paraId="32FB6163" w14:textId="77777777" w:rsidR="004F58F7" w:rsidRPr="0082121D" w:rsidRDefault="004F58F7" w:rsidP="004F58F7">
      <w:pPr>
        <w:ind w:left="720"/>
        <w:contextualSpacing/>
        <w:jc w:val="both"/>
        <w:rPr>
          <w:rFonts w:ascii="Arial" w:eastAsiaTheme="minorHAnsi" w:hAnsi="Arial" w:cs="Arial"/>
          <w:sz w:val="20"/>
          <w:szCs w:val="20"/>
          <w:lang w:val="sr-Cyrl-CS"/>
        </w:rPr>
      </w:pPr>
    </w:p>
    <w:p w14:paraId="70D3EFCC" w14:textId="77777777" w:rsidR="004F58F7" w:rsidRPr="0082121D" w:rsidRDefault="004F58F7" w:rsidP="004F58F7">
      <w:pPr>
        <w:ind w:left="720"/>
        <w:contextualSpacing/>
        <w:jc w:val="both"/>
        <w:rPr>
          <w:rFonts w:ascii="Arial" w:eastAsiaTheme="minorHAnsi" w:hAnsi="Arial" w:cs="Arial"/>
          <w:sz w:val="20"/>
          <w:szCs w:val="20"/>
          <w:lang w:val="sr-Cyrl-CS"/>
        </w:rPr>
      </w:pPr>
    </w:p>
    <w:p w14:paraId="0DA36757" w14:textId="77777777" w:rsidR="004F58F7" w:rsidRPr="0082121D" w:rsidRDefault="004F58F7" w:rsidP="004F58F7">
      <w:pPr>
        <w:ind w:left="720"/>
        <w:contextualSpacing/>
        <w:jc w:val="both"/>
        <w:rPr>
          <w:rFonts w:ascii="Arial" w:eastAsiaTheme="minorHAnsi" w:hAnsi="Arial" w:cs="Arial"/>
          <w:sz w:val="20"/>
          <w:szCs w:val="20"/>
          <w:lang w:val="sr-Cyrl-CS"/>
        </w:rPr>
      </w:pPr>
    </w:p>
    <w:p w14:paraId="50C01C64" w14:textId="77777777" w:rsidR="004F58F7" w:rsidRPr="0082121D" w:rsidRDefault="004F58F7" w:rsidP="004F58F7">
      <w:pPr>
        <w:ind w:left="720"/>
        <w:contextualSpacing/>
        <w:jc w:val="both"/>
        <w:rPr>
          <w:rFonts w:ascii="Arial" w:eastAsiaTheme="minorHAnsi" w:hAnsi="Arial" w:cs="Arial"/>
          <w:sz w:val="20"/>
          <w:szCs w:val="20"/>
          <w:lang w:val="sr-Cyrl-CS"/>
        </w:rPr>
      </w:pPr>
    </w:p>
    <w:p w14:paraId="750E1379" w14:textId="77777777" w:rsidR="004F58F7" w:rsidRPr="0082121D" w:rsidRDefault="004F58F7" w:rsidP="004F58F7">
      <w:pPr>
        <w:ind w:left="720"/>
        <w:contextualSpacing/>
        <w:jc w:val="both"/>
        <w:rPr>
          <w:rFonts w:ascii="Arial" w:eastAsiaTheme="minorHAnsi" w:hAnsi="Arial" w:cs="Arial"/>
          <w:sz w:val="20"/>
          <w:szCs w:val="20"/>
          <w:lang w:val="sr-Cyrl-CS"/>
        </w:rPr>
      </w:pPr>
    </w:p>
    <w:p w14:paraId="515E814B" w14:textId="77777777" w:rsidR="004F58F7" w:rsidRPr="0082121D" w:rsidRDefault="004F58F7" w:rsidP="004F58F7">
      <w:pPr>
        <w:ind w:left="720"/>
        <w:contextualSpacing/>
        <w:jc w:val="both"/>
        <w:rPr>
          <w:rFonts w:ascii="Arial" w:eastAsiaTheme="minorHAnsi" w:hAnsi="Arial" w:cs="Arial"/>
          <w:sz w:val="20"/>
          <w:szCs w:val="20"/>
          <w:lang w:val="sr-Cyrl-CS"/>
        </w:rPr>
      </w:pPr>
    </w:p>
    <w:p w14:paraId="6DB09868" w14:textId="77777777" w:rsidR="004F58F7" w:rsidRPr="0082121D" w:rsidRDefault="004F58F7" w:rsidP="004F58F7">
      <w:pPr>
        <w:ind w:left="720"/>
        <w:contextualSpacing/>
        <w:jc w:val="both"/>
        <w:rPr>
          <w:rFonts w:ascii="Arial" w:eastAsiaTheme="minorHAnsi" w:hAnsi="Arial" w:cs="Arial"/>
          <w:sz w:val="20"/>
          <w:szCs w:val="20"/>
          <w:lang w:val="sr-Cyrl-CS"/>
        </w:rPr>
      </w:pPr>
    </w:p>
    <w:p w14:paraId="3CE0E884" w14:textId="77777777" w:rsidR="004F58F7" w:rsidRPr="0082121D" w:rsidRDefault="004F58F7" w:rsidP="004F58F7">
      <w:pPr>
        <w:ind w:left="720"/>
        <w:contextualSpacing/>
        <w:jc w:val="both"/>
        <w:rPr>
          <w:rFonts w:ascii="Arial" w:eastAsiaTheme="minorHAnsi" w:hAnsi="Arial" w:cs="Arial"/>
          <w:sz w:val="20"/>
          <w:szCs w:val="20"/>
          <w:lang w:val="sr-Cyrl-CS"/>
        </w:rPr>
      </w:pPr>
    </w:p>
    <w:p w14:paraId="3B0C81F9" w14:textId="77777777" w:rsidR="004F58F7" w:rsidRPr="0082121D" w:rsidRDefault="004F58F7" w:rsidP="004F58F7">
      <w:pPr>
        <w:ind w:left="720"/>
        <w:contextualSpacing/>
        <w:jc w:val="both"/>
        <w:rPr>
          <w:rFonts w:ascii="Arial" w:eastAsiaTheme="minorHAnsi" w:hAnsi="Arial" w:cs="Arial"/>
          <w:sz w:val="20"/>
          <w:szCs w:val="20"/>
          <w:lang w:val="sr-Cyrl-CS"/>
        </w:rPr>
      </w:pPr>
    </w:p>
    <w:p w14:paraId="46C0F317" w14:textId="77777777" w:rsidR="004F58F7" w:rsidRPr="0082121D" w:rsidRDefault="004F58F7" w:rsidP="004F58F7">
      <w:pPr>
        <w:ind w:left="720"/>
        <w:contextualSpacing/>
        <w:jc w:val="both"/>
        <w:rPr>
          <w:rFonts w:ascii="Arial" w:eastAsiaTheme="minorHAnsi" w:hAnsi="Arial" w:cs="Arial"/>
          <w:sz w:val="20"/>
          <w:szCs w:val="20"/>
          <w:lang w:val="sr-Cyrl-CS"/>
        </w:rPr>
      </w:pPr>
    </w:p>
    <w:p w14:paraId="295BB4C5" w14:textId="77777777" w:rsidR="004F58F7" w:rsidRPr="0082121D" w:rsidRDefault="004F58F7" w:rsidP="004F58F7">
      <w:pPr>
        <w:ind w:left="720"/>
        <w:contextualSpacing/>
        <w:jc w:val="both"/>
        <w:rPr>
          <w:rFonts w:ascii="Arial" w:eastAsiaTheme="minorHAnsi" w:hAnsi="Arial" w:cs="Arial"/>
          <w:sz w:val="20"/>
          <w:szCs w:val="20"/>
          <w:lang w:val="sr-Cyrl-CS"/>
        </w:rPr>
      </w:pPr>
    </w:p>
    <w:p w14:paraId="3851EE90" w14:textId="77777777" w:rsidR="004F58F7" w:rsidRPr="0082121D" w:rsidRDefault="004F58F7" w:rsidP="004F58F7">
      <w:pPr>
        <w:ind w:left="720"/>
        <w:contextualSpacing/>
        <w:jc w:val="both"/>
        <w:rPr>
          <w:rFonts w:ascii="Arial" w:eastAsiaTheme="minorHAnsi" w:hAnsi="Arial" w:cs="Arial"/>
          <w:sz w:val="20"/>
          <w:szCs w:val="20"/>
          <w:lang w:val="sr-Cyrl-CS"/>
        </w:rPr>
      </w:pPr>
    </w:p>
    <w:p w14:paraId="59A7C133" w14:textId="77777777" w:rsidR="004F58F7" w:rsidRPr="0082121D" w:rsidRDefault="004F58F7" w:rsidP="004F58F7">
      <w:pPr>
        <w:ind w:left="720"/>
        <w:contextualSpacing/>
        <w:jc w:val="both"/>
        <w:rPr>
          <w:rFonts w:ascii="Arial" w:eastAsiaTheme="minorHAnsi" w:hAnsi="Arial" w:cs="Arial"/>
          <w:sz w:val="20"/>
          <w:szCs w:val="20"/>
          <w:lang w:val="sr-Cyrl-CS"/>
        </w:rPr>
      </w:pPr>
    </w:p>
    <w:p w14:paraId="42CCEC14" w14:textId="77777777" w:rsidR="004F58F7" w:rsidRPr="0082121D" w:rsidRDefault="004F58F7" w:rsidP="004F58F7">
      <w:pPr>
        <w:spacing w:after="0" w:line="240" w:lineRule="exact"/>
        <w:ind w:left="-426" w:firstLine="426"/>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ПРИЛОГ бр. 2 Захтеви свих Стандарда учинка </w:t>
      </w:r>
    </w:p>
    <w:p w14:paraId="4A8984EB" w14:textId="77777777" w:rsidR="004F58F7" w:rsidRPr="0082121D" w:rsidRDefault="004F58F7" w:rsidP="004F58F7">
      <w:pPr>
        <w:spacing w:after="0" w:line="240" w:lineRule="exact"/>
        <w:ind w:left="-426" w:firstLine="426"/>
        <w:jc w:val="both"/>
        <w:rPr>
          <w:rFonts w:ascii="Arial" w:eastAsiaTheme="minorHAnsi" w:hAnsi="Arial" w:cs="Arial"/>
          <w:sz w:val="20"/>
          <w:szCs w:val="20"/>
          <w:lang w:val="sr-Cyrl-CS"/>
        </w:rPr>
      </w:pPr>
    </w:p>
    <w:p w14:paraId="18BD1A6B" w14:textId="77777777" w:rsidR="004F58F7" w:rsidRPr="0082121D" w:rsidRDefault="004F58F7" w:rsidP="004F58F7">
      <w:pPr>
        <w:spacing w:after="0" w:line="240" w:lineRule="exact"/>
        <w:ind w:right="-24"/>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1</w:t>
      </w:r>
      <w:r w:rsidRPr="0082121D">
        <w:rPr>
          <w:rFonts w:ascii="Arial" w:eastAsiaTheme="minorHAnsi" w:hAnsi="Arial" w:cs="Arial"/>
          <w:sz w:val="20"/>
          <w:szCs w:val="20"/>
          <w:lang w:val="sr-Cyrl-CS"/>
        </w:rPr>
        <w:t> односи се на клијентов систем за управљање заштитом животне и друштвене средине (ЕСМС) и његове компоненте. Клијент ће првенствено: (1) успоставити и одржавати ЕСМС који одговара нивоу његових еколошких и социјалних ризика и утицаја; (2) успоставити механизам за притужбе за погођене заједнице; и (3) успоставити и одржавати систем приправности и реаговања у ванредним ситуацијама.</w:t>
      </w:r>
    </w:p>
    <w:p w14:paraId="29AB35B1"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2</w:t>
      </w:r>
      <w:r w:rsidRPr="0082121D">
        <w:rPr>
          <w:rFonts w:ascii="Arial" w:eastAsiaTheme="minorHAnsi" w:hAnsi="Arial" w:cs="Arial"/>
          <w:sz w:val="20"/>
          <w:szCs w:val="20"/>
          <w:lang w:val="sr-Cyrl-CS"/>
        </w:rPr>
        <w:t> односи се на рад и услове рада клијента. Клијент ће првенствено: (1) обезбедити механизам за притужбе за раднике који подносе притужбе за услове рада на радном месту; (2) заштитити раднике, укључујући рањиве категорије радника као што су деца, радници мигранти, радници ангажовани од стране трећих лица и раднике у ланцу снабдевања клијента; и (3) у случају колективног отпуштања, план смањења броја запослених ће се развити и применити како би се смањио негативни утицај смањења броја запослених на раднике.</w:t>
      </w:r>
    </w:p>
    <w:p w14:paraId="28379155"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3</w:t>
      </w:r>
      <w:r w:rsidRPr="0082121D">
        <w:rPr>
          <w:rFonts w:ascii="Arial" w:eastAsiaTheme="minorHAnsi" w:hAnsi="Arial" w:cs="Arial"/>
          <w:sz w:val="20"/>
          <w:szCs w:val="20"/>
          <w:lang w:val="sr-Cyrl-CS"/>
        </w:rPr>
        <w:t> односи се на ефикасност ресурса и спречавање загађења у вези са пројектом. Клијент ће првенствено: (1) применити ефикасност ресурса и спречавање загађења како би умањио штетне утицаје на људско здравље и животну средину; (2) усвојити мере за смањење потрошње воде; (3) избегавати или минимизирати интензитет испуштања загађивача; (4) избегавати или минимизирати стварање отпадних материјала; и (5) спровести контролу штеточина.</w:t>
      </w:r>
    </w:p>
    <w:p w14:paraId="76CF2F09"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4</w:t>
      </w:r>
      <w:r w:rsidRPr="0082121D">
        <w:rPr>
          <w:rFonts w:ascii="Arial" w:eastAsiaTheme="minorHAnsi" w:hAnsi="Arial" w:cs="Arial"/>
          <w:sz w:val="20"/>
          <w:szCs w:val="20"/>
          <w:lang w:val="sr-Cyrl-CS"/>
        </w:rPr>
        <w:t> односи се на здравствене, безбедносне и сигурносне услове који се односе на пројекат и његов утицај на погођену заједницу. Клијент ће првенствено: (1) проценити ризике и утицаје на здравље и безбедност погођених заједница током животног циклуса пројекта и успоставити мере превенције и контроле; (2) избегавати или минимизирати потенцијал изложености заједнице опасним материјалима и супстанцама које пројекат може ослободити; (3) идентификовати ризике и потенцијалне утицаје на приоритетне карактеристике екосистема (у случају да директни утицаји пројекта на приоритетне карактеристике екосистема могу резултирати лошим здравственим и безбедносним условима); (4) избегавати или минимизирати потенцијал за излагање заједнице болестима повезаним са водом; (5) помаже и сарађује са погођеним заједницама, локалним владиним агенцијама и другим релевантним странама у њиховим припремама да ефикасно одговоре на ванредне ситуације; и (6) проценити ризике који могу настати на самом месту пројекта а који су у вези са ангажовањем обезбеђења.</w:t>
      </w:r>
    </w:p>
    <w:p w14:paraId="054C5F37"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5 </w:t>
      </w:r>
      <w:r w:rsidRPr="0082121D">
        <w:rPr>
          <w:rFonts w:ascii="Arial" w:eastAsiaTheme="minorHAnsi" w:hAnsi="Arial" w:cs="Arial"/>
          <w:sz w:val="20"/>
          <w:szCs w:val="20"/>
          <w:lang w:val="sr-Cyrl-CS"/>
        </w:rPr>
        <w:t>примењује се у случају да се пројектно земљиште стекне експропријацијом или проузрокује ограничења у коришћењу земљишта за заједнице. У овом случају клијент првенствено мора да има: (1) изводљиве алтернативне нацрте пројеката усмерене на избегавање или минимизирање физичког и / или економског расељења, (2) компензација за расељена лица, (3) механизам за жалбу и (4) акциони план пресељења (у случају физичког расељења) или план обнављања средстава за живот (у случају економског расељења) или додатни план пресељења (у случају да је пресељење у надлежности владе).</w:t>
      </w:r>
    </w:p>
    <w:p w14:paraId="5DED66AB"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6</w:t>
      </w:r>
      <w:r w:rsidRPr="0082121D">
        <w:rPr>
          <w:rFonts w:ascii="Arial" w:eastAsiaTheme="minorHAnsi" w:hAnsi="Arial" w:cs="Arial"/>
          <w:sz w:val="20"/>
          <w:szCs w:val="20"/>
          <w:lang w:val="sr-Cyrl-CS"/>
        </w:rPr>
        <w:t> примењује се на пројекте код којих може бити утицаја на живе природне ресурсе (станиште). У овом случају клијент мора првенствено:</w:t>
      </w:r>
    </w:p>
    <w:p w14:paraId="778895F8"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sz w:val="20"/>
          <w:szCs w:val="20"/>
          <w:lang w:val="sr-Cyrl-CS"/>
        </w:rPr>
        <w:t>(1) минимализовати утицаје на биодиверзитет и применити одговарајуће мере ублажавања у случају да се пројекат налази у измењеном станишту;</w:t>
      </w:r>
    </w:p>
    <w:p w14:paraId="4DEE41DB"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sz w:val="20"/>
          <w:szCs w:val="20"/>
          <w:lang w:val="sr-Cyrl-CS"/>
        </w:rPr>
        <w:t>(2) осигурати да неће значајно изменити или деградирати природна станишта осим ако: (а) не постоје друге одрживе алтернативе за развој пројекта, (б) су се утврдили ставови заинтересованих страна у погледу обима конверзије и деградације, и (ц) је свака конверзија или деградација ублажена у складу са хијерархијом ублажавања; и</w:t>
      </w:r>
    </w:p>
    <w:p w14:paraId="486144A7"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sz w:val="20"/>
          <w:szCs w:val="20"/>
          <w:lang w:val="sr-Cyrl-CS"/>
        </w:rPr>
        <w:t>(3) не спроводе ниједну пројектну активност на критичном станишту осим ако: (а) не постоје друге одрживе алтернативе у за развој пројекта, (б) пројекат не доводи до мерљивих негативних утицаја на биодиверзитет, (ц) пројекат не доводи до нето смањења популације било које угрожене врсте, (д) постоји стратегија ублажавања пројекта ради постизања вредности биодиверзитета за које је критично станиште одређено, и (е) постоји дугорочно праћење биодиверзитета интегрисано у програм управљања пројектом.</w:t>
      </w:r>
    </w:p>
    <w:p w14:paraId="56938931"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sz w:val="20"/>
          <w:szCs w:val="20"/>
          <w:lang w:val="sr-Cyrl-CS"/>
        </w:rPr>
        <w:t>Клијентове праксе верификације ће: (1) идентификовати одакле долази снабдевање; (2) обезбедити континуирани преглед примарних ланаца снабдевања; (3) ограничити набавку на оне добављаче који могу да покажу да не доприносе значајној конверзији станишта (сертификација производа); и (4) где је то могуће, захтевати радње на пребацивању примарног ланца снабдевања клијента на добављаче који могу показати да не утичу значајно на ове области.</w:t>
      </w:r>
    </w:p>
    <w:p w14:paraId="7503046C" w14:textId="77777777" w:rsidR="004F58F7" w:rsidRPr="0082121D" w:rsidRDefault="004F58F7" w:rsidP="004F58F7">
      <w:pPr>
        <w:spacing w:after="0" w:line="240" w:lineRule="exact"/>
        <w:jc w:val="both"/>
        <w:rPr>
          <w:rFonts w:ascii="Arial" w:eastAsiaTheme="minorHAnsi" w:hAnsi="Arial" w:cs="Arial"/>
          <w:sz w:val="20"/>
          <w:szCs w:val="20"/>
          <w:lang w:val="sr-Cyrl-CS"/>
        </w:rPr>
      </w:pPr>
      <w:r w:rsidRPr="0082121D">
        <w:rPr>
          <w:rFonts w:ascii="Arial" w:eastAsiaTheme="minorHAnsi" w:hAnsi="Arial" w:cs="Arial"/>
          <w:b/>
          <w:bCs/>
          <w:sz w:val="20"/>
          <w:szCs w:val="20"/>
          <w:lang w:val="sr-Cyrl-CS"/>
        </w:rPr>
        <w:t>Стандард учинка 7 </w:t>
      </w:r>
      <w:r w:rsidRPr="0082121D">
        <w:rPr>
          <w:rFonts w:ascii="Arial" w:eastAsiaTheme="minorHAnsi" w:hAnsi="Arial" w:cs="Arial"/>
          <w:sz w:val="20"/>
          <w:szCs w:val="20"/>
          <w:lang w:val="sr-Cyrl-CS"/>
        </w:rPr>
        <w:t>примењује се на пројекте код којих негативни утицаји могу погодити заједнице аутохтоних народа/староседеоца. Овај Стандард учинка није примењив на Пројекат и исти неће бити предмет било какве анализе, нити ће се очекивати од клијента да испуни било какве активности и обавезе предвиђене овим стандардом</w:t>
      </w:r>
    </w:p>
    <w:p w14:paraId="09F40855" w14:textId="26CA26BC" w:rsidR="005E0409" w:rsidRPr="0082121D" w:rsidRDefault="004F58F7" w:rsidP="00BF31EA">
      <w:pPr>
        <w:spacing w:after="0" w:line="240" w:lineRule="exact"/>
        <w:jc w:val="both"/>
        <w:rPr>
          <w:rFonts w:ascii="Arial" w:eastAsiaTheme="minorHAnsi" w:hAnsi="Arial" w:cs="Arial"/>
          <w:sz w:val="20"/>
          <w:szCs w:val="20"/>
          <w:lang w:val="en-US"/>
        </w:rPr>
      </w:pPr>
      <w:r w:rsidRPr="0082121D">
        <w:rPr>
          <w:rFonts w:ascii="Arial" w:eastAsiaTheme="minorHAnsi" w:hAnsi="Arial" w:cs="Arial"/>
          <w:b/>
          <w:bCs/>
          <w:sz w:val="20"/>
          <w:szCs w:val="20"/>
          <w:lang w:val="sr-Cyrl-CS"/>
        </w:rPr>
        <w:t>Стандард учинка 8</w:t>
      </w:r>
      <w:r w:rsidRPr="0082121D">
        <w:rPr>
          <w:rFonts w:ascii="Arial" w:eastAsiaTheme="minorHAnsi" w:hAnsi="Arial" w:cs="Arial"/>
          <w:sz w:val="20"/>
          <w:szCs w:val="20"/>
          <w:lang w:val="sr-Cyrl-CS"/>
        </w:rPr>
        <w:t> примењује се на пројекте код којих може бити утицаја на културно наслеђе. У овом случају клијент мора првенствено: (1) да се придржава важећег закона о заштити културног наслеђа; (2) дизајнирати пројекат како би се избегли значајни негативни утицаји на културно наслеђе; (3) ангажовати компетентне стручњаке који помажу у заштити културног наслеђа у случају утицаја пројекта на културно наслеђе; (4) консултовање са погођеним заједницама ако пројекат може утицати на културно наслеђе; (5) не уклањају и не оштећују критично културно наслеђе и (6) обавештавају заједницу у случају да пројекат предлаже употребу културног наслеђа у комерцијалне сврхе.</w:t>
      </w:r>
    </w:p>
    <w:p w14:paraId="03E7B0A9" w14:textId="77777777" w:rsidR="00B350C4" w:rsidRDefault="00B350C4" w:rsidP="0064543B">
      <w:pPr>
        <w:pStyle w:val="NoSpacing"/>
        <w:jc w:val="center"/>
        <w:rPr>
          <w:rFonts w:ascii="Times New Roman" w:hAnsi="Times New Roman" w:cs="Times New Roman"/>
          <w:sz w:val="24"/>
          <w:lang w:val="sr-Cyrl-CS"/>
        </w:rPr>
      </w:pPr>
    </w:p>
    <w:p w14:paraId="07CA7C92" w14:textId="77777777" w:rsidR="00B350C4" w:rsidRDefault="00B350C4" w:rsidP="0064543B">
      <w:pPr>
        <w:pStyle w:val="NoSpacing"/>
        <w:jc w:val="center"/>
        <w:rPr>
          <w:rFonts w:ascii="Times New Roman" w:hAnsi="Times New Roman" w:cs="Times New Roman"/>
          <w:sz w:val="24"/>
          <w:lang w:val="sr-Cyrl-CS"/>
        </w:rPr>
      </w:pPr>
    </w:p>
    <w:p w14:paraId="4BDF8ADC" w14:textId="6A70E33D" w:rsidR="007447C6" w:rsidRPr="00C52305" w:rsidRDefault="007447C6" w:rsidP="0064543B">
      <w:pPr>
        <w:pStyle w:val="NoSpacing"/>
        <w:jc w:val="center"/>
        <w:rPr>
          <w:rFonts w:ascii="Times New Roman" w:hAnsi="Times New Roman" w:cs="Times New Roman"/>
          <w:sz w:val="24"/>
          <w:szCs w:val="24"/>
        </w:rPr>
      </w:pPr>
      <w:r w:rsidRPr="00C52305">
        <w:rPr>
          <w:rFonts w:ascii="Times New Roman" w:hAnsi="Times New Roman" w:cs="Times New Roman"/>
          <w:sz w:val="24"/>
          <w:lang w:val="sr-Cyrl-CS"/>
        </w:rPr>
        <w:t>Члан 3.</w:t>
      </w:r>
    </w:p>
    <w:p w14:paraId="59DF012C" w14:textId="77777777" w:rsidR="007447C6" w:rsidRPr="00C52305" w:rsidRDefault="007447C6" w:rsidP="007447C6">
      <w:pPr>
        <w:spacing w:after="0" w:line="240" w:lineRule="auto"/>
        <w:ind w:firstLine="562"/>
        <w:jc w:val="both"/>
        <w:rPr>
          <w:rFonts w:ascii="Times New Roman" w:eastAsia="Times New Roman" w:hAnsi="Times New Roman"/>
          <w:bCs/>
          <w:sz w:val="24"/>
          <w:szCs w:val="24"/>
          <w:lang w:val="en-US"/>
        </w:rPr>
      </w:pPr>
      <w:r w:rsidRPr="00C52305">
        <w:rPr>
          <w:rFonts w:ascii="Times New Roman" w:eastAsia="Times New Roman" w:hAnsi="Times New Roman"/>
          <w:bCs/>
          <w:sz w:val="24"/>
          <w:szCs w:val="24"/>
          <w:lang w:val="en-US"/>
        </w:rPr>
        <w:t>Овај закон ступа на снагу осмог дана од дана објављивања у „Службеном гласнику Републике Србије”.</w:t>
      </w:r>
    </w:p>
    <w:p w14:paraId="6FE0E483" w14:textId="6008C7A2" w:rsidR="00A71217" w:rsidRPr="00C52305" w:rsidRDefault="007447C6" w:rsidP="007447C6">
      <w:pPr>
        <w:tabs>
          <w:tab w:val="left" w:pos="4215"/>
          <w:tab w:val="left" w:pos="7995"/>
        </w:tabs>
        <w:rPr>
          <w:rFonts w:ascii="Times New Roman" w:hAnsi="Times New Roman"/>
          <w:sz w:val="24"/>
          <w:szCs w:val="24"/>
        </w:rPr>
      </w:pPr>
      <w:r w:rsidRPr="00C52305">
        <w:rPr>
          <w:rFonts w:ascii="Times New Roman" w:hAnsi="Times New Roman"/>
          <w:sz w:val="24"/>
          <w:szCs w:val="24"/>
        </w:rPr>
        <w:tab/>
      </w:r>
    </w:p>
    <w:sectPr w:rsidR="00A71217" w:rsidRPr="00C52305" w:rsidSect="0082121D">
      <w:footerReference w:type="default" r:id="rId8"/>
      <w:type w:val="continuous"/>
      <w:pgSz w:w="11906" w:h="16838" w:code="9"/>
      <w:pgMar w:top="624" w:right="680" w:bottom="357" w:left="1134" w:header="425"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36028" w14:textId="77777777" w:rsidR="009D3F12" w:rsidRDefault="009D3F12" w:rsidP="00A60DAA">
      <w:pPr>
        <w:spacing w:after="0" w:line="240" w:lineRule="auto"/>
      </w:pPr>
      <w:r>
        <w:separator/>
      </w:r>
    </w:p>
  </w:endnote>
  <w:endnote w:type="continuationSeparator" w:id="0">
    <w:p w14:paraId="05D7F06C" w14:textId="77777777" w:rsidR="009D3F12" w:rsidRDefault="009D3F12" w:rsidP="00A60D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2558745"/>
      <w:docPartObj>
        <w:docPartGallery w:val="Page Numbers (Bottom of Page)"/>
        <w:docPartUnique/>
      </w:docPartObj>
    </w:sdtPr>
    <w:sdtEndPr>
      <w:rPr>
        <w:noProof/>
      </w:rPr>
    </w:sdtEndPr>
    <w:sdtContent>
      <w:p w14:paraId="607431D0" w14:textId="683A596A" w:rsidR="004771E5" w:rsidRDefault="004771E5">
        <w:pPr>
          <w:pStyle w:val="Footer"/>
          <w:jc w:val="right"/>
        </w:pPr>
        <w:r>
          <w:fldChar w:fldCharType="begin"/>
        </w:r>
        <w:r>
          <w:instrText xml:space="preserve"> PAGE   \* MERGEFORMAT </w:instrText>
        </w:r>
        <w:r>
          <w:fldChar w:fldCharType="separate"/>
        </w:r>
        <w:r w:rsidR="00BA7B0A">
          <w:rPr>
            <w:noProof/>
          </w:rPr>
          <w:t>13</w:t>
        </w:r>
        <w:r>
          <w:rPr>
            <w:noProof/>
          </w:rPr>
          <w:fldChar w:fldCharType="end"/>
        </w:r>
      </w:p>
    </w:sdtContent>
  </w:sdt>
  <w:p w14:paraId="05AFE820" w14:textId="77777777" w:rsidR="00CD603E" w:rsidRDefault="00CD6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3C48" w14:textId="77777777" w:rsidR="009D3F12" w:rsidRDefault="009D3F12" w:rsidP="00A60DAA">
      <w:pPr>
        <w:spacing w:after="0" w:line="240" w:lineRule="auto"/>
      </w:pPr>
      <w:r>
        <w:separator/>
      </w:r>
    </w:p>
  </w:footnote>
  <w:footnote w:type="continuationSeparator" w:id="0">
    <w:p w14:paraId="5007B483" w14:textId="77777777" w:rsidR="009D3F12" w:rsidRDefault="009D3F12" w:rsidP="00A60D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15"/>
    <w:multiLevelType w:val="multilevel"/>
    <w:tmpl w:val="C2E2063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000000" w:themeColor="text1"/>
      </w:rPr>
    </w:lvl>
    <w:lvl w:ilvl="2">
      <w:start w:val="1"/>
      <w:numFmt w:val="decimal"/>
      <w:isLgl/>
      <w:lvlText w:val="%1.%2.%3"/>
      <w:lvlJc w:val="left"/>
      <w:pPr>
        <w:ind w:left="1800" w:hanging="720"/>
      </w:pPr>
      <w:rPr>
        <w:rFonts w:hint="default"/>
        <w:color w:val="000000" w:themeColor="text1"/>
      </w:rPr>
    </w:lvl>
    <w:lvl w:ilvl="3">
      <w:start w:val="1"/>
      <w:numFmt w:val="decimal"/>
      <w:isLgl/>
      <w:lvlText w:val="%1.%2.%3.%4"/>
      <w:lvlJc w:val="left"/>
      <w:pPr>
        <w:ind w:left="2160" w:hanging="720"/>
      </w:pPr>
      <w:rPr>
        <w:rFonts w:hint="default"/>
        <w:color w:val="000000" w:themeColor="text1"/>
      </w:rPr>
    </w:lvl>
    <w:lvl w:ilvl="4">
      <w:start w:val="1"/>
      <w:numFmt w:val="decimal"/>
      <w:isLgl/>
      <w:lvlText w:val="%1.%2.%3.%4.%5"/>
      <w:lvlJc w:val="left"/>
      <w:pPr>
        <w:ind w:left="2880" w:hanging="1080"/>
      </w:pPr>
      <w:rPr>
        <w:rFonts w:hint="default"/>
        <w:color w:val="000000" w:themeColor="text1"/>
      </w:rPr>
    </w:lvl>
    <w:lvl w:ilvl="5">
      <w:start w:val="1"/>
      <w:numFmt w:val="decimal"/>
      <w:isLgl/>
      <w:lvlText w:val="%1.%2.%3.%4.%5.%6"/>
      <w:lvlJc w:val="left"/>
      <w:pPr>
        <w:ind w:left="3240" w:hanging="1080"/>
      </w:pPr>
      <w:rPr>
        <w:rFonts w:hint="default"/>
        <w:color w:val="000000" w:themeColor="text1"/>
      </w:rPr>
    </w:lvl>
    <w:lvl w:ilvl="6">
      <w:start w:val="1"/>
      <w:numFmt w:val="decimal"/>
      <w:isLgl/>
      <w:lvlText w:val="%1.%2.%3.%4.%5.%6.%7"/>
      <w:lvlJc w:val="left"/>
      <w:pPr>
        <w:ind w:left="3960" w:hanging="1440"/>
      </w:pPr>
      <w:rPr>
        <w:rFonts w:hint="default"/>
        <w:color w:val="000000" w:themeColor="text1"/>
      </w:rPr>
    </w:lvl>
    <w:lvl w:ilvl="7">
      <w:start w:val="1"/>
      <w:numFmt w:val="decimal"/>
      <w:isLgl/>
      <w:lvlText w:val="%1.%2.%3.%4.%5.%6.%7.%8"/>
      <w:lvlJc w:val="left"/>
      <w:pPr>
        <w:ind w:left="4320" w:hanging="1440"/>
      </w:pPr>
      <w:rPr>
        <w:rFonts w:hint="default"/>
        <w:color w:val="000000" w:themeColor="text1"/>
      </w:rPr>
    </w:lvl>
    <w:lvl w:ilvl="8">
      <w:start w:val="1"/>
      <w:numFmt w:val="decimal"/>
      <w:isLgl/>
      <w:lvlText w:val="%1.%2.%3.%4.%5.%6.%7.%8.%9"/>
      <w:lvlJc w:val="left"/>
      <w:pPr>
        <w:ind w:left="5040" w:hanging="1800"/>
      </w:pPr>
      <w:rPr>
        <w:rFonts w:hint="default"/>
        <w:color w:val="000000" w:themeColor="text1"/>
      </w:rPr>
    </w:lvl>
  </w:abstractNum>
  <w:abstractNum w:abstractNumId="1" w15:restartNumberingAfterBreak="0">
    <w:nsid w:val="065F0BE0"/>
    <w:multiLevelType w:val="hybridMultilevel"/>
    <w:tmpl w:val="8D1042FE"/>
    <w:lvl w:ilvl="0" w:tplc="241A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 w15:restartNumberingAfterBreak="0">
    <w:nsid w:val="0825115C"/>
    <w:multiLevelType w:val="hybridMultilevel"/>
    <w:tmpl w:val="61E2AC9A"/>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0B957E75"/>
    <w:multiLevelType w:val="multilevel"/>
    <w:tmpl w:val="2D9C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D86B28"/>
    <w:multiLevelType w:val="hybridMultilevel"/>
    <w:tmpl w:val="7012CFDE"/>
    <w:lvl w:ilvl="0" w:tplc="111CD8EE">
      <w:start w:val="4"/>
      <w:numFmt w:val="bullet"/>
      <w:lvlText w:val="-"/>
      <w:lvlJc w:val="left"/>
      <w:pPr>
        <w:ind w:left="1500" w:hanging="360"/>
      </w:pPr>
      <w:rPr>
        <w:rFonts w:ascii="Arial" w:eastAsiaTheme="minorHAnsi" w:hAnsi="Arial" w:cs="Arial" w:hint="default"/>
      </w:rPr>
    </w:lvl>
    <w:lvl w:ilvl="1" w:tplc="241A0003" w:tentative="1">
      <w:start w:val="1"/>
      <w:numFmt w:val="bullet"/>
      <w:lvlText w:val="o"/>
      <w:lvlJc w:val="left"/>
      <w:pPr>
        <w:ind w:left="2220" w:hanging="360"/>
      </w:pPr>
      <w:rPr>
        <w:rFonts w:ascii="Courier New" w:hAnsi="Courier New" w:cs="Courier New" w:hint="default"/>
      </w:rPr>
    </w:lvl>
    <w:lvl w:ilvl="2" w:tplc="241A0005" w:tentative="1">
      <w:start w:val="1"/>
      <w:numFmt w:val="bullet"/>
      <w:lvlText w:val=""/>
      <w:lvlJc w:val="left"/>
      <w:pPr>
        <w:ind w:left="2940" w:hanging="360"/>
      </w:pPr>
      <w:rPr>
        <w:rFonts w:ascii="Wingdings" w:hAnsi="Wingdings" w:hint="default"/>
      </w:rPr>
    </w:lvl>
    <w:lvl w:ilvl="3" w:tplc="241A0001" w:tentative="1">
      <w:start w:val="1"/>
      <w:numFmt w:val="bullet"/>
      <w:lvlText w:val=""/>
      <w:lvlJc w:val="left"/>
      <w:pPr>
        <w:ind w:left="3660" w:hanging="360"/>
      </w:pPr>
      <w:rPr>
        <w:rFonts w:ascii="Symbol" w:hAnsi="Symbol" w:hint="default"/>
      </w:rPr>
    </w:lvl>
    <w:lvl w:ilvl="4" w:tplc="241A0003" w:tentative="1">
      <w:start w:val="1"/>
      <w:numFmt w:val="bullet"/>
      <w:lvlText w:val="o"/>
      <w:lvlJc w:val="left"/>
      <w:pPr>
        <w:ind w:left="4380" w:hanging="360"/>
      </w:pPr>
      <w:rPr>
        <w:rFonts w:ascii="Courier New" w:hAnsi="Courier New" w:cs="Courier New" w:hint="default"/>
      </w:rPr>
    </w:lvl>
    <w:lvl w:ilvl="5" w:tplc="241A0005" w:tentative="1">
      <w:start w:val="1"/>
      <w:numFmt w:val="bullet"/>
      <w:lvlText w:val=""/>
      <w:lvlJc w:val="left"/>
      <w:pPr>
        <w:ind w:left="5100" w:hanging="360"/>
      </w:pPr>
      <w:rPr>
        <w:rFonts w:ascii="Wingdings" w:hAnsi="Wingdings" w:hint="default"/>
      </w:rPr>
    </w:lvl>
    <w:lvl w:ilvl="6" w:tplc="241A0001" w:tentative="1">
      <w:start w:val="1"/>
      <w:numFmt w:val="bullet"/>
      <w:lvlText w:val=""/>
      <w:lvlJc w:val="left"/>
      <w:pPr>
        <w:ind w:left="5820" w:hanging="360"/>
      </w:pPr>
      <w:rPr>
        <w:rFonts w:ascii="Symbol" w:hAnsi="Symbol" w:hint="default"/>
      </w:rPr>
    </w:lvl>
    <w:lvl w:ilvl="7" w:tplc="241A0003" w:tentative="1">
      <w:start w:val="1"/>
      <w:numFmt w:val="bullet"/>
      <w:lvlText w:val="o"/>
      <w:lvlJc w:val="left"/>
      <w:pPr>
        <w:ind w:left="6540" w:hanging="360"/>
      </w:pPr>
      <w:rPr>
        <w:rFonts w:ascii="Courier New" w:hAnsi="Courier New" w:cs="Courier New" w:hint="default"/>
      </w:rPr>
    </w:lvl>
    <w:lvl w:ilvl="8" w:tplc="241A0005" w:tentative="1">
      <w:start w:val="1"/>
      <w:numFmt w:val="bullet"/>
      <w:lvlText w:val=""/>
      <w:lvlJc w:val="left"/>
      <w:pPr>
        <w:ind w:left="7260" w:hanging="360"/>
      </w:pPr>
      <w:rPr>
        <w:rFonts w:ascii="Wingdings" w:hAnsi="Wingdings" w:hint="default"/>
      </w:rPr>
    </w:lvl>
  </w:abstractNum>
  <w:abstractNum w:abstractNumId="5" w15:restartNumberingAfterBreak="0">
    <w:nsid w:val="119F2EC5"/>
    <w:multiLevelType w:val="hybridMultilevel"/>
    <w:tmpl w:val="D64248CC"/>
    <w:lvl w:ilvl="0" w:tplc="241A000F">
      <w:start w:val="1"/>
      <w:numFmt w:val="decimal"/>
      <w:lvlText w:val="%1."/>
      <w:lvlJc w:val="left"/>
      <w:pPr>
        <w:ind w:left="720" w:hanging="360"/>
      </w:pPr>
    </w:lvl>
    <w:lvl w:ilvl="1" w:tplc="241A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D29CB"/>
    <w:multiLevelType w:val="hybridMultilevel"/>
    <w:tmpl w:val="AC72044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4AD688B"/>
    <w:multiLevelType w:val="multilevel"/>
    <w:tmpl w:val="E87212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05876"/>
    <w:multiLevelType w:val="multilevel"/>
    <w:tmpl w:val="F3F47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C55813"/>
    <w:multiLevelType w:val="hybridMultilevel"/>
    <w:tmpl w:val="3768000E"/>
    <w:lvl w:ilvl="0" w:tplc="111CD8EE">
      <w:start w:val="4"/>
      <w:numFmt w:val="bullet"/>
      <w:lvlText w:val="-"/>
      <w:lvlJc w:val="left"/>
      <w:pPr>
        <w:ind w:left="1500" w:hanging="360"/>
      </w:pPr>
      <w:rPr>
        <w:rFonts w:ascii="Arial" w:eastAsiaTheme="minorHAnsi" w:hAnsi="Arial" w:cs="Arial" w:hint="default"/>
      </w:rPr>
    </w:lvl>
    <w:lvl w:ilvl="1" w:tplc="241A0003" w:tentative="1">
      <w:start w:val="1"/>
      <w:numFmt w:val="bullet"/>
      <w:lvlText w:val="o"/>
      <w:lvlJc w:val="left"/>
      <w:pPr>
        <w:ind w:left="2220" w:hanging="360"/>
      </w:pPr>
      <w:rPr>
        <w:rFonts w:ascii="Courier New" w:hAnsi="Courier New" w:cs="Courier New" w:hint="default"/>
      </w:rPr>
    </w:lvl>
    <w:lvl w:ilvl="2" w:tplc="241A0005" w:tentative="1">
      <w:start w:val="1"/>
      <w:numFmt w:val="bullet"/>
      <w:lvlText w:val=""/>
      <w:lvlJc w:val="left"/>
      <w:pPr>
        <w:ind w:left="2940" w:hanging="360"/>
      </w:pPr>
      <w:rPr>
        <w:rFonts w:ascii="Wingdings" w:hAnsi="Wingdings" w:hint="default"/>
      </w:rPr>
    </w:lvl>
    <w:lvl w:ilvl="3" w:tplc="241A0001" w:tentative="1">
      <w:start w:val="1"/>
      <w:numFmt w:val="bullet"/>
      <w:lvlText w:val=""/>
      <w:lvlJc w:val="left"/>
      <w:pPr>
        <w:ind w:left="3660" w:hanging="360"/>
      </w:pPr>
      <w:rPr>
        <w:rFonts w:ascii="Symbol" w:hAnsi="Symbol" w:hint="default"/>
      </w:rPr>
    </w:lvl>
    <w:lvl w:ilvl="4" w:tplc="241A0003" w:tentative="1">
      <w:start w:val="1"/>
      <w:numFmt w:val="bullet"/>
      <w:lvlText w:val="o"/>
      <w:lvlJc w:val="left"/>
      <w:pPr>
        <w:ind w:left="4380" w:hanging="360"/>
      </w:pPr>
      <w:rPr>
        <w:rFonts w:ascii="Courier New" w:hAnsi="Courier New" w:cs="Courier New" w:hint="default"/>
      </w:rPr>
    </w:lvl>
    <w:lvl w:ilvl="5" w:tplc="241A0005" w:tentative="1">
      <w:start w:val="1"/>
      <w:numFmt w:val="bullet"/>
      <w:lvlText w:val=""/>
      <w:lvlJc w:val="left"/>
      <w:pPr>
        <w:ind w:left="5100" w:hanging="360"/>
      </w:pPr>
      <w:rPr>
        <w:rFonts w:ascii="Wingdings" w:hAnsi="Wingdings" w:hint="default"/>
      </w:rPr>
    </w:lvl>
    <w:lvl w:ilvl="6" w:tplc="241A0001" w:tentative="1">
      <w:start w:val="1"/>
      <w:numFmt w:val="bullet"/>
      <w:lvlText w:val=""/>
      <w:lvlJc w:val="left"/>
      <w:pPr>
        <w:ind w:left="5820" w:hanging="360"/>
      </w:pPr>
      <w:rPr>
        <w:rFonts w:ascii="Symbol" w:hAnsi="Symbol" w:hint="default"/>
      </w:rPr>
    </w:lvl>
    <w:lvl w:ilvl="7" w:tplc="241A0003" w:tentative="1">
      <w:start w:val="1"/>
      <w:numFmt w:val="bullet"/>
      <w:lvlText w:val="o"/>
      <w:lvlJc w:val="left"/>
      <w:pPr>
        <w:ind w:left="6540" w:hanging="360"/>
      </w:pPr>
      <w:rPr>
        <w:rFonts w:ascii="Courier New" w:hAnsi="Courier New" w:cs="Courier New" w:hint="default"/>
      </w:rPr>
    </w:lvl>
    <w:lvl w:ilvl="8" w:tplc="241A0005" w:tentative="1">
      <w:start w:val="1"/>
      <w:numFmt w:val="bullet"/>
      <w:lvlText w:val=""/>
      <w:lvlJc w:val="left"/>
      <w:pPr>
        <w:ind w:left="7260" w:hanging="360"/>
      </w:pPr>
      <w:rPr>
        <w:rFonts w:ascii="Wingdings" w:hAnsi="Wingdings" w:hint="default"/>
      </w:rPr>
    </w:lvl>
  </w:abstractNum>
  <w:abstractNum w:abstractNumId="10" w15:restartNumberingAfterBreak="0">
    <w:nsid w:val="23A248A8"/>
    <w:multiLevelType w:val="hybridMultilevel"/>
    <w:tmpl w:val="8EB42B68"/>
    <w:lvl w:ilvl="0" w:tplc="241A000F">
      <w:start w:val="1"/>
      <w:numFmt w:val="decimal"/>
      <w:lvlText w:val="%1."/>
      <w:lvlJc w:val="left"/>
      <w:pPr>
        <w:ind w:left="1211" w:hanging="360"/>
      </w:pPr>
    </w:lvl>
    <w:lvl w:ilvl="1" w:tplc="241A000F">
      <w:start w:val="1"/>
      <w:numFmt w:val="decimal"/>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52A6CF5"/>
    <w:multiLevelType w:val="hybridMultilevel"/>
    <w:tmpl w:val="91E0DDC4"/>
    <w:lvl w:ilvl="0" w:tplc="111CD8EE">
      <w:start w:val="4"/>
      <w:numFmt w:val="bullet"/>
      <w:lvlText w:val="-"/>
      <w:lvlJc w:val="left"/>
      <w:pPr>
        <w:ind w:left="1500" w:hanging="360"/>
      </w:pPr>
      <w:rPr>
        <w:rFonts w:ascii="Arial" w:eastAsiaTheme="minorHAnsi" w:hAnsi="Arial" w:cs="Arial" w:hint="default"/>
      </w:rPr>
    </w:lvl>
    <w:lvl w:ilvl="1" w:tplc="241A0003" w:tentative="1">
      <w:start w:val="1"/>
      <w:numFmt w:val="bullet"/>
      <w:lvlText w:val="o"/>
      <w:lvlJc w:val="left"/>
      <w:pPr>
        <w:ind w:left="2220" w:hanging="360"/>
      </w:pPr>
      <w:rPr>
        <w:rFonts w:ascii="Courier New" w:hAnsi="Courier New" w:cs="Courier New" w:hint="default"/>
      </w:rPr>
    </w:lvl>
    <w:lvl w:ilvl="2" w:tplc="241A0005" w:tentative="1">
      <w:start w:val="1"/>
      <w:numFmt w:val="bullet"/>
      <w:lvlText w:val=""/>
      <w:lvlJc w:val="left"/>
      <w:pPr>
        <w:ind w:left="2940" w:hanging="360"/>
      </w:pPr>
      <w:rPr>
        <w:rFonts w:ascii="Wingdings" w:hAnsi="Wingdings" w:hint="default"/>
      </w:rPr>
    </w:lvl>
    <w:lvl w:ilvl="3" w:tplc="241A0001" w:tentative="1">
      <w:start w:val="1"/>
      <w:numFmt w:val="bullet"/>
      <w:lvlText w:val=""/>
      <w:lvlJc w:val="left"/>
      <w:pPr>
        <w:ind w:left="3660" w:hanging="360"/>
      </w:pPr>
      <w:rPr>
        <w:rFonts w:ascii="Symbol" w:hAnsi="Symbol" w:hint="default"/>
      </w:rPr>
    </w:lvl>
    <w:lvl w:ilvl="4" w:tplc="241A0003" w:tentative="1">
      <w:start w:val="1"/>
      <w:numFmt w:val="bullet"/>
      <w:lvlText w:val="o"/>
      <w:lvlJc w:val="left"/>
      <w:pPr>
        <w:ind w:left="4380" w:hanging="360"/>
      </w:pPr>
      <w:rPr>
        <w:rFonts w:ascii="Courier New" w:hAnsi="Courier New" w:cs="Courier New" w:hint="default"/>
      </w:rPr>
    </w:lvl>
    <w:lvl w:ilvl="5" w:tplc="241A0005" w:tentative="1">
      <w:start w:val="1"/>
      <w:numFmt w:val="bullet"/>
      <w:lvlText w:val=""/>
      <w:lvlJc w:val="left"/>
      <w:pPr>
        <w:ind w:left="5100" w:hanging="360"/>
      </w:pPr>
      <w:rPr>
        <w:rFonts w:ascii="Wingdings" w:hAnsi="Wingdings" w:hint="default"/>
      </w:rPr>
    </w:lvl>
    <w:lvl w:ilvl="6" w:tplc="241A0001" w:tentative="1">
      <w:start w:val="1"/>
      <w:numFmt w:val="bullet"/>
      <w:lvlText w:val=""/>
      <w:lvlJc w:val="left"/>
      <w:pPr>
        <w:ind w:left="5820" w:hanging="360"/>
      </w:pPr>
      <w:rPr>
        <w:rFonts w:ascii="Symbol" w:hAnsi="Symbol" w:hint="default"/>
      </w:rPr>
    </w:lvl>
    <w:lvl w:ilvl="7" w:tplc="241A0003" w:tentative="1">
      <w:start w:val="1"/>
      <w:numFmt w:val="bullet"/>
      <w:lvlText w:val="o"/>
      <w:lvlJc w:val="left"/>
      <w:pPr>
        <w:ind w:left="6540" w:hanging="360"/>
      </w:pPr>
      <w:rPr>
        <w:rFonts w:ascii="Courier New" w:hAnsi="Courier New" w:cs="Courier New" w:hint="default"/>
      </w:rPr>
    </w:lvl>
    <w:lvl w:ilvl="8" w:tplc="241A0005" w:tentative="1">
      <w:start w:val="1"/>
      <w:numFmt w:val="bullet"/>
      <w:lvlText w:val=""/>
      <w:lvlJc w:val="left"/>
      <w:pPr>
        <w:ind w:left="7260" w:hanging="360"/>
      </w:pPr>
      <w:rPr>
        <w:rFonts w:ascii="Wingdings" w:hAnsi="Wingdings" w:hint="default"/>
      </w:rPr>
    </w:lvl>
  </w:abstractNum>
  <w:abstractNum w:abstractNumId="12" w15:restartNumberingAfterBreak="0">
    <w:nsid w:val="26F00D33"/>
    <w:multiLevelType w:val="hybridMultilevel"/>
    <w:tmpl w:val="2A126DE0"/>
    <w:lvl w:ilvl="0" w:tplc="2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E774D6"/>
    <w:multiLevelType w:val="hybridMultilevel"/>
    <w:tmpl w:val="265C2292"/>
    <w:lvl w:ilvl="0" w:tplc="241A000F">
      <w:start w:val="1"/>
      <w:numFmt w:val="decimal"/>
      <w:lvlText w:val="%1."/>
      <w:lvlJc w:val="left"/>
      <w:pPr>
        <w:ind w:left="720" w:hanging="360"/>
      </w:pPr>
    </w:lvl>
    <w:lvl w:ilvl="1" w:tplc="241A000F">
      <w:start w:val="1"/>
      <w:numFmt w:val="decimal"/>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A86311"/>
    <w:multiLevelType w:val="hybridMultilevel"/>
    <w:tmpl w:val="81D09BE4"/>
    <w:lvl w:ilvl="0" w:tplc="241A0011">
      <w:start w:val="1"/>
      <w:numFmt w:val="decimal"/>
      <w:lvlText w:val="%1)"/>
      <w:lvlJc w:val="left"/>
      <w:pPr>
        <w:ind w:left="1440" w:hanging="360"/>
      </w:pPr>
      <w:rPr>
        <w:rFonts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5" w15:restartNumberingAfterBreak="0">
    <w:nsid w:val="29D05117"/>
    <w:multiLevelType w:val="hybridMultilevel"/>
    <w:tmpl w:val="4C4C74AC"/>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9EB4856"/>
    <w:multiLevelType w:val="hybridMultilevel"/>
    <w:tmpl w:val="B9D6B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5E5C23"/>
    <w:multiLevelType w:val="multilevel"/>
    <w:tmpl w:val="F0BCE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5D7349"/>
    <w:multiLevelType w:val="hybridMultilevel"/>
    <w:tmpl w:val="1A64B746"/>
    <w:lvl w:ilvl="0" w:tplc="2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E58B2"/>
    <w:multiLevelType w:val="hybridMultilevel"/>
    <w:tmpl w:val="DC4A9F0A"/>
    <w:lvl w:ilvl="0" w:tplc="2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010B4"/>
    <w:multiLevelType w:val="hybridMultilevel"/>
    <w:tmpl w:val="08DC6422"/>
    <w:lvl w:ilvl="0" w:tplc="241A000F">
      <w:start w:val="1"/>
      <w:numFmt w:val="decimal"/>
      <w:lvlText w:val="%1."/>
      <w:lvlJc w:val="left"/>
      <w:pPr>
        <w:ind w:left="720" w:hanging="360"/>
      </w:pPr>
    </w:lvl>
    <w:lvl w:ilvl="1" w:tplc="241A000F">
      <w:start w:val="1"/>
      <w:numFmt w:val="decimal"/>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5E7B2C"/>
    <w:multiLevelType w:val="hybridMultilevel"/>
    <w:tmpl w:val="0FE41748"/>
    <w:lvl w:ilvl="0" w:tplc="111CD8EE">
      <w:start w:val="4"/>
      <w:numFmt w:val="bullet"/>
      <w:lvlText w:val="-"/>
      <w:lvlJc w:val="left"/>
      <w:pPr>
        <w:ind w:left="1440" w:hanging="360"/>
      </w:pPr>
      <w:rPr>
        <w:rFonts w:ascii="Arial" w:eastAsiaTheme="minorHAnsi" w:hAnsi="Arial" w:cs="Aria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22" w15:restartNumberingAfterBreak="0">
    <w:nsid w:val="3686686B"/>
    <w:multiLevelType w:val="hybridMultilevel"/>
    <w:tmpl w:val="18FE09AC"/>
    <w:lvl w:ilvl="0" w:tplc="241A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8B15AA"/>
    <w:multiLevelType w:val="hybridMultilevel"/>
    <w:tmpl w:val="821E4C4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45F936DF"/>
    <w:multiLevelType w:val="hybridMultilevel"/>
    <w:tmpl w:val="7A1015B0"/>
    <w:lvl w:ilvl="0" w:tplc="241A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98B2F1D"/>
    <w:multiLevelType w:val="hybridMultilevel"/>
    <w:tmpl w:val="36FA63D2"/>
    <w:lvl w:ilvl="0" w:tplc="241A000F">
      <w:start w:val="1"/>
      <w:numFmt w:val="decimal"/>
      <w:lvlText w:val="%1."/>
      <w:lvlJc w:val="left"/>
      <w:pPr>
        <w:ind w:left="1211" w:hanging="360"/>
      </w:pPr>
    </w:lvl>
    <w:lvl w:ilvl="1" w:tplc="241A0019" w:tentative="1">
      <w:start w:val="1"/>
      <w:numFmt w:val="lowerLetter"/>
      <w:lvlText w:val="%2."/>
      <w:lvlJc w:val="left"/>
      <w:pPr>
        <w:ind w:left="1931" w:hanging="360"/>
      </w:pPr>
    </w:lvl>
    <w:lvl w:ilvl="2" w:tplc="241A001B" w:tentative="1">
      <w:start w:val="1"/>
      <w:numFmt w:val="lowerRoman"/>
      <w:lvlText w:val="%3."/>
      <w:lvlJc w:val="right"/>
      <w:pPr>
        <w:ind w:left="2651" w:hanging="180"/>
      </w:pPr>
    </w:lvl>
    <w:lvl w:ilvl="3" w:tplc="241A000F" w:tentative="1">
      <w:start w:val="1"/>
      <w:numFmt w:val="decimal"/>
      <w:lvlText w:val="%4."/>
      <w:lvlJc w:val="left"/>
      <w:pPr>
        <w:ind w:left="3371" w:hanging="360"/>
      </w:pPr>
    </w:lvl>
    <w:lvl w:ilvl="4" w:tplc="241A0019" w:tentative="1">
      <w:start w:val="1"/>
      <w:numFmt w:val="lowerLetter"/>
      <w:lvlText w:val="%5."/>
      <w:lvlJc w:val="left"/>
      <w:pPr>
        <w:ind w:left="4091" w:hanging="360"/>
      </w:pPr>
    </w:lvl>
    <w:lvl w:ilvl="5" w:tplc="241A001B" w:tentative="1">
      <w:start w:val="1"/>
      <w:numFmt w:val="lowerRoman"/>
      <w:lvlText w:val="%6."/>
      <w:lvlJc w:val="right"/>
      <w:pPr>
        <w:ind w:left="4811" w:hanging="180"/>
      </w:pPr>
    </w:lvl>
    <w:lvl w:ilvl="6" w:tplc="241A000F" w:tentative="1">
      <w:start w:val="1"/>
      <w:numFmt w:val="decimal"/>
      <w:lvlText w:val="%7."/>
      <w:lvlJc w:val="left"/>
      <w:pPr>
        <w:ind w:left="5531" w:hanging="360"/>
      </w:pPr>
    </w:lvl>
    <w:lvl w:ilvl="7" w:tplc="241A0019" w:tentative="1">
      <w:start w:val="1"/>
      <w:numFmt w:val="lowerLetter"/>
      <w:lvlText w:val="%8."/>
      <w:lvlJc w:val="left"/>
      <w:pPr>
        <w:ind w:left="6251" w:hanging="360"/>
      </w:pPr>
    </w:lvl>
    <w:lvl w:ilvl="8" w:tplc="241A001B" w:tentative="1">
      <w:start w:val="1"/>
      <w:numFmt w:val="lowerRoman"/>
      <w:lvlText w:val="%9."/>
      <w:lvlJc w:val="right"/>
      <w:pPr>
        <w:ind w:left="6971" w:hanging="180"/>
      </w:pPr>
    </w:lvl>
  </w:abstractNum>
  <w:abstractNum w:abstractNumId="26" w15:restartNumberingAfterBreak="0">
    <w:nsid w:val="4AD52111"/>
    <w:multiLevelType w:val="hybridMultilevel"/>
    <w:tmpl w:val="69487EE0"/>
    <w:lvl w:ilvl="0" w:tplc="241A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013A01"/>
    <w:multiLevelType w:val="hybridMultilevel"/>
    <w:tmpl w:val="E11C94B8"/>
    <w:lvl w:ilvl="0" w:tplc="241A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8" w15:restartNumberingAfterBreak="0">
    <w:nsid w:val="4CAD5971"/>
    <w:multiLevelType w:val="hybridMultilevel"/>
    <w:tmpl w:val="A8CC458E"/>
    <w:lvl w:ilvl="0" w:tplc="A202D818">
      <w:start w:val="1"/>
      <w:numFmt w:val="lowerLetter"/>
      <w:lvlText w:val="%1)"/>
      <w:lvlJc w:val="left"/>
      <w:pPr>
        <w:ind w:left="-567" w:hanging="360"/>
      </w:pPr>
      <w:rPr>
        <w:rFonts w:eastAsia="Arial" w:hint="default"/>
      </w:rPr>
    </w:lvl>
    <w:lvl w:ilvl="1" w:tplc="04090019" w:tentative="1">
      <w:start w:val="1"/>
      <w:numFmt w:val="lowerLetter"/>
      <w:lvlText w:val="%2."/>
      <w:lvlJc w:val="left"/>
      <w:pPr>
        <w:ind w:left="153" w:hanging="360"/>
      </w:pPr>
    </w:lvl>
    <w:lvl w:ilvl="2" w:tplc="0409001B" w:tentative="1">
      <w:start w:val="1"/>
      <w:numFmt w:val="lowerRoman"/>
      <w:lvlText w:val="%3."/>
      <w:lvlJc w:val="right"/>
      <w:pPr>
        <w:ind w:left="873" w:hanging="180"/>
      </w:pPr>
    </w:lvl>
    <w:lvl w:ilvl="3" w:tplc="0409000F" w:tentative="1">
      <w:start w:val="1"/>
      <w:numFmt w:val="decimal"/>
      <w:lvlText w:val="%4."/>
      <w:lvlJc w:val="left"/>
      <w:pPr>
        <w:ind w:left="1593" w:hanging="360"/>
      </w:pPr>
    </w:lvl>
    <w:lvl w:ilvl="4" w:tplc="04090019" w:tentative="1">
      <w:start w:val="1"/>
      <w:numFmt w:val="lowerLetter"/>
      <w:lvlText w:val="%5."/>
      <w:lvlJc w:val="left"/>
      <w:pPr>
        <w:ind w:left="2313" w:hanging="360"/>
      </w:pPr>
    </w:lvl>
    <w:lvl w:ilvl="5" w:tplc="0409001B" w:tentative="1">
      <w:start w:val="1"/>
      <w:numFmt w:val="lowerRoman"/>
      <w:lvlText w:val="%6."/>
      <w:lvlJc w:val="right"/>
      <w:pPr>
        <w:ind w:left="3033" w:hanging="180"/>
      </w:pPr>
    </w:lvl>
    <w:lvl w:ilvl="6" w:tplc="0409000F" w:tentative="1">
      <w:start w:val="1"/>
      <w:numFmt w:val="decimal"/>
      <w:lvlText w:val="%7."/>
      <w:lvlJc w:val="left"/>
      <w:pPr>
        <w:ind w:left="3753" w:hanging="360"/>
      </w:pPr>
    </w:lvl>
    <w:lvl w:ilvl="7" w:tplc="04090019" w:tentative="1">
      <w:start w:val="1"/>
      <w:numFmt w:val="lowerLetter"/>
      <w:lvlText w:val="%8."/>
      <w:lvlJc w:val="left"/>
      <w:pPr>
        <w:ind w:left="4473" w:hanging="360"/>
      </w:pPr>
    </w:lvl>
    <w:lvl w:ilvl="8" w:tplc="0409001B" w:tentative="1">
      <w:start w:val="1"/>
      <w:numFmt w:val="lowerRoman"/>
      <w:lvlText w:val="%9."/>
      <w:lvlJc w:val="right"/>
      <w:pPr>
        <w:ind w:left="5193" w:hanging="180"/>
      </w:pPr>
    </w:lvl>
  </w:abstractNum>
  <w:abstractNum w:abstractNumId="29" w15:restartNumberingAfterBreak="0">
    <w:nsid w:val="505D4BAB"/>
    <w:multiLevelType w:val="hybridMultilevel"/>
    <w:tmpl w:val="4738AEC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5CBA1693"/>
    <w:multiLevelType w:val="hybridMultilevel"/>
    <w:tmpl w:val="2AC4FD5C"/>
    <w:lvl w:ilvl="0" w:tplc="DECCD738">
      <w:start w:val="2"/>
      <w:numFmt w:val="bullet"/>
      <w:lvlText w:val="-"/>
      <w:lvlJc w:val="left"/>
      <w:pPr>
        <w:ind w:left="720" w:hanging="360"/>
      </w:pPr>
      <w:rPr>
        <w:rFonts w:ascii="Calibri" w:eastAsia="Calibri" w:hAnsi="Calibri"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1" w15:restartNumberingAfterBreak="0">
    <w:nsid w:val="5E4B2497"/>
    <w:multiLevelType w:val="hybridMultilevel"/>
    <w:tmpl w:val="BEA66820"/>
    <w:lvl w:ilvl="0" w:tplc="2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01E61"/>
    <w:multiLevelType w:val="hybridMultilevel"/>
    <w:tmpl w:val="2C788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3A0398D"/>
    <w:multiLevelType w:val="hybridMultilevel"/>
    <w:tmpl w:val="4F586612"/>
    <w:lvl w:ilvl="0" w:tplc="241A0001">
      <w:start w:val="1"/>
      <w:numFmt w:val="bullet"/>
      <w:lvlText w:val=""/>
      <w:lvlJc w:val="left"/>
      <w:pPr>
        <w:ind w:left="1440" w:hanging="360"/>
      </w:pPr>
      <w:rPr>
        <w:rFonts w:ascii="Symbol" w:hAnsi="Symbo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4" w15:restartNumberingAfterBreak="0">
    <w:nsid w:val="66F50881"/>
    <w:multiLevelType w:val="hybridMultilevel"/>
    <w:tmpl w:val="BFD84E9E"/>
    <w:lvl w:ilvl="0" w:tplc="04090001">
      <w:start w:val="1"/>
      <w:numFmt w:val="bullet"/>
      <w:lvlText w:val=""/>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5" w15:restartNumberingAfterBreak="0">
    <w:nsid w:val="6C7F1693"/>
    <w:multiLevelType w:val="multilevel"/>
    <w:tmpl w:val="9068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7C73AB"/>
    <w:multiLevelType w:val="multilevel"/>
    <w:tmpl w:val="5FC45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75" w:hanging="795"/>
      </w:pPr>
      <w:rPr>
        <w:rFonts w:eastAsia="Arial"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686BED"/>
    <w:multiLevelType w:val="multilevel"/>
    <w:tmpl w:val="4002E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752A8C"/>
    <w:multiLevelType w:val="hybridMultilevel"/>
    <w:tmpl w:val="0FFED498"/>
    <w:lvl w:ilvl="0" w:tplc="241A000F">
      <w:start w:val="1"/>
      <w:numFmt w:val="decimal"/>
      <w:lvlText w:val="%1."/>
      <w:lvlJc w:val="left"/>
      <w:pPr>
        <w:ind w:left="153" w:hanging="360"/>
      </w:p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39" w15:restartNumberingAfterBreak="0">
    <w:nsid w:val="767542E5"/>
    <w:multiLevelType w:val="multilevel"/>
    <w:tmpl w:val="311A1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1B6D0B"/>
    <w:multiLevelType w:val="hybridMultilevel"/>
    <w:tmpl w:val="F7728F12"/>
    <w:lvl w:ilvl="0" w:tplc="2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4D7058"/>
    <w:multiLevelType w:val="multilevel"/>
    <w:tmpl w:val="3C88A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ED1784"/>
    <w:multiLevelType w:val="hybridMultilevel"/>
    <w:tmpl w:val="967A55E6"/>
    <w:lvl w:ilvl="0" w:tplc="111CD8EE">
      <w:start w:val="4"/>
      <w:numFmt w:val="bullet"/>
      <w:lvlText w:val="-"/>
      <w:lvlJc w:val="left"/>
      <w:pPr>
        <w:ind w:left="1440" w:hanging="360"/>
      </w:pPr>
      <w:rPr>
        <w:rFonts w:ascii="Arial" w:eastAsiaTheme="minorHAnsi" w:hAnsi="Arial" w:cs="Arial" w:hint="default"/>
      </w:rPr>
    </w:lvl>
    <w:lvl w:ilvl="1" w:tplc="241A0003" w:tentative="1">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43" w15:restartNumberingAfterBreak="0">
    <w:nsid w:val="7D423007"/>
    <w:multiLevelType w:val="hybridMultilevel"/>
    <w:tmpl w:val="83B0735A"/>
    <w:lvl w:ilvl="0" w:tplc="D09A2A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9059652">
    <w:abstractNumId w:val="7"/>
  </w:num>
  <w:num w:numId="2" w16cid:durableId="1292173484">
    <w:abstractNumId w:val="37"/>
  </w:num>
  <w:num w:numId="3" w16cid:durableId="661084152">
    <w:abstractNumId w:val="28"/>
  </w:num>
  <w:num w:numId="4" w16cid:durableId="1116024055">
    <w:abstractNumId w:val="18"/>
  </w:num>
  <w:num w:numId="5" w16cid:durableId="774907164">
    <w:abstractNumId w:val="1"/>
  </w:num>
  <w:num w:numId="6" w16cid:durableId="623197039">
    <w:abstractNumId w:val="27"/>
  </w:num>
  <w:num w:numId="7" w16cid:durableId="1719622361">
    <w:abstractNumId w:val="38"/>
  </w:num>
  <w:num w:numId="8" w16cid:durableId="821652637">
    <w:abstractNumId w:val="31"/>
  </w:num>
  <w:num w:numId="9" w16cid:durableId="742795504">
    <w:abstractNumId w:val="12"/>
  </w:num>
  <w:num w:numId="10" w16cid:durableId="1438984190">
    <w:abstractNumId w:val="34"/>
  </w:num>
  <w:num w:numId="11" w16cid:durableId="1075400660">
    <w:abstractNumId w:val="2"/>
  </w:num>
  <w:num w:numId="12" w16cid:durableId="897984167">
    <w:abstractNumId w:val="6"/>
  </w:num>
  <w:num w:numId="13" w16cid:durableId="396249617">
    <w:abstractNumId w:val="23"/>
  </w:num>
  <w:num w:numId="14" w16cid:durableId="977806241">
    <w:abstractNumId w:val="39"/>
  </w:num>
  <w:num w:numId="15" w16cid:durableId="1796872409">
    <w:abstractNumId w:val="3"/>
  </w:num>
  <w:num w:numId="16" w16cid:durableId="418714703">
    <w:abstractNumId w:val="17"/>
  </w:num>
  <w:num w:numId="17" w16cid:durableId="1733113359">
    <w:abstractNumId w:val="41"/>
  </w:num>
  <w:num w:numId="18" w16cid:durableId="1412191376">
    <w:abstractNumId w:val="8"/>
  </w:num>
  <w:num w:numId="19" w16cid:durableId="1031884462">
    <w:abstractNumId w:val="36"/>
  </w:num>
  <w:num w:numId="20" w16cid:durableId="293484591">
    <w:abstractNumId w:val="35"/>
  </w:num>
  <w:num w:numId="21" w16cid:durableId="1314524665">
    <w:abstractNumId w:val="19"/>
  </w:num>
  <w:num w:numId="22" w16cid:durableId="695811459">
    <w:abstractNumId w:val="26"/>
  </w:num>
  <w:num w:numId="23" w16cid:durableId="1939629530">
    <w:abstractNumId w:val="22"/>
  </w:num>
  <w:num w:numId="24" w16cid:durableId="649092323">
    <w:abstractNumId w:val="24"/>
  </w:num>
  <w:num w:numId="25" w16cid:durableId="796947553">
    <w:abstractNumId w:val="43"/>
  </w:num>
  <w:num w:numId="26" w16cid:durableId="329409554">
    <w:abstractNumId w:val="5"/>
  </w:num>
  <w:num w:numId="27" w16cid:durableId="2022853787">
    <w:abstractNumId w:val="20"/>
  </w:num>
  <w:num w:numId="28" w16cid:durableId="1727992712">
    <w:abstractNumId w:val="13"/>
  </w:num>
  <w:num w:numId="29" w16cid:durableId="889805421">
    <w:abstractNumId w:val="10"/>
  </w:num>
  <w:num w:numId="30" w16cid:durableId="1524978529">
    <w:abstractNumId w:val="40"/>
  </w:num>
  <w:num w:numId="31" w16cid:durableId="585963611">
    <w:abstractNumId w:val="16"/>
  </w:num>
  <w:num w:numId="32" w16cid:durableId="1399590505">
    <w:abstractNumId w:val="15"/>
  </w:num>
  <w:num w:numId="33" w16cid:durableId="30493392">
    <w:abstractNumId w:val="29"/>
  </w:num>
  <w:num w:numId="34" w16cid:durableId="481777556">
    <w:abstractNumId w:val="25"/>
  </w:num>
  <w:num w:numId="35" w16cid:durableId="1553736257">
    <w:abstractNumId w:val="42"/>
  </w:num>
  <w:num w:numId="36" w16cid:durableId="2023391213">
    <w:abstractNumId w:val="30"/>
  </w:num>
  <w:num w:numId="37" w16cid:durableId="434444155">
    <w:abstractNumId w:val="0"/>
  </w:num>
  <w:num w:numId="38" w16cid:durableId="618996041">
    <w:abstractNumId w:val="21"/>
  </w:num>
  <w:num w:numId="39" w16cid:durableId="1852210227">
    <w:abstractNumId w:val="11"/>
  </w:num>
  <w:num w:numId="40" w16cid:durableId="1238049274">
    <w:abstractNumId w:val="4"/>
  </w:num>
  <w:num w:numId="41" w16cid:durableId="241450989">
    <w:abstractNumId w:val="14"/>
  </w:num>
  <w:num w:numId="42" w16cid:durableId="1923030352">
    <w:abstractNumId w:val="9"/>
  </w:num>
  <w:num w:numId="43" w16cid:durableId="571157285">
    <w:abstractNumId w:val="32"/>
  </w:num>
  <w:num w:numId="44" w16cid:durableId="80639340">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E45"/>
    <w:rsid w:val="00003BB3"/>
    <w:rsid w:val="00007CD6"/>
    <w:rsid w:val="00013E45"/>
    <w:rsid w:val="00015459"/>
    <w:rsid w:val="000407C0"/>
    <w:rsid w:val="000445DE"/>
    <w:rsid w:val="00064A8E"/>
    <w:rsid w:val="00065409"/>
    <w:rsid w:val="00065590"/>
    <w:rsid w:val="00070F53"/>
    <w:rsid w:val="00071675"/>
    <w:rsid w:val="00072244"/>
    <w:rsid w:val="000812A7"/>
    <w:rsid w:val="00083879"/>
    <w:rsid w:val="00085DC0"/>
    <w:rsid w:val="00090454"/>
    <w:rsid w:val="0009299C"/>
    <w:rsid w:val="000A303D"/>
    <w:rsid w:val="000B159D"/>
    <w:rsid w:val="000B55D3"/>
    <w:rsid w:val="000C7AE7"/>
    <w:rsid w:val="000E2ED7"/>
    <w:rsid w:val="000F0564"/>
    <w:rsid w:val="000F61C7"/>
    <w:rsid w:val="000F6695"/>
    <w:rsid w:val="000F733A"/>
    <w:rsid w:val="0010101A"/>
    <w:rsid w:val="00123D5A"/>
    <w:rsid w:val="00135410"/>
    <w:rsid w:val="00144C87"/>
    <w:rsid w:val="00144CAD"/>
    <w:rsid w:val="00145B59"/>
    <w:rsid w:val="0015107B"/>
    <w:rsid w:val="001528F1"/>
    <w:rsid w:val="00156CC0"/>
    <w:rsid w:val="001660C1"/>
    <w:rsid w:val="001662B7"/>
    <w:rsid w:val="00170189"/>
    <w:rsid w:val="00170400"/>
    <w:rsid w:val="00171C0D"/>
    <w:rsid w:val="00177538"/>
    <w:rsid w:val="00182981"/>
    <w:rsid w:val="0018382C"/>
    <w:rsid w:val="00191850"/>
    <w:rsid w:val="001926CD"/>
    <w:rsid w:val="001C52B0"/>
    <w:rsid w:val="001D0687"/>
    <w:rsid w:val="001D073F"/>
    <w:rsid w:val="001D701A"/>
    <w:rsid w:val="001E6A65"/>
    <w:rsid w:val="001F425F"/>
    <w:rsid w:val="001F5AC2"/>
    <w:rsid w:val="001F6A59"/>
    <w:rsid w:val="001F7EE8"/>
    <w:rsid w:val="0021361B"/>
    <w:rsid w:val="00214F52"/>
    <w:rsid w:val="002178D2"/>
    <w:rsid w:val="0022026D"/>
    <w:rsid w:val="00221945"/>
    <w:rsid w:val="00230CFE"/>
    <w:rsid w:val="00231AEF"/>
    <w:rsid w:val="00232D7A"/>
    <w:rsid w:val="00233F04"/>
    <w:rsid w:val="00240FF2"/>
    <w:rsid w:val="00241248"/>
    <w:rsid w:val="00242A58"/>
    <w:rsid w:val="00242F50"/>
    <w:rsid w:val="002467D9"/>
    <w:rsid w:val="00250133"/>
    <w:rsid w:val="00253998"/>
    <w:rsid w:val="00254A2C"/>
    <w:rsid w:val="00254E79"/>
    <w:rsid w:val="00257E8A"/>
    <w:rsid w:val="002612AB"/>
    <w:rsid w:val="00266A1D"/>
    <w:rsid w:val="00270342"/>
    <w:rsid w:val="002735B9"/>
    <w:rsid w:val="00274060"/>
    <w:rsid w:val="00283459"/>
    <w:rsid w:val="00292705"/>
    <w:rsid w:val="002A46D8"/>
    <w:rsid w:val="002A6A39"/>
    <w:rsid w:val="002C0C7A"/>
    <w:rsid w:val="002C1823"/>
    <w:rsid w:val="002C2DFF"/>
    <w:rsid w:val="002C3D46"/>
    <w:rsid w:val="002D6570"/>
    <w:rsid w:val="002D7F0B"/>
    <w:rsid w:val="002E116B"/>
    <w:rsid w:val="002E5BE1"/>
    <w:rsid w:val="002E6B11"/>
    <w:rsid w:val="002F011E"/>
    <w:rsid w:val="002F7637"/>
    <w:rsid w:val="00304478"/>
    <w:rsid w:val="00310088"/>
    <w:rsid w:val="0031545C"/>
    <w:rsid w:val="00316447"/>
    <w:rsid w:val="00326D48"/>
    <w:rsid w:val="00335941"/>
    <w:rsid w:val="00343B37"/>
    <w:rsid w:val="00351CFE"/>
    <w:rsid w:val="003752AF"/>
    <w:rsid w:val="00377844"/>
    <w:rsid w:val="00382951"/>
    <w:rsid w:val="00382EA3"/>
    <w:rsid w:val="0039688F"/>
    <w:rsid w:val="003A1410"/>
    <w:rsid w:val="003A3096"/>
    <w:rsid w:val="003A4014"/>
    <w:rsid w:val="003B002D"/>
    <w:rsid w:val="003B1DB7"/>
    <w:rsid w:val="003B60E0"/>
    <w:rsid w:val="003B6B2D"/>
    <w:rsid w:val="003C70C1"/>
    <w:rsid w:val="003E169C"/>
    <w:rsid w:val="003E5A80"/>
    <w:rsid w:val="003E7242"/>
    <w:rsid w:val="003F3FC9"/>
    <w:rsid w:val="00404D57"/>
    <w:rsid w:val="00405A21"/>
    <w:rsid w:val="00414E3E"/>
    <w:rsid w:val="00417AB4"/>
    <w:rsid w:val="00417EEC"/>
    <w:rsid w:val="00420CDC"/>
    <w:rsid w:val="00422797"/>
    <w:rsid w:val="004241DB"/>
    <w:rsid w:val="00432ED5"/>
    <w:rsid w:val="00442D4B"/>
    <w:rsid w:val="00447003"/>
    <w:rsid w:val="0045567A"/>
    <w:rsid w:val="004771E5"/>
    <w:rsid w:val="00482C67"/>
    <w:rsid w:val="0048636C"/>
    <w:rsid w:val="004869D6"/>
    <w:rsid w:val="00493F9A"/>
    <w:rsid w:val="004A1457"/>
    <w:rsid w:val="004B2D48"/>
    <w:rsid w:val="004C12DD"/>
    <w:rsid w:val="004D791A"/>
    <w:rsid w:val="004D7976"/>
    <w:rsid w:val="004E2872"/>
    <w:rsid w:val="004E3468"/>
    <w:rsid w:val="004F4CF3"/>
    <w:rsid w:val="004F58F7"/>
    <w:rsid w:val="00501B4F"/>
    <w:rsid w:val="0050218B"/>
    <w:rsid w:val="005050BE"/>
    <w:rsid w:val="00517472"/>
    <w:rsid w:val="005221E8"/>
    <w:rsid w:val="005229F9"/>
    <w:rsid w:val="00525D86"/>
    <w:rsid w:val="00530056"/>
    <w:rsid w:val="005323ED"/>
    <w:rsid w:val="00544A8E"/>
    <w:rsid w:val="005504EB"/>
    <w:rsid w:val="005715C9"/>
    <w:rsid w:val="005741D8"/>
    <w:rsid w:val="00580ACD"/>
    <w:rsid w:val="00581CC2"/>
    <w:rsid w:val="005848A2"/>
    <w:rsid w:val="005A1E01"/>
    <w:rsid w:val="005A2E01"/>
    <w:rsid w:val="005A3A42"/>
    <w:rsid w:val="005B28E9"/>
    <w:rsid w:val="005B2DC8"/>
    <w:rsid w:val="005C210C"/>
    <w:rsid w:val="005C254A"/>
    <w:rsid w:val="005D11F5"/>
    <w:rsid w:val="005D30C0"/>
    <w:rsid w:val="005D358C"/>
    <w:rsid w:val="005E0409"/>
    <w:rsid w:val="005E452A"/>
    <w:rsid w:val="005F156A"/>
    <w:rsid w:val="005F4707"/>
    <w:rsid w:val="005F6703"/>
    <w:rsid w:val="00607C4B"/>
    <w:rsid w:val="006226F8"/>
    <w:rsid w:val="0064543B"/>
    <w:rsid w:val="00645DED"/>
    <w:rsid w:val="00647067"/>
    <w:rsid w:val="00650D7E"/>
    <w:rsid w:val="00655CAC"/>
    <w:rsid w:val="006646E5"/>
    <w:rsid w:val="00665F91"/>
    <w:rsid w:val="0066729F"/>
    <w:rsid w:val="0068171A"/>
    <w:rsid w:val="00682308"/>
    <w:rsid w:val="00684C00"/>
    <w:rsid w:val="006A7830"/>
    <w:rsid w:val="006A7DC1"/>
    <w:rsid w:val="006B580E"/>
    <w:rsid w:val="006B5C63"/>
    <w:rsid w:val="006D2C12"/>
    <w:rsid w:val="006D32FE"/>
    <w:rsid w:val="006D3C26"/>
    <w:rsid w:val="006D4774"/>
    <w:rsid w:val="006D4F50"/>
    <w:rsid w:val="006D5408"/>
    <w:rsid w:val="006E2F35"/>
    <w:rsid w:val="006E5532"/>
    <w:rsid w:val="006F1188"/>
    <w:rsid w:val="006F6267"/>
    <w:rsid w:val="007014CC"/>
    <w:rsid w:val="007045A5"/>
    <w:rsid w:val="0071093F"/>
    <w:rsid w:val="00711AC4"/>
    <w:rsid w:val="00711F0F"/>
    <w:rsid w:val="00717661"/>
    <w:rsid w:val="00720294"/>
    <w:rsid w:val="0072220E"/>
    <w:rsid w:val="007314C4"/>
    <w:rsid w:val="00733CD8"/>
    <w:rsid w:val="007447C6"/>
    <w:rsid w:val="00746A05"/>
    <w:rsid w:val="0075492C"/>
    <w:rsid w:val="00757AF8"/>
    <w:rsid w:val="00772D5C"/>
    <w:rsid w:val="007818C0"/>
    <w:rsid w:val="00782B5E"/>
    <w:rsid w:val="00785EA0"/>
    <w:rsid w:val="00786E25"/>
    <w:rsid w:val="00792080"/>
    <w:rsid w:val="00793503"/>
    <w:rsid w:val="007A12E4"/>
    <w:rsid w:val="007B0BA4"/>
    <w:rsid w:val="007B17F2"/>
    <w:rsid w:val="007B224F"/>
    <w:rsid w:val="007B53A1"/>
    <w:rsid w:val="007C09A1"/>
    <w:rsid w:val="007C7F16"/>
    <w:rsid w:val="007D16F1"/>
    <w:rsid w:val="007D4138"/>
    <w:rsid w:val="007D4A90"/>
    <w:rsid w:val="007E0940"/>
    <w:rsid w:val="007E2AC1"/>
    <w:rsid w:val="007E7D53"/>
    <w:rsid w:val="007F1B2E"/>
    <w:rsid w:val="008002C5"/>
    <w:rsid w:val="0080068F"/>
    <w:rsid w:val="00810FB4"/>
    <w:rsid w:val="008146B2"/>
    <w:rsid w:val="0082121D"/>
    <w:rsid w:val="008219FA"/>
    <w:rsid w:val="0083277F"/>
    <w:rsid w:val="008427F5"/>
    <w:rsid w:val="00845616"/>
    <w:rsid w:val="008559C7"/>
    <w:rsid w:val="00855C1A"/>
    <w:rsid w:val="0086327D"/>
    <w:rsid w:val="00863D81"/>
    <w:rsid w:val="00866A0C"/>
    <w:rsid w:val="00867DA9"/>
    <w:rsid w:val="00870C43"/>
    <w:rsid w:val="00887D33"/>
    <w:rsid w:val="00892B5F"/>
    <w:rsid w:val="008A104B"/>
    <w:rsid w:val="008A1C32"/>
    <w:rsid w:val="008A6BBC"/>
    <w:rsid w:val="008B1E68"/>
    <w:rsid w:val="008C09CE"/>
    <w:rsid w:val="008D0B20"/>
    <w:rsid w:val="008D571D"/>
    <w:rsid w:val="008D5907"/>
    <w:rsid w:val="008D6119"/>
    <w:rsid w:val="008F704D"/>
    <w:rsid w:val="00900131"/>
    <w:rsid w:val="00906A79"/>
    <w:rsid w:val="00907C16"/>
    <w:rsid w:val="009138AA"/>
    <w:rsid w:val="009155AC"/>
    <w:rsid w:val="0093170B"/>
    <w:rsid w:val="00951A41"/>
    <w:rsid w:val="00953E23"/>
    <w:rsid w:val="00964308"/>
    <w:rsid w:val="0096544B"/>
    <w:rsid w:val="00970694"/>
    <w:rsid w:val="00976567"/>
    <w:rsid w:val="00984B70"/>
    <w:rsid w:val="00994AB3"/>
    <w:rsid w:val="009B3995"/>
    <w:rsid w:val="009B547E"/>
    <w:rsid w:val="009B5B8F"/>
    <w:rsid w:val="009C5740"/>
    <w:rsid w:val="009C722F"/>
    <w:rsid w:val="009C7CA6"/>
    <w:rsid w:val="009D1FF5"/>
    <w:rsid w:val="009D3F12"/>
    <w:rsid w:val="009D40E9"/>
    <w:rsid w:val="009D57DF"/>
    <w:rsid w:val="009F0F94"/>
    <w:rsid w:val="00A07BD4"/>
    <w:rsid w:val="00A1055B"/>
    <w:rsid w:val="00A16727"/>
    <w:rsid w:val="00A22A80"/>
    <w:rsid w:val="00A25B7B"/>
    <w:rsid w:val="00A25CBF"/>
    <w:rsid w:val="00A33698"/>
    <w:rsid w:val="00A338B6"/>
    <w:rsid w:val="00A50A4F"/>
    <w:rsid w:val="00A60DAA"/>
    <w:rsid w:val="00A61229"/>
    <w:rsid w:val="00A61F53"/>
    <w:rsid w:val="00A659CF"/>
    <w:rsid w:val="00A71217"/>
    <w:rsid w:val="00A714D4"/>
    <w:rsid w:val="00A72B26"/>
    <w:rsid w:val="00A773EE"/>
    <w:rsid w:val="00A87854"/>
    <w:rsid w:val="00A90281"/>
    <w:rsid w:val="00A96CB5"/>
    <w:rsid w:val="00AB7E1A"/>
    <w:rsid w:val="00AD2744"/>
    <w:rsid w:val="00AD4317"/>
    <w:rsid w:val="00AD4808"/>
    <w:rsid w:val="00AE0D71"/>
    <w:rsid w:val="00AE6F92"/>
    <w:rsid w:val="00AF3A20"/>
    <w:rsid w:val="00AF4D91"/>
    <w:rsid w:val="00B02FA5"/>
    <w:rsid w:val="00B17016"/>
    <w:rsid w:val="00B247D0"/>
    <w:rsid w:val="00B31DA6"/>
    <w:rsid w:val="00B350C4"/>
    <w:rsid w:val="00B50012"/>
    <w:rsid w:val="00B51E0B"/>
    <w:rsid w:val="00B66301"/>
    <w:rsid w:val="00B706A6"/>
    <w:rsid w:val="00B9266B"/>
    <w:rsid w:val="00B93745"/>
    <w:rsid w:val="00BA061E"/>
    <w:rsid w:val="00BA4A33"/>
    <w:rsid w:val="00BA7B0A"/>
    <w:rsid w:val="00BB77DE"/>
    <w:rsid w:val="00BC09A9"/>
    <w:rsid w:val="00BD5A90"/>
    <w:rsid w:val="00BD77B6"/>
    <w:rsid w:val="00BE1DB0"/>
    <w:rsid w:val="00BE1FDE"/>
    <w:rsid w:val="00BF31EA"/>
    <w:rsid w:val="00BF47DD"/>
    <w:rsid w:val="00C01B3B"/>
    <w:rsid w:val="00C04294"/>
    <w:rsid w:val="00C215AF"/>
    <w:rsid w:val="00C2585D"/>
    <w:rsid w:val="00C260BE"/>
    <w:rsid w:val="00C40271"/>
    <w:rsid w:val="00C4658C"/>
    <w:rsid w:val="00C500DD"/>
    <w:rsid w:val="00C52305"/>
    <w:rsid w:val="00C5288B"/>
    <w:rsid w:val="00C549F3"/>
    <w:rsid w:val="00C56A01"/>
    <w:rsid w:val="00C56F57"/>
    <w:rsid w:val="00C632C6"/>
    <w:rsid w:val="00C639DB"/>
    <w:rsid w:val="00C63E09"/>
    <w:rsid w:val="00C70E46"/>
    <w:rsid w:val="00C72152"/>
    <w:rsid w:val="00C735B5"/>
    <w:rsid w:val="00C818DE"/>
    <w:rsid w:val="00C83CAE"/>
    <w:rsid w:val="00C9119C"/>
    <w:rsid w:val="00CA4DF7"/>
    <w:rsid w:val="00CB3B6C"/>
    <w:rsid w:val="00CB4673"/>
    <w:rsid w:val="00CB6929"/>
    <w:rsid w:val="00CB7043"/>
    <w:rsid w:val="00CC4B5A"/>
    <w:rsid w:val="00CC546A"/>
    <w:rsid w:val="00CC7995"/>
    <w:rsid w:val="00CD327E"/>
    <w:rsid w:val="00CD603E"/>
    <w:rsid w:val="00CE5B6A"/>
    <w:rsid w:val="00CF4902"/>
    <w:rsid w:val="00CF7E1E"/>
    <w:rsid w:val="00D008ED"/>
    <w:rsid w:val="00D12F6C"/>
    <w:rsid w:val="00D16595"/>
    <w:rsid w:val="00D168D9"/>
    <w:rsid w:val="00D32C1C"/>
    <w:rsid w:val="00D4392F"/>
    <w:rsid w:val="00D51C8A"/>
    <w:rsid w:val="00D5578B"/>
    <w:rsid w:val="00D575A6"/>
    <w:rsid w:val="00D605E5"/>
    <w:rsid w:val="00D6072C"/>
    <w:rsid w:val="00D626CC"/>
    <w:rsid w:val="00D63D69"/>
    <w:rsid w:val="00D72DB7"/>
    <w:rsid w:val="00D80118"/>
    <w:rsid w:val="00D80625"/>
    <w:rsid w:val="00D81048"/>
    <w:rsid w:val="00D87D3F"/>
    <w:rsid w:val="00D90BCC"/>
    <w:rsid w:val="00D91F0A"/>
    <w:rsid w:val="00D93CE8"/>
    <w:rsid w:val="00D95D87"/>
    <w:rsid w:val="00DA5292"/>
    <w:rsid w:val="00DB6E29"/>
    <w:rsid w:val="00DC582D"/>
    <w:rsid w:val="00DE0EB3"/>
    <w:rsid w:val="00DE1EFB"/>
    <w:rsid w:val="00DE2FE5"/>
    <w:rsid w:val="00DE537F"/>
    <w:rsid w:val="00DF3302"/>
    <w:rsid w:val="00DF71EC"/>
    <w:rsid w:val="00DF7F8C"/>
    <w:rsid w:val="00E037B5"/>
    <w:rsid w:val="00E04DF3"/>
    <w:rsid w:val="00E04F87"/>
    <w:rsid w:val="00E070C5"/>
    <w:rsid w:val="00E1470E"/>
    <w:rsid w:val="00E154FB"/>
    <w:rsid w:val="00E238A4"/>
    <w:rsid w:val="00E377DF"/>
    <w:rsid w:val="00E425DF"/>
    <w:rsid w:val="00E50DDA"/>
    <w:rsid w:val="00E54E85"/>
    <w:rsid w:val="00E70CCA"/>
    <w:rsid w:val="00E7215B"/>
    <w:rsid w:val="00E7542B"/>
    <w:rsid w:val="00E75981"/>
    <w:rsid w:val="00E760DC"/>
    <w:rsid w:val="00E7731A"/>
    <w:rsid w:val="00E842E2"/>
    <w:rsid w:val="00E84647"/>
    <w:rsid w:val="00E85E2F"/>
    <w:rsid w:val="00E864B8"/>
    <w:rsid w:val="00E91D9B"/>
    <w:rsid w:val="00E95ED1"/>
    <w:rsid w:val="00E95F9E"/>
    <w:rsid w:val="00EB3997"/>
    <w:rsid w:val="00EC454D"/>
    <w:rsid w:val="00ED1A4C"/>
    <w:rsid w:val="00ED312F"/>
    <w:rsid w:val="00ED50E8"/>
    <w:rsid w:val="00ED64F4"/>
    <w:rsid w:val="00ED78F1"/>
    <w:rsid w:val="00EE4E56"/>
    <w:rsid w:val="00EE5D2C"/>
    <w:rsid w:val="00EE676A"/>
    <w:rsid w:val="00EF5295"/>
    <w:rsid w:val="00EF7F07"/>
    <w:rsid w:val="00F00839"/>
    <w:rsid w:val="00F0125E"/>
    <w:rsid w:val="00F07425"/>
    <w:rsid w:val="00F10FAD"/>
    <w:rsid w:val="00F1184D"/>
    <w:rsid w:val="00F23E7F"/>
    <w:rsid w:val="00F33518"/>
    <w:rsid w:val="00F40520"/>
    <w:rsid w:val="00F436BD"/>
    <w:rsid w:val="00F43790"/>
    <w:rsid w:val="00F441B6"/>
    <w:rsid w:val="00F44CA3"/>
    <w:rsid w:val="00F44D71"/>
    <w:rsid w:val="00F50430"/>
    <w:rsid w:val="00F50C49"/>
    <w:rsid w:val="00F51086"/>
    <w:rsid w:val="00F60B89"/>
    <w:rsid w:val="00F62588"/>
    <w:rsid w:val="00F67212"/>
    <w:rsid w:val="00F71925"/>
    <w:rsid w:val="00F745F4"/>
    <w:rsid w:val="00F77E7C"/>
    <w:rsid w:val="00F81654"/>
    <w:rsid w:val="00F82961"/>
    <w:rsid w:val="00F84840"/>
    <w:rsid w:val="00F84A8A"/>
    <w:rsid w:val="00F87197"/>
    <w:rsid w:val="00F940C8"/>
    <w:rsid w:val="00F94DEB"/>
    <w:rsid w:val="00F96827"/>
    <w:rsid w:val="00F973AA"/>
    <w:rsid w:val="00FB2FD8"/>
    <w:rsid w:val="00FD290A"/>
    <w:rsid w:val="00FD3E81"/>
    <w:rsid w:val="00FD516F"/>
    <w:rsid w:val="00FE0B44"/>
    <w:rsid w:val="00FE2972"/>
    <w:rsid w:val="00FF12E9"/>
    <w:rsid w:val="00FF2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32F1C5"/>
  <w15:docId w15:val="{57627DC8-BE18-4D55-89FC-FEEB60F0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sr-Latn-RS"/>
    </w:rPr>
  </w:style>
  <w:style w:type="paragraph" w:styleId="Heading1">
    <w:name w:val="heading 1"/>
    <w:basedOn w:val="Normal"/>
    <w:link w:val="Heading1Char"/>
    <w:uiPriority w:val="9"/>
    <w:qFormat/>
    <w:rsid w:val="00C40271"/>
    <w:pPr>
      <w:spacing w:before="100" w:beforeAutospacing="1" w:after="100" w:afterAutospacing="1" w:line="240" w:lineRule="auto"/>
      <w:outlineLvl w:val="0"/>
    </w:pPr>
    <w:rPr>
      <w:rFonts w:ascii="Times New Roman" w:eastAsia="Times New Roman" w:hAnsi="Times New Roman"/>
      <w:b/>
      <w:bCs/>
      <w:kern w:val="36"/>
      <w:sz w:val="48"/>
      <w:szCs w:val="48"/>
      <w:lang w:val="en-US"/>
    </w:rPr>
  </w:style>
  <w:style w:type="paragraph" w:styleId="Heading2">
    <w:name w:val="heading 2"/>
    <w:basedOn w:val="Normal"/>
    <w:next w:val="Normal"/>
    <w:link w:val="Heading2Char"/>
    <w:uiPriority w:val="9"/>
    <w:semiHidden/>
    <w:unhideWhenUsed/>
    <w:qFormat/>
    <w:rsid w:val="00F4379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13E45"/>
    <w:pPr>
      <w:spacing w:after="0" w:line="240" w:lineRule="auto"/>
    </w:pPr>
    <w:rPr>
      <w:rFonts w:ascii="Arial" w:eastAsia="Times New Roman" w:hAnsi="Arial" w:cs="Arial"/>
      <w:sz w:val="20"/>
      <w:szCs w:val="20"/>
      <w:lang w:eastAsia="sr-Latn-RS"/>
    </w:rPr>
  </w:style>
  <w:style w:type="paragraph" w:styleId="NoSpacing">
    <w:name w:val="No Spacing"/>
    <w:basedOn w:val="Normal"/>
    <w:link w:val="NoSpacingChar"/>
    <w:uiPriority w:val="1"/>
    <w:qFormat/>
    <w:rsid w:val="00013E45"/>
    <w:pPr>
      <w:spacing w:after="0" w:line="240" w:lineRule="auto"/>
    </w:pPr>
    <w:rPr>
      <w:rFonts w:ascii="Arial" w:eastAsia="Times New Roman" w:hAnsi="Arial" w:cs="Arial"/>
      <w:sz w:val="20"/>
      <w:szCs w:val="20"/>
      <w:lang w:eastAsia="sr-Latn-RS"/>
    </w:rPr>
  </w:style>
  <w:style w:type="paragraph" w:styleId="ListParagraph">
    <w:name w:val="List Paragraph"/>
    <w:basedOn w:val="Normal"/>
    <w:uiPriority w:val="34"/>
    <w:qFormat/>
    <w:rsid w:val="00013E45"/>
    <w:pPr>
      <w:spacing w:after="0" w:line="240" w:lineRule="auto"/>
    </w:pPr>
    <w:rPr>
      <w:rFonts w:ascii="Arial" w:eastAsia="Times New Roman" w:hAnsi="Arial" w:cs="Arial"/>
      <w:sz w:val="20"/>
      <w:szCs w:val="20"/>
      <w:lang w:eastAsia="sr-Latn-RS"/>
    </w:rPr>
  </w:style>
  <w:style w:type="paragraph" w:customStyle="1" w:styleId="section1">
    <w:name w:val="section1"/>
    <w:basedOn w:val="Normal"/>
    <w:rsid w:val="00013E45"/>
    <w:pPr>
      <w:spacing w:after="0" w:line="240" w:lineRule="auto"/>
    </w:pPr>
    <w:rPr>
      <w:rFonts w:ascii="Arial" w:eastAsia="Times New Roman" w:hAnsi="Arial" w:cs="Arial"/>
      <w:sz w:val="20"/>
      <w:szCs w:val="20"/>
      <w:lang w:eastAsia="sr-Latn-RS"/>
    </w:rPr>
  </w:style>
  <w:style w:type="paragraph" w:customStyle="1" w:styleId="Normal1">
    <w:name w:val="Normal1"/>
    <w:basedOn w:val="Normal"/>
    <w:rsid w:val="00013E45"/>
    <w:pPr>
      <w:spacing w:after="0" w:line="240" w:lineRule="auto"/>
    </w:pPr>
    <w:rPr>
      <w:rFonts w:ascii="Arial" w:eastAsia="Times New Roman" w:hAnsi="Arial" w:cs="Arial"/>
      <w:sz w:val="20"/>
      <w:szCs w:val="20"/>
      <w:lang w:eastAsia="sr-Latn-RS"/>
    </w:rPr>
  </w:style>
  <w:style w:type="character" w:styleId="Strong">
    <w:name w:val="Strong"/>
    <w:uiPriority w:val="22"/>
    <w:qFormat/>
    <w:rsid w:val="00013E45"/>
    <w:rPr>
      <w:b/>
      <w:bCs/>
    </w:rPr>
  </w:style>
  <w:style w:type="character" w:styleId="CommentReference">
    <w:name w:val="annotation reference"/>
    <w:uiPriority w:val="99"/>
    <w:semiHidden/>
    <w:unhideWhenUsed/>
    <w:rsid w:val="008D6119"/>
    <w:rPr>
      <w:sz w:val="16"/>
      <w:szCs w:val="16"/>
    </w:rPr>
  </w:style>
  <w:style w:type="paragraph" w:styleId="CommentText">
    <w:name w:val="annotation text"/>
    <w:basedOn w:val="Normal"/>
    <w:link w:val="CommentTextChar"/>
    <w:uiPriority w:val="99"/>
    <w:semiHidden/>
    <w:unhideWhenUsed/>
    <w:rsid w:val="008D6119"/>
    <w:pPr>
      <w:spacing w:line="240" w:lineRule="auto"/>
    </w:pPr>
    <w:rPr>
      <w:sz w:val="20"/>
      <w:szCs w:val="20"/>
    </w:rPr>
  </w:style>
  <w:style w:type="character" w:customStyle="1" w:styleId="CommentTextChar">
    <w:name w:val="Comment Text Char"/>
    <w:link w:val="CommentText"/>
    <w:uiPriority w:val="99"/>
    <w:semiHidden/>
    <w:rsid w:val="008D6119"/>
    <w:rPr>
      <w:sz w:val="20"/>
      <w:szCs w:val="20"/>
    </w:rPr>
  </w:style>
  <w:style w:type="paragraph" w:styleId="CommentSubject">
    <w:name w:val="annotation subject"/>
    <w:basedOn w:val="CommentText"/>
    <w:next w:val="CommentText"/>
    <w:link w:val="CommentSubjectChar"/>
    <w:uiPriority w:val="99"/>
    <w:semiHidden/>
    <w:unhideWhenUsed/>
    <w:rsid w:val="008D6119"/>
    <w:rPr>
      <w:b/>
      <w:bCs/>
    </w:rPr>
  </w:style>
  <w:style w:type="character" w:customStyle="1" w:styleId="CommentSubjectChar">
    <w:name w:val="Comment Subject Char"/>
    <w:link w:val="CommentSubject"/>
    <w:uiPriority w:val="99"/>
    <w:semiHidden/>
    <w:rsid w:val="008D6119"/>
    <w:rPr>
      <w:b/>
      <w:bCs/>
      <w:sz w:val="20"/>
      <w:szCs w:val="20"/>
    </w:rPr>
  </w:style>
  <w:style w:type="paragraph" w:styleId="BalloonText">
    <w:name w:val="Balloon Text"/>
    <w:basedOn w:val="Normal"/>
    <w:link w:val="BalloonTextChar"/>
    <w:uiPriority w:val="99"/>
    <w:semiHidden/>
    <w:unhideWhenUsed/>
    <w:rsid w:val="008D611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D6119"/>
    <w:rPr>
      <w:rFonts w:ascii="Tahoma" w:hAnsi="Tahoma" w:cs="Tahoma"/>
      <w:sz w:val="16"/>
      <w:szCs w:val="16"/>
    </w:rPr>
  </w:style>
  <w:style w:type="character" w:customStyle="1" w:styleId="NoSpacingChar">
    <w:name w:val="No Spacing Char"/>
    <w:link w:val="NoSpacing"/>
    <w:uiPriority w:val="1"/>
    <w:rsid w:val="00B66301"/>
    <w:rPr>
      <w:rFonts w:ascii="Arial" w:eastAsia="Times New Roman" w:hAnsi="Arial" w:cs="Arial"/>
      <w:sz w:val="20"/>
      <w:szCs w:val="20"/>
      <w:lang w:eastAsia="sr-Latn-RS"/>
    </w:rPr>
  </w:style>
  <w:style w:type="paragraph" w:styleId="Header">
    <w:name w:val="header"/>
    <w:basedOn w:val="Normal"/>
    <w:link w:val="HeaderChar"/>
    <w:uiPriority w:val="99"/>
    <w:unhideWhenUsed/>
    <w:rsid w:val="00A60DAA"/>
    <w:pPr>
      <w:tabs>
        <w:tab w:val="center" w:pos="4703"/>
        <w:tab w:val="right" w:pos="9406"/>
      </w:tabs>
      <w:spacing w:after="0" w:line="240" w:lineRule="auto"/>
    </w:pPr>
  </w:style>
  <w:style w:type="character" w:customStyle="1" w:styleId="HeaderChar">
    <w:name w:val="Header Char"/>
    <w:basedOn w:val="DefaultParagraphFont"/>
    <w:link w:val="Header"/>
    <w:uiPriority w:val="99"/>
    <w:rsid w:val="00A60DAA"/>
  </w:style>
  <w:style w:type="paragraph" w:styleId="Footer">
    <w:name w:val="footer"/>
    <w:basedOn w:val="Normal"/>
    <w:link w:val="FooterChar"/>
    <w:uiPriority w:val="99"/>
    <w:unhideWhenUsed/>
    <w:rsid w:val="00A60DAA"/>
    <w:pPr>
      <w:tabs>
        <w:tab w:val="center" w:pos="4703"/>
        <w:tab w:val="right" w:pos="9406"/>
      </w:tabs>
      <w:spacing w:after="0" w:line="240" w:lineRule="auto"/>
    </w:pPr>
  </w:style>
  <w:style w:type="character" w:customStyle="1" w:styleId="FooterChar">
    <w:name w:val="Footer Char"/>
    <w:basedOn w:val="DefaultParagraphFont"/>
    <w:link w:val="Footer"/>
    <w:uiPriority w:val="99"/>
    <w:rsid w:val="00A60DAA"/>
  </w:style>
  <w:style w:type="table" w:styleId="TableGrid">
    <w:name w:val="Table Grid"/>
    <w:basedOn w:val="TableNormal"/>
    <w:uiPriority w:val="59"/>
    <w:rsid w:val="009F0F94"/>
    <w:rPr>
      <w:sz w:val="22"/>
      <w:szCs w:val="22"/>
      <w:lang w:val="sr-Latn-R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C40271"/>
    <w:rPr>
      <w:rFonts w:ascii="Times New Roman" w:eastAsia="Times New Roman" w:hAnsi="Times New Roman"/>
      <w:b/>
      <w:bCs/>
      <w:kern w:val="36"/>
      <w:sz w:val="48"/>
      <w:szCs w:val="48"/>
    </w:rPr>
  </w:style>
  <w:style w:type="paragraph" w:styleId="BodyText">
    <w:name w:val="Body Text"/>
    <w:basedOn w:val="Normal"/>
    <w:link w:val="BodyText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Char">
    <w:name w:val="Body Text Char"/>
    <w:link w:val="BodyText"/>
    <w:uiPriority w:val="99"/>
    <w:rsid w:val="00C40271"/>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IndentChar">
    <w:name w:val="Body Text Indent Char"/>
    <w:link w:val="BodyTextIndent"/>
    <w:uiPriority w:val="99"/>
    <w:rsid w:val="00C40271"/>
    <w:rPr>
      <w:rFonts w:ascii="Times New Roman" w:eastAsia="Times New Roman" w:hAnsi="Times New Roman"/>
      <w:sz w:val="24"/>
      <w:szCs w:val="24"/>
    </w:rPr>
  </w:style>
  <w:style w:type="paragraph" w:styleId="BodyText2">
    <w:name w:val="Body Text 2"/>
    <w:basedOn w:val="Normal"/>
    <w:link w:val="BodyText2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2Char">
    <w:name w:val="Body Text 2 Char"/>
    <w:link w:val="BodyText2"/>
    <w:uiPriority w:val="99"/>
    <w:rsid w:val="00C40271"/>
    <w:rPr>
      <w:rFonts w:ascii="Times New Roman" w:eastAsia="Times New Roman" w:hAnsi="Times New Roman"/>
      <w:sz w:val="24"/>
      <w:szCs w:val="24"/>
    </w:rPr>
  </w:style>
  <w:style w:type="paragraph" w:styleId="BodyText3">
    <w:name w:val="Body Text 3"/>
    <w:basedOn w:val="Normal"/>
    <w:link w:val="BodyText3Char"/>
    <w:uiPriority w:val="99"/>
    <w:unhideWhenUsed/>
    <w:rsid w:val="00C40271"/>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BodyText3Char">
    <w:name w:val="Body Text 3 Char"/>
    <w:link w:val="BodyText3"/>
    <w:uiPriority w:val="99"/>
    <w:rsid w:val="00C40271"/>
    <w:rPr>
      <w:rFonts w:ascii="Times New Roman" w:eastAsia="Times New Roman" w:hAnsi="Times New Roman"/>
      <w:sz w:val="24"/>
      <w:szCs w:val="24"/>
    </w:rPr>
  </w:style>
  <w:style w:type="paragraph" w:customStyle="1" w:styleId="ww-bodytextindent2">
    <w:name w:val="ww-bodytextindent2"/>
    <w:basedOn w:val="Normal"/>
    <w:rsid w:val="00C40271"/>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eGrid1">
    <w:name w:val="Table Grid1"/>
    <w:basedOn w:val="TableNormal"/>
    <w:next w:val="TableGrid"/>
    <w:uiPriority w:val="59"/>
    <w:rsid w:val="00D5578B"/>
    <w:pPr>
      <w:widowControl w:val="0"/>
    </w:pPr>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C210C"/>
    <w:pPr>
      <w:widowControl w:val="0"/>
    </w:pPr>
    <w:rPr>
      <w:rFonts w:ascii="Arial" w:eastAsia="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F43790"/>
    <w:rPr>
      <w:rFonts w:asciiTheme="majorHAnsi" w:eastAsiaTheme="majorEastAsia" w:hAnsiTheme="majorHAnsi" w:cstheme="majorBidi"/>
      <w:color w:val="365F91" w:themeColor="accent1" w:themeShade="BF"/>
      <w:sz w:val="26"/>
      <w:szCs w:val="26"/>
      <w:lang w:val="sr-Latn-RS"/>
    </w:rPr>
  </w:style>
  <w:style w:type="character" w:styleId="Hyperlink">
    <w:name w:val="Hyperlink"/>
    <w:basedOn w:val="DefaultParagraphFont"/>
    <w:uiPriority w:val="99"/>
    <w:unhideWhenUsed/>
    <w:rsid w:val="00F67212"/>
    <w:rPr>
      <w:color w:val="0000FF" w:themeColor="hyperlink"/>
      <w:u w:val="single"/>
    </w:rPr>
  </w:style>
  <w:style w:type="paragraph" w:customStyle="1" w:styleId="Default">
    <w:name w:val="Default"/>
    <w:rsid w:val="00F67212"/>
    <w:pPr>
      <w:autoSpaceDE w:val="0"/>
      <w:autoSpaceDN w:val="0"/>
      <w:adjustRightInd w:val="0"/>
    </w:pPr>
    <w:rPr>
      <w:rFonts w:ascii="Arial" w:hAnsi="Arial" w:cs="Arial"/>
      <w:color w:val="000000"/>
      <w:sz w:val="24"/>
      <w:szCs w:val="24"/>
      <w:lang w:val="sr-Latn-RS"/>
    </w:rPr>
  </w:style>
  <w:style w:type="paragraph" w:customStyle="1" w:styleId="xmsonormal">
    <w:name w:val="x_msonormal"/>
    <w:basedOn w:val="Normal"/>
    <w:rsid w:val="00F67212"/>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msobodytext">
    <w:name w:val="x_msobodytext"/>
    <w:basedOn w:val="Normal"/>
    <w:rsid w:val="00F67212"/>
    <w:pPr>
      <w:spacing w:before="100" w:beforeAutospacing="1" w:after="100" w:afterAutospacing="1" w:line="240" w:lineRule="auto"/>
    </w:pPr>
    <w:rPr>
      <w:rFonts w:ascii="Times New Roman" w:eastAsia="Times New Roman" w:hAnsi="Times New Roman"/>
      <w:sz w:val="24"/>
      <w:szCs w:val="24"/>
      <w:lang w:val="en-US"/>
    </w:rPr>
  </w:style>
  <w:style w:type="table" w:customStyle="1" w:styleId="TableGrid3">
    <w:name w:val="Table Grid3"/>
    <w:basedOn w:val="TableNormal"/>
    <w:next w:val="TableGrid"/>
    <w:uiPriority w:val="59"/>
    <w:rsid w:val="00866A0C"/>
    <w:rPr>
      <w:rFonts w:asciiTheme="minorHAnsi" w:eastAsiaTheme="minorHAnsi" w:hAnsiTheme="minorHAnsi" w:cstheme="minorBidi"/>
      <w:sz w:val="22"/>
      <w:szCs w:val="22"/>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F58F7"/>
    <w:rPr>
      <w:rFonts w:asciiTheme="minorHAnsi" w:eastAsiaTheme="minorHAnsi" w:hAnsiTheme="minorHAnsi" w:cstheme="minorBidi"/>
      <w:sz w:val="22"/>
      <w:szCs w:val="22"/>
      <w:lang w:val="sr-Latn-R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36304">
      <w:bodyDiv w:val="1"/>
      <w:marLeft w:val="0"/>
      <w:marRight w:val="0"/>
      <w:marTop w:val="0"/>
      <w:marBottom w:val="0"/>
      <w:divBdr>
        <w:top w:val="none" w:sz="0" w:space="0" w:color="auto"/>
        <w:left w:val="none" w:sz="0" w:space="0" w:color="auto"/>
        <w:bottom w:val="none" w:sz="0" w:space="0" w:color="auto"/>
        <w:right w:val="none" w:sz="0" w:space="0" w:color="auto"/>
      </w:divBdr>
    </w:div>
    <w:div w:id="360978645">
      <w:bodyDiv w:val="1"/>
      <w:marLeft w:val="0"/>
      <w:marRight w:val="0"/>
      <w:marTop w:val="0"/>
      <w:marBottom w:val="0"/>
      <w:divBdr>
        <w:top w:val="none" w:sz="0" w:space="0" w:color="auto"/>
        <w:left w:val="none" w:sz="0" w:space="0" w:color="auto"/>
        <w:bottom w:val="none" w:sz="0" w:space="0" w:color="auto"/>
        <w:right w:val="none" w:sz="0" w:space="0" w:color="auto"/>
      </w:divBdr>
    </w:div>
    <w:div w:id="395470297">
      <w:bodyDiv w:val="1"/>
      <w:marLeft w:val="0"/>
      <w:marRight w:val="0"/>
      <w:marTop w:val="0"/>
      <w:marBottom w:val="0"/>
      <w:divBdr>
        <w:top w:val="none" w:sz="0" w:space="0" w:color="auto"/>
        <w:left w:val="none" w:sz="0" w:space="0" w:color="auto"/>
        <w:bottom w:val="none" w:sz="0" w:space="0" w:color="auto"/>
        <w:right w:val="none" w:sz="0" w:space="0" w:color="auto"/>
      </w:divBdr>
    </w:div>
    <w:div w:id="412049174">
      <w:bodyDiv w:val="1"/>
      <w:marLeft w:val="0"/>
      <w:marRight w:val="0"/>
      <w:marTop w:val="0"/>
      <w:marBottom w:val="0"/>
      <w:divBdr>
        <w:top w:val="none" w:sz="0" w:space="0" w:color="auto"/>
        <w:left w:val="none" w:sz="0" w:space="0" w:color="auto"/>
        <w:bottom w:val="none" w:sz="0" w:space="0" w:color="auto"/>
        <w:right w:val="none" w:sz="0" w:space="0" w:color="auto"/>
      </w:divBdr>
    </w:div>
    <w:div w:id="496115741">
      <w:bodyDiv w:val="1"/>
      <w:marLeft w:val="0"/>
      <w:marRight w:val="0"/>
      <w:marTop w:val="0"/>
      <w:marBottom w:val="0"/>
      <w:divBdr>
        <w:top w:val="none" w:sz="0" w:space="0" w:color="auto"/>
        <w:left w:val="none" w:sz="0" w:space="0" w:color="auto"/>
        <w:bottom w:val="none" w:sz="0" w:space="0" w:color="auto"/>
        <w:right w:val="none" w:sz="0" w:space="0" w:color="auto"/>
      </w:divBdr>
    </w:div>
    <w:div w:id="496917949">
      <w:bodyDiv w:val="1"/>
      <w:marLeft w:val="0"/>
      <w:marRight w:val="0"/>
      <w:marTop w:val="0"/>
      <w:marBottom w:val="0"/>
      <w:divBdr>
        <w:top w:val="none" w:sz="0" w:space="0" w:color="auto"/>
        <w:left w:val="none" w:sz="0" w:space="0" w:color="auto"/>
        <w:bottom w:val="none" w:sz="0" w:space="0" w:color="auto"/>
        <w:right w:val="none" w:sz="0" w:space="0" w:color="auto"/>
      </w:divBdr>
    </w:div>
    <w:div w:id="616529627">
      <w:bodyDiv w:val="1"/>
      <w:marLeft w:val="0"/>
      <w:marRight w:val="0"/>
      <w:marTop w:val="0"/>
      <w:marBottom w:val="0"/>
      <w:divBdr>
        <w:top w:val="none" w:sz="0" w:space="0" w:color="auto"/>
        <w:left w:val="none" w:sz="0" w:space="0" w:color="auto"/>
        <w:bottom w:val="none" w:sz="0" w:space="0" w:color="auto"/>
        <w:right w:val="none" w:sz="0" w:space="0" w:color="auto"/>
      </w:divBdr>
      <w:divsChild>
        <w:div w:id="1948928934">
          <w:marLeft w:val="0"/>
          <w:marRight w:val="0"/>
          <w:marTop w:val="0"/>
          <w:marBottom w:val="0"/>
          <w:divBdr>
            <w:top w:val="single" w:sz="6" w:space="0" w:color="FF0000"/>
            <w:left w:val="single" w:sz="6" w:space="0" w:color="FF0000"/>
            <w:bottom w:val="single" w:sz="6" w:space="0" w:color="FF0000"/>
            <w:right w:val="single" w:sz="6" w:space="0" w:color="FF0000"/>
          </w:divBdr>
          <w:divsChild>
            <w:div w:id="2091727826">
              <w:marLeft w:val="0"/>
              <w:marRight w:val="0"/>
              <w:marTop w:val="0"/>
              <w:marBottom w:val="0"/>
              <w:divBdr>
                <w:top w:val="single" w:sz="2" w:space="1" w:color="808080"/>
                <w:left w:val="single" w:sz="2" w:space="4" w:color="808080"/>
                <w:bottom w:val="single" w:sz="2" w:space="1" w:color="808080"/>
                <w:right w:val="single" w:sz="2" w:space="9" w:color="808080"/>
              </w:divBdr>
            </w:div>
          </w:divsChild>
        </w:div>
      </w:divsChild>
    </w:div>
    <w:div w:id="1042630406">
      <w:bodyDiv w:val="1"/>
      <w:marLeft w:val="0"/>
      <w:marRight w:val="0"/>
      <w:marTop w:val="0"/>
      <w:marBottom w:val="0"/>
      <w:divBdr>
        <w:top w:val="none" w:sz="0" w:space="0" w:color="auto"/>
        <w:left w:val="none" w:sz="0" w:space="0" w:color="auto"/>
        <w:bottom w:val="none" w:sz="0" w:space="0" w:color="auto"/>
        <w:right w:val="none" w:sz="0" w:space="0" w:color="auto"/>
      </w:divBdr>
      <w:divsChild>
        <w:div w:id="333730299">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133786438">
      <w:bodyDiv w:val="1"/>
      <w:marLeft w:val="0"/>
      <w:marRight w:val="0"/>
      <w:marTop w:val="0"/>
      <w:marBottom w:val="0"/>
      <w:divBdr>
        <w:top w:val="none" w:sz="0" w:space="0" w:color="auto"/>
        <w:left w:val="none" w:sz="0" w:space="0" w:color="auto"/>
        <w:bottom w:val="none" w:sz="0" w:space="0" w:color="auto"/>
        <w:right w:val="none" w:sz="0" w:space="0" w:color="auto"/>
      </w:divBdr>
    </w:div>
    <w:div w:id="1328943035">
      <w:bodyDiv w:val="1"/>
      <w:marLeft w:val="0"/>
      <w:marRight w:val="0"/>
      <w:marTop w:val="0"/>
      <w:marBottom w:val="0"/>
      <w:divBdr>
        <w:top w:val="none" w:sz="0" w:space="0" w:color="auto"/>
        <w:left w:val="none" w:sz="0" w:space="0" w:color="auto"/>
        <w:bottom w:val="none" w:sz="0" w:space="0" w:color="auto"/>
        <w:right w:val="none" w:sz="0" w:space="0" w:color="auto"/>
      </w:divBdr>
    </w:div>
    <w:div w:id="1347756333">
      <w:bodyDiv w:val="1"/>
      <w:marLeft w:val="0"/>
      <w:marRight w:val="0"/>
      <w:marTop w:val="0"/>
      <w:marBottom w:val="0"/>
      <w:divBdr>
        <w:top w:val="none" w:sz="0" w:space="0" w:color="auto"/>
        <w:left w:val="none" w:sz="0" w:space="0" w:color="auto"/>
        <w:bottom w:val="none" w:sz="0" w:space="0" w:color="auto"/>
        <w:right w:val="none" w:sz="0" w:space="0" w:color="auto"/>
      </w:divBdr>
    </w:div>
    <w:div w:id="1454399402">
      <w:bodyDiv w:val="1"/>
      <w:marLeft w:val="0"/>
      <w:marRight w:val="0"/>
      <w:marTop w:val="0"/>
      <w:marBottom w:val="0"/>
      <w:divBdr>
        <w:top w:val="none" w:sz="0" w:space="0" w:color="auto"/>
        <w:left w:val="none" w:sz="0" w:space="0" w:color="auto"/>
        <w:bottom w:val="none" w:sz="0" w:space="0" w:color="auto"/>
        <w:right w:val="none" w:sz="0" w:space="0" w:color="auto"/>
      </w:divBdr>
      <w:divsChild>
        <w:div w:id="951595808">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632327251">
      <w:bodyDiv w:val="1"/>
      <w:marLeft w:val="0"/>
      <w:marRight w:val="0"/>
      <w:marTop w:val="0"/>
      <w:marBottom w:val="0"/>
      <w:divBdr>
        <w:top w:val="none" w:sz="0" w:space="0" w:color="auto"/>
        <w:left w:val="none" w:sz="0" w:space="0" w:color="auto"/>
        <w:bottom w:val="none" w:sz="0" w:space="0" w:color="auto"/>
        <w:right w:val="none" w:sz="0" w:space="0" w:color="auto"/>
      </w:divBdr>
      <w:divsChild>
        <w:div w:id="783958700">
          <w:marLeft w:val="0"/>
          <w:marRight w:val="0"/>
          <w:marTop w:val="0"/>
          <w:marBottom w:val="0"/>
          <w:divBdr>
            <w:top w:val="single" w:sz="6" w:space="0" w:color="FF0000"/>
            <w:left w:val="single" w:sz="6" w:space="0" w:color="FF0000"/>
            <w:bottom w:val="single" w:sz="6" w:space="0" w:color="FF0000"/>
            <w:right w:val="single" w:sz="6" w:space="0" w:color="FF0000"/>
          </w:divBdr>
        </w:div>
      </w:divsChild>
    </w:div>
    <w:div w:id="1664577781">
      <w:bodyDiv w:val="1"/>
      <w:marLeft w:val="0"/>
      <w:marRight w:val="0"/>
      <w:marTop w:val="0"/>
      <w:marBottom w:val="0"/>
      <w:divBdr>
        <w:top w:val="none" w:sz="0" w:space="0" w:color="auto"/>
        <w:left w:val="none" w:sz="0" w:space="0" w:color="auto"/>
        <w:bottom w:val="none" w:sz="0" w:space="0" w:color="auto"/>
        <w:right w:val="none" w:sz="0" w:space="0" w:color="auto"/>
      </w:divBdr>
    </w:div>
    <w:div w:id="1685159340">
      <w:bodyDiv w:val="1"/>
      <w:marLeft w:val="0"/>
      <w:marRight w:val="0"/>
      <w:marTop w:val="0"/>
      <w:marBottom w:val="0"/>
      <w:divBdr>
        <w:top w:val="none" w:sz="0" w:space="0" w:color="auto"/>
        <w:left w:val="none" w:sz="0" w:space="0" w:color="auto"/>
        <w:bottom w:val="none" w:sz="0" w:space="0" w:color="auto"/>
        <w:right w:val="none" w:sz="0" w:space="0" w:color="auto"/>
      </w:divBdr>
    </w:div>
    <w:div w:id="207041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C2586-BD0D-4889-B920-87E70771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6402</Words>
  <Characters>36495</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OTP banka Srbija a.d. Novi Sad</Company>
  <LinksUpToDate>false</LinksUpToDate>
  <CharactersWithSpaces>42812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vobadm</dc:creator>
  <cp:lastModifiedBy>Ivana Vojinović</cp:lastModifiedBy>
  <cp:revision>2</cp:revision>
  <cp:lastPrinted>2026-07-30T06:34:00Z</cp:lastPrinted>
  <dcterms:created xsi:type="dcterms:W3CDTF">2026-08-03T13:01:00Z</dcterms:created>
  <dcterms:modified xsi:type="dcterms:W3CDTF">2026-08-03T13:01:00Z</dcterms:modified>
</cp:coreProperties>
</file>