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drawings/drawing3.xml" ContentType="application/vnd.openxmlformats-officedocument.drawingml.chartshapes+xml"/>
  <Override PartName="/word/charts/chart4.xml" ContentType="application/vnd.openxmlformats-officedocument.drawingml.chart+xml"/>
  <Override PartName="/word/drawings/drawing4.xml" ContentType="application/vnd.openxmlformats-officedocument.drawingml.chartshapes+xml"/>
  <Override PartName="/word/charts/chart5.xml" ContentType="application/vnd.openxmlformats-officedocument.drawingml.chart+xml"/>
  <Override PartName="/word/drawings/drawing5.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D5B1" w14:textId="77777777" w:rsidR="00331C67" w:rsidRPr="00CB25B3" w:rsidRDefault="00331C67" w:rsidP="00331C67">
      <w:pPr>
        <w:spacing w:after="60" w:line="276" w:lineRule="auto"/>
        <w:ind w:firstLine="720"/>
        <w:jc w:val="both"/>
        <w:rPr>
          <w:noProof/>
          <w:shd w:val="clear" w:color="auto" w:fill="FFFFFF"/>
          <w:lang w:val="sr-Cyrl-RS"/>
        </w:rPr>
      </w:pPr>
      <w:r w:rsidRPr="00CB25B3">
        <w:rPr>
          <w:noProof/>
          <w:shd w:val="clear" w:color="auto" w:fill="FFFFFF"/>
          <w:lang w:val="sr-Cyrl-RS"/>
        </w:rPr>
        <w:t xml:space="preserve">На основу члана 38. став 1. Закона о планском систему Републике Србије („Службени гласник РС”, број 30/18), </w:t>
      </w:r>
    </w:p>
    <w:p w14:paraId="3829AA10" w14:textId="77777777" w:rsidR="00331C67" w:rsidRPr="00CB25B3" w:rsidRDefault="00331C67" w:rsidP="00331C67">
      <w:pPr>
        <w:spacing w:after="60" w:line="276" w:lineRule="auto"/>
        <w:ind w:firstLine="720"/>
        <w:jc w:val="both"/>
        <w:rPr>
          <w:noProof/>
          <w:shd w:val="clear" w:color="auto" w:fill="FFFFFF"/>
          <w:lang w:val="sr-Cyrl-RS"/>
        </w:rPr>
      </w:pPr>
    </w:p>
    <w:p w14:paraId="7A39414C" w14:textId="63595FD0" w:rsidR="00331C67" w:rsidRPr="00CB25B3" w:rsidRDefault="00331C67" w:rsidP="00331C67">
      <w:pPr>
        <w:spacing w:after="60" w:line="276" w:lineRule="auto"/>
        <w:ind w:firstLine="720"/>
        <w:jc w:val="both"/>
        <w:rPr>
          <w:noProof/>
          <w:shd w:val="clear" w:color="auto" w:fill="FFFFFF"/>
          <w:lang w:val="sr-Cyrl-RS"/>
        </w:rPr>
      </w:pPr>
      <w:r w:rsidRPr="00CB25B3">
        <w:rPr>
          <w:noProof/>
          <w:shd w:val="clear" w:color="auto" w:fill="FFFFFF"/>
          <w:lang w:val="sr-Cyrl-RS"/>
        </w:rPr>
        <w:t>Влада усваја</w:t>
      </w:r>
    </w:p>
    <w:p w14:paraId="018B0AA2" w14:textId="77777777" w:rsidR="00331C67" w:rsidRDefault="00331C67" w:rsidP="00F71830">
      <w:pPr>
        <w:pStyle w:val="Heading1"/>
        <w:spacing w:before="179"/>
        <w:ind w:left="3618" w:firstLine="0"/>
        <w:jc w:val="both"/>
        <w:rPr>
          <w:color w:val="000000" w:themeColor="text1"/>
          <w:lang w:val="sr-Cyrl-RS"/>
        </w:rPr>
      </w:pPr>
    </w:p>
    <w:p w14:paraId="76B2662D" w14:textId="77777777" w:rsidR="006C0BDB" w:rsidRPr="003E3500" w:rsidRDefault="006C0BDB" w:rsidP="00F71830">
      <w:pPr>
        <w:pStyle w:val="Heading1"/>
        <w:spacing w:before="179"/>
        <w:ind w:left="3618" w:firstLine="0"/>
        <w:jc w:val="both"/>
        <w:rPr>
          <w:color w:val="000000" w:themeColor="text1"/>
          <w:lang w:val="sr-Cyrl-RS"/>
        </w:rPr>
      </w:pPr>
      <w:r w:rsidRPr="003E3500">
        <w:rPr>
          <w:color w:val="000000" w:themeColor="text1"/>
          <w:lang w:val="sr-Cyrl-RS"/>
        </w:rPr>
        <w:t>АКЦИОНИ</w:t>
      </w:r>
      <w:r w:rsidRPr="003E3500">
        <w:rPr>
          <w:color w:val="000000" w:themeColor="text1"/>
          <w:spacing w:val="-3"/>
          <w:lang w:val="sr-Cyrl-RS"/>
        </w:rPr>
        <w:t xml:space="preserve"> </w:t>
      </w:r>
      <w:r w:rsidRPr="003E3500">
        <w:rPr>
          <w:color w:val="000000" w:themeColor="text1"/>
          <w:lang w:val="sr-Cyrl-RS"/>
        </w:rPr>
        <w:t>ПЛАН</w:t>
      </w:r>
    </w:p>
    <w:p w14:paraId="3506C7FB" w14:textId="40BB58E9" w:rsidR="006C0BDB" w:rsidRPr="003E3500" w:rsidRDefault="006C0BDB" w:rsidP="00401C71">
      <w:pPr>
        <w:spacing w:before="100" w:line="328" w:lineRule="auto"/>
        <w:ind w:left="140" w:right="210" w:firstLine="321"/>
        <w:jc w:val="both"/>
        <w:rPr>
          <w:b/>
          <w:color w:val="000000" w:themeColor="text1"/>
          <w:lang w:val="sr-Cyrl-RS"/>
        </w:rPr>
      </w:pPr>
      <w:r w:rsidRPr="003E3500">
        <w:rPr>
          <w:b/>
          <w:color w:val="000000" w:themeColor="text1"/>
          <w:lang w:val="sr-Cyrl-RS"/>
        </w:rPr>
        <w:t>ЗА ПЕРИОД ОД 2026. ДО 2028. ГОДИНЕ ЗА СПРОВОЂЕЊЕ СТРАТЕГИЈЕ</w:t>
      </w:r>
      <w:r w:rsidR="00024813" w:rsidRPr="003E3500">
        <w:rPr>
          <w:b/>
          <w:color w:val="000000" w:themeColor="text1"/>
          <w:lang w:val="sr-Cyrl-RS"/>
        </w:rPr>
        <w:t xml:space="preserve"> </w:t>
      </w:r>
      <w:r w:rsidRPr="003E3500">
        <w:rPr>
          <w:b/>
          <w:color w:val="000000" w:themeColor="text1"/>
          <w:lang w:val="sr-Cyrl-RS"/>
        </w:rPr>
        <w:t>ЗА</w:t>
      </w:r>
      <w:r w:rsidRPr="003E3500">
        <w:rPr>
          <w:b/>
          <w:color w:val="000000" w:themeColor="text1"/>
          <w:spacing w:val="-2"/>
          <w:lang w:val="sr-Cyrl-RS"/>
        </w:rPr>
        <w:t xml:space="preserve"> </w:t>
      </w:r>
      <w:r w:rsidRPr="003E3500">
        <w:rPr>
          <w:b/>
          <w:color w:val="000000" w:themeColor="text1"/>
          <w:lang w:val="sr-Cyrl-RS"/>
        </w:rPr>
        <w:t>МЛАДЕ</w:t>
      </w:r>
      <w:r w:rsidRPr="003E3500">
        <w:rPr>
          <w:b/>
          <w:color w:val="000000" w:themeColor="text1"/>
          <w:spacing w:val="-2"/>
          <w:lang w:val="sr-Cyrl-RS"/>
        </w:rPr>
        <w:t xml:space="preserve"> </w:t>
      </w:r>
      <w:r w:rsidRPr="003E3500">
        <w:rPr>
          <w:b/>
          <w:color w:val="000000" w:themeColor="text1"/>
          <w:lang w:val="sr-Cyrl-RS"/>
        </w:rPr>
        <w:t>У</w:t>
      </w:r>
      <w:r w:rsidRPr="003E3500">
        <w:rPr>
          <w:b/>
          <w:color w:val="000000" w:themeColor="text1"/>
          <w:spacing w:val="-1"/>
          <w:lang w:val="sr-Cyrl-RS"/>
        </w:rPr>
        <w:t xml:space="preserve"> </w:t>
      </w:r>
      <w:r w:rsidRPr="003E3500">
        <w:rPr>
          <w:b/>
          <w:color w:val="000000" w:themeColor="text1"/>
          <w:lang w:val="sr-Cyrl-RS"/>
        </w:rPr>
        <w:t>РЕПУБЛИЦИ</w:t>
      </w:r>
      <w:r w:rsidRPr="003E3500">
        <w:rPr>
          <w:b/>
          <w:color w:val="000000" w:themeColor="text1"/>
          <w:spacing w:val="-1"/>
          <w:lang w:val="sr-Cyrl-RS"/>
        </w:rPr>
        <w:t xml:space="preserve"> </w:t>
      </w:r>
      <w:r w:rsidRPr="003E3500">
        <w:rPr>
          <w:b/>
          <w:color w:val="000000" w:themeColor="text1"/>
          <w:lang w:val="sr-Cyrl-RS"/>
        </w:rPr>
        <w:t>СРБИЈИ</w:t>
      </w:r>
      <w:r w:rsidR="007719AD" w:rsidRPr="003E3500">
        <w:rPr>
          <w:b/>
          <w:color w:val="000000" w:themeColor="text1"/>
          <w:lang w:val="sr-Cyrl-RS"/>
        </w:rPr>
        <w:t xml:space="preserve"> У ПЕРИОДУ </w:t>
      </w:r>
      <w:r w:rsidRPr="003E3500">
        <w:rPr>
          <w:b/>
          <w:color w:val="000000" w:themeColor="text1"/>
          <w:spacing w:val="-1"/>
          <w:lang w:val="sr-Cyrl-RS"/>
        </w:rPr>
        <w:t xml:space="preserve"> </w:t>
      </w:r>
      <w:r w:rsidRPr="003E3500">
        <w:rPr>
          <w:b/>
          <w:color w:val="000000" w:themeColor="text1"/>
          <w:lang w:val="sr-Cyrl-RS"/>
        </w:rPr>
        <w:t>ОД</w:t>
      </w:r>
      <w:r w:rsidRPr="003E3500">
        <w:rPr>
          <w:b/>
          <w:color w:val="000000" w:themeColor="text1"/>
          <w:spacing w:val="-1"/>
          <w:lang w:val="sr-Cyrl-RS"/>
        </w:rPr>
        <w:t xml:space="preserve"> </w:t>
      </w:r>
      <w:r w:rsidRPr="003E3500">
        <w:rPr>
          <w:b/>
          <w:color w:val="000000" w:themeColor="text1"/>
          <w:lang w:val="sr-Cyrl-RS"/>
        </w:rPr>
        <w:t>2023.</w:t>
      </w:r>
      <w:r w:rsidRPr="003E3500">
        <w:rPr>
          <w:b/>
          <w:color w:val="000000" w:themeColor="text1"/>
          <w:spacing w:val="-2"/>
          <w:lang w:val="sr-Cyrl-RS"/>
        </w:rPr>
        <w:t xml:space="preserve"> </w:t>
      </w:r>
      <w:r w:rsidRPr="003E3500">
        <w:rPr>
          <w:b/>
          <w:color w:val="000000" w:themeColor="text1"/>
          <w:lang w:val="sr-Cyrl-RS"/>
        </w:rPr>
        <w:t>ДО 2030.</w:t>
      </w:r>
      <w:r w:rsidRPr="003E3500">
        <w:rPr>
          <w:b/>
          <w:color w:val="000000" w:themeColor="text1"/>
          <w:spacing w:val="-1"/>
          <w:lang w:val="sr-Cyrl-RS"/>
        </w:rPr>
        <w:t xml:space="preserve"> </w:t>
      </w:r>
      <w:r w:rsidRPr="003E3500">
        <w:rPr>
          <w:b/>
          <w:color w:val="000000" w:themeColor="text1"/>
          <w:lang w:val="sr-Cyrl-RS"/>
        </w:rPr>
        <w:t>ГОДИНЕ</w:t>
      </w:r>
    </w:p>
    <w:p w14:paraId="3DCB4E68" w14:textId="3B8BC3F9" w:rsidR="006C0BDB" w:rsidRPr="003E3500" w:rsidRDefault="006C0BDB" w:rsidP="006C0BDB">
      <w:pPr>
        <w:spacing w:before="100" w:line="328" w:lineRule="auto"/>
        <w:ind w:left="140" w:right="210" w:firstLine="321"/>
        <w:jc w:val="both"/>
        <w:rPr>
          <w:b/>
          <w:color w:val="000000" w:themeColor="text1"/>
          <w:lang w:val="sr-Cyrl-RS"/>
        </w:rPr>
      </w:pPr>
    </w:p>
    <w:p w14:paraId="524A9FCD" w14:textId="454653BF" w:rsidR="006C0BDB" w:rsidRPr="003E3500" w:rsidRDefault="005E36F4" w:rsidP="00DC76D2">
      <w:pPr>
        <w:pStyle w:val="Heading1"/>
        <w:rPr>
          <w:lang w:val="sr-Cyrl-RS"/>
        </w:rPr>
      </w:pPr>
      <w:r w:rsidRPr="003E3500">
        <w:rPr>
          <w:lang w:val="sr-Cyrl-RS"/>
        </w:rPr>
        <w:t xml:space="preserve">1. </w:t>
      </w:r>
      <w:r w:rsidR="006C0BDB" w:rsidRPr="003E3500">
        <w:rPr>
          <w:lang w:val="sr-Cyrl-RS"/>
        </w:rPr>
        <w:t>УВОД</w:t>
      </w:r>
      <w:r w:rsidRPr="003E3500">
        <w:rPr>
          <w:lang w:val="sr-Cyrl-RS"/>
        </w:rPr>
        <w:t xml:space="preserve"> </w:t>
      </w:r>
    </w:p>
    <w:p w14:paraId="266C591E" w14:textId="490DDE7F" w:rsidR="00292FE2" w:rsidRPr="003E3500" w:rsidRDefault="00F643FE" w:rsidP="00292FE2">
      <w:pPr>
        <w:pStyle w:val="NormalWeb"/>
        <w:jc w:val="both"/>
        <w:rPr>
          <w:color w:val="000000" w:themeColor="text1"/>
          <w:lang w:val="sr-Cyrl-RS"/>
        </w:rPr>
      </w:pPr>
      <w:r w:rsidRPr="00CB25B3">
        <w:rPr>
          <w:lang w:val="sr-Cyrl-RS"/>
        </w:rPr>
        <w:t>Усвајањем Закона о планском систему Републике Србије („Службени гласник РС”, бр</w:t>
      </w:r>
      <w:r w:rsidR="006A45C1">
        <w:rPr>
          <w:lang w:val="sr-Latn-RS"/>
        </w:rPr>
        <w:t>oj</w:t>
      </w:r>
      <w:r w:rsidR="006A45C1">
        <w:rPr>
          <w:lang w:val="sr-Cyrl-RS"/>
        </w:rPr>
        <w:t xml:space="preserve"> 30/</w:t>
      </w:r>
      <w:r w:rsidRPr="00CB25B3">
        <w:rPr>
          <w:lang w:val="sr-Cyrl-RS"/>
        </w:rPr>
        <w:t>18), којим је прописано да документе јавних политика на републичком нивоу усваја Влада, у складу са чланом 38. став 1. овог закона, успостављен је нормативни и институционални оквир који обавезује институције да приликом израде докумената јавних политика примењују принципе транспарентности, ефикасности и доношења одлука заснованих на доказима</w:t>
      </w:r>
      <w:r w:rsidR="00292FE2" w:rsidRPr="00CB25B3">
        <w:rPr>
          <w:lang w:val="sr-Cyrl-RS"/>
        </w:rPr>
        <w:t xml:space="preserve">. </w:t>
      </w:r>
      <w:r w:rsidR="00AD2E13" w:rsidRPr="003E3500">
        <w:rPr>
          <w:color w:val="000000" w:themeColor="text1"/>
          <w:lang w:val="sr-Cyrl-RS"/>
        </w:rPr>
        <w:t xml:space="preserve">У том контексту, стратегија се препознаје као кључни инструмент, а акциони план као неизоставни механизам који обезбеђује ефикасну реализацију стратешких докумената. </w:t>
      </w:r>
    </w:p>
    <w:p w14:paraId="7CD3F4EB" w14:textId="137FB7AD" w:rsidR="000F18DB" w:rsidRPr="003E3500" w:rsidRDefault="00292FE2" w:rsidP="000F18DB">
      <w:pPr>
        <w:pStyle w:val="NormalWeb"/>
        <w:jc w:val="both"/>
        <w:rPr>
          <w:color w:val="000000" w:themeColor="text1"/>
          <w:lang w:val="sr-Cyrl-RS"/>
        </w:rPr>
      </w:pPr>
      <w:r w:rsidRPr="003E3500">
        <w:rPr>
          <w:bCs/>
          <w:lang w:val="sr-Cyrl-RS"/>
        </w:rPr>
        <w:t>Влада Републике Србије</w:t>
      </w:r>
      <w:r w:rsidR="00BF6969" w:rsidRPr="003E3500">
        <w:rPr>
          <w:lang w:val="sr-Cyrl-RS"/>
        </w:rPr>
        <w:t xml:space="preserve"> </w:t>
      </w:r>
      <w:r w:rsidRPr="003E3500">
        <w:rPr>
          <w:color w:val="000000" w:themeColor="text1"/>
          <w:lang w:val="sr-Cyrl-RS"/>
        </w:rPr>
        <w:t>је 26. јануара 2023. године усвојила</w:t>
      </w:r>
      <w:r w:rsidR="00BF6969" w:rsidRPr="003E3500">
        <w:rPr>
          <w:lang w:val="sr-Cyrl-RS"/>
        </w:rPr>
        <w:t xml:space="preserve"> </w:t>
      </w:r>
      <w:r w:rsidRPr="003E3500">
        <w:rPr>
          <w:bCs/>
          <w:lang w:val="sr-Cyrl-RS"/>
        </w:rPr>
        <w:t>Стратегију за младе</w:t>
      </w:r>
      <w:r w:rsidR="000C630C" w:rsidRPr="003E3500">
        <w:rPr>
          <w:bCs/>
          <w:lang w:val="sr-Cyrl-RS"/>
        </w:rPr>
        <w:t xml:space="preserve"> у Републици Србији</w:t>
      </w:r>
      <w:r w:rsidRPr="003E3500">
        <w:rPr>
          <w:bCs/>
          <w:lang w:val="sr-Cyrl-RS"/>
        </w:rPr>
        <w:t xml:space="preserve"> за период од 2023. до 2030. године (у да</w:t>
      </w:r>
      <w:r w:rsidR="0009327A" w:rsidRPr="003E3500">
        <w:rPr>
          <w:bCs/>
          <w:lang w:val="sr-Cyrl-RS"/>
        </w:rPr>
        <w:t>љ</w:t>
      </w:r>
      <w:r w:rsidRPr="003E3500">
        <w:rPr>
          <w:bCs/>
          <w:lang w:val="sr-Cyrl-RS"/>
        </w:rPr>
        <w:t>ем тексту: Стратегија)</w:t>
      </w:r>
      <w:r w:rsidRPr="003E3500">
        <w:rPr>
          <w:color w:val="000000" w:themeColor="text1"/>
          <w:lang w:val="sr-Cyrl-RS"/>
        </w:rPr>
        <w:t>. У складу са чланом 18. Закона о планском систему</w:t>
      </w:r>
      <w:r w:rsidR="00A13AF7" w:rsidRPr="003E3500">
        <w:rPr>
          <w:color w:val="000000" w:themeColor="text1"/>
          <w:lang w:val="sr-Cyrl-RS"/>
        </w:rPr>
        <w:t xml:space="preserve"> и чланом 22. став 4. Уредбе о методологији израде докумената јавних поли</w:t>
      </w:r>
      <w:r w:rsidR="002827CB">
        <w:rPr>
          <w:color w:val="000000" w:themeColor="text1"/>
          <w:lang w:val="sr-Cyrl-RS"/>
        </w:rPr>
        <w:t>тика („Службени гласник РС”, брoj</w:t>
      </w:r>
      <w:r w:rsidR="00A13AF7" w:rsidRPr="003E3500">
        <w:rPr>
          <w:color w:val="000000" w:themeColor="text1"/>
          <w:lang w:val="sr-Cyrl-RS"/>
        </w:rPr>
        <w:t xml:space="preserve"> 20/25)</w:t>
      </w:r>
      <w:r w:rsidRPr="003E3500">
        <w:rPr>
          <w:color w:val="000000" w:themeColor="text1"/>
          <w:lang w:val="sr-Cyrl-RS"/>
        </w:rPr>
        <w:t>, Министарство</w:t>
      </w:r>
      <w:r w:rsidR="000C630C" w:rsidRPr="003E3500">
        <w:rPr>
          <w:color w:val="000000" w:themeColor="text1"/>
          <w:lang w:val="sr-Cyrl-RS"/>
        </w:rPr>
        <w:t xml:space="preserve"> туризма и омладине (у даљем тексту: Министарство</w:t>
      </w:r>
      <w:r w:rsidR="00D02C05" w:rsidRPr="003E3500">
        <w:rPr>
          <w:color w:val="000000" w:themeColor="text1"/>
          <w:lang w:val="sr-Cyrl-RS"/>
        </w:rPr>
        <w:t>)</w:t>
      </w:r>
      <w:r w:rsidRPr="003E3500">
        <w:rPr>
          <w:color w:val="000000" w:themeColor="text1"/>
          <w:lang w:val="sr-Cyrl-RS"/>
        </w:rPr>
        <w:t xml:space="preserve"> приступило</w:t>
      </w:r>
      <w:r w:rsidR="00D02C05" w:rsidRPr="003E3500">
        <w:rPr>
          <w:color w:val="000000" w:themeColor="text1"/>
          <w:lang w:val="sr-Cyrl-RS"/>
        </w:rPr>
        <w:t xml:space="preserve"> је</w:t>
      </w:r>
      <w:r w:rsidRPr="003E3500">
        <w:rPr>
          <w:color w:val="000000" w:themeColor="text1"/>
          <w:lang w:val="sr-Cyrl-RS"/>
        </w:rPr>
        <w:t xml:space="preserve"> изради</w:t>
      </w:r>
      <w:r w:rsidR="00BF6969" w:rsidRPr="003E3500">
        <w:rPr>
          <w:lang w:val="sr-Cyrl-RS"/>
        </w:rPr>
        <w:t xml:space="preserve"> </w:t>
      </w:r>
      <w:r w:rsidR="000C630C" w:rsidRPr="003E3500">
        <w:rPr>
          <w:bCs/>
          <w:lang w:val="sr-Cyrl-RS"/>
        </w:rPr>
        <w:t>А</w:t>
      </w:r>
      <w:r w:rsidRPr="003E3500">
        <w:rPr>
          <w:bCs/>
          <w:lang w:val="sr-Cyrl-RS"/>
        </w:rPr>
        <w:t>кционог плана</w:t>
      </w:r>
      <w:r w:rsidR="000F18DB" w:rsidRPr="003E3500">
        <w:rPr>
          <w:color w:val="000000" w:themeColor="text1"/>
          <w:lang w:val="sr-Cyrl-RS"/>
        </w:rPr>
        <w:t xml:space="preserve"> за</w:t>
      </w:r>
      <w:r w:rsidRPr="003E3500">
        <w:rPr>
          <w:bCs/>
          <w:lang w:val="sr-Cyrl-RS"/>
        </w:rPr>
        <w:t xml:space="preserve"> период од 2023. до 2025. године</w:t>
      </w:r>
      <w:r w:rsidRPr="003E3500">
        <w:rPr>
          <w:color w:val="000000" w:themeColor="text1"/>
          <w:lang w:val="sr-Cyrl-RS"/>
        </w:rPr>
        <w:t>. Имајући у виду да</w:t>
      </w:r>
      <w:r w:rsidR="00A13AF7" w:rsidRPr="003E3500">
        <w:rPr>
          <w:color w:val="000000" w:themeColor="text1"/>
          <w:lang w:val="sr-Cyrl-RS"/>
        </w:rPr>
        <w:t xml:space="preserve"> је</w:t>
      </w:r>
      <w:r w:rsidRPr="003E3500">
        <w:rPr>
          <w:color w:val="000000" w:themeColor="text1"/>
          <w:lang w:val="sr-Cyrl-RS"/>
        </w:rPr>
        <w:t xml:space="preserve"> </w:t>
      </w:r>
      <w:r w:rsidR="00A13AF7" w:rsidRPr="003E3500">
        <w:rPr>
          <w:color w:val="000000" w:themeColor="text1"/>
          <w:lang w:val="sr-Cyrl-RS"/>
        </w:rPr>
        <w:t xml:space="preserve">претходни </w:t>
      </w:r>
      <w:r w:rsidR="0006440D" w:rsidRPr="003E3500">
        <w:rPr>
          <w:color w:val="000000" w:themeColor="text1"/>
          <w:lang w:val="sr-Cyrl-RS"/>
        </w:rPr>
        <w:t>А</w:t>
      </w:r>
      <w:r w:rsidRPr="003E3500">
        <w:rPr>
          <w:color w:val="000000" w:themeColor="text1"/>
          <w:lang w:val="sr-Cyrl-RS"/>
        </w:rPr>
        <w:t>кциони план ист</w:t>
      </w:r>
      <w:r w:rsidR="00A13AF7" w:rsidRPr="003E3500">
        <w:rPr>
          <w:color w:val="000000" w:themeColor="text1"/>
          <w:lang w:val="sr-Cyrl-RS"/>
        </w:rPr>
        <w:t>екао</w:t>
      </w:r>
      <w:r w:rsidRPr="003E3500">
        <w:rPr>
          <w:color w:val="000000" w:themeColor="text1"/>
          <w:lang w:val="sr-Cyrl-RS"/>
        </w:rPr>
        <w:t xml:space="preserve"> у децембру 2025. године, приступило се планирању и припреми </w:t>
      </w:r>
      <w:r w:rsidRPr="003E3500">
        <w:rPr>
          <w:bCs/>
          <w:lang w:val="sr-Cyrl-RS"/>
        </w:rPr>
        <w:t>новог Акционог плана за период од 2026. до 2028. године</w:t>
      </w:r>
      <w:r w:rsidRPr="003E3500">
        <w:rPr>
          <w:color w:val="000000" w:themeColor="text1"/>
          <w:lang w:val="sr-Cyrl-RS"/>
        </w:rPr>
        <w:t xml:space="preserve">, како би се обезбедио континуитет у спровођењу омладинске политике и очувала усмереност ка дугорочним циљевима дефинисаним </w:t>
      </w:r>
      <w:r w:rsidR="0006440D" w:rsidRPr="003E3500">
        <w:rPr>
          <w:color w:val="000000" w:themeColor="text1"/>
          <w:lang w:val="sr-Cyrl-RS"/>
        </w:rPr>
        <w:t>С</w:t>
      </w:r>
      <w:r w:rsidRPr="003E3500">
        <w:rPr>
          <w:color w:val="000000" w:themeColor="text1"/>
          <w:lang w:val="sr-Cyrl-RS"/>
        </w:rPr>
        <w:t>тратегијом.</w:t>
      </w:r>
      <w:r w:rsidR="009C1B03" w:rsidRPr="003E3500">
        <w:rPr>
          <w:color w:val="000000" w:themeColor="text1"/>
          <w:lang w:val="sr-Cyrl-RS"/>
        </w:rPr>
        <w:t xml:space="preserve"> </w:t>
      </w:r>
    </w:p>
    <w:p w14:paraId="7A098349" w14:textId="5D20FB94" w:rsidR="00B93612" w:rsidRPr="00A205E6" w:rsidRDefault="00EF189E" w:rsidP="00D12D74">
      <w:pPr>
        <w:pStyle w:val="NormalWeb"/>
        <w:jc w:val="both"/>
        <w:rPr>
          <w:color w:val="EE0000"/>
          <w:lang w:val="sr-Cyrl-RS"/>
        </w:rPr>
      </w:pPr>
      <w:r w:rsidRPr="003E3500">
        <w:rPr>
          <w:color w:val="000000" w:themeColor="text1"/>
          <w:lang w:val="sr-Cyrl-RS"/>
        </w:rPr>
        <w:t xml:space="preserve">Приликом израде Акционог плана </w:t>
      </w:r>
      <w:r w:rsidR="00A13AF7" w:rsidRPr="003E3500">
        <w:rPr>
          <w:color w:val="000000" w:themeColor="text1"/>
          <w:lang w:val="sr-Cyrl-RS"/>
        </w:rPr>
        <w:t xml:space="preserve">за </w:t>
      </w:r>
      <w:r w:rsidRPr="003E3500">
        <w:rPr>
          <w:color w:val="000000" w:themeColor="text1"/>
          <w:lang w:val="sr-Cyrl-RS"/>
        </w:rPr>
        <w:t xml:space="preserve">период од 2026. до 2028. године за спровођење Стратегије за младе у Републици Србији за период од 2023. до 2030. године (у даљем тексту: АП) </w:t>
      </w:r>
      <w:r w:rsidR="00F27142" w:rsidRPr="003E3500">
        <w:rPr>
          <w:color w:val="000000" w:themeColor="text1"/>
          <w:lang w:val="sr-Cyrl-RS"/>
        </w:rPr>
        <w:t>спроведена је анализа</w:t>
      </w:r>
      <w:r w:rsidRPr="003E3500">
        <w:rPr>
          <w:color w:val="000000" w:themeColor="text1"/>
          <w:lang w:val="sr-Cyrl-RS"/>
        </w:rPr>
        <w:t xml:space="preserve"> релевантних докумената: доступних </w:t>
      </w:r>
      <w:r w:rsidR="00B93612" w:rsidRPr="003E3500">
        <w:rPr>
          <w:color w:val="000000" w:themeColor="text1"/>
          <w:lang w:val="sr-Cyrl-RS"/>
        </w:rPr>
        <w:t>г</w:t>
      </w:r>
      <w:r w:rsidRPr="003E3500">
        <w:rPr>
          <w:color w:val="000000" w:themeColor="text1"/>
          <w:lang w:val="sr-Cyrl-RS"/>
        </w:rPr>
        <w:t xml:space="preserve">одишњих извештаја о спровођењу </w:t>
      </w:r>
      <w:r w:rsidR="00B93612" w:rsidRPr="003E3500">
        <w:rPr>
          <w:color w:val="000000" w:themeColor="text1"/>
          <w:lang w:val="sr-Cyrl-RS"/>
        </w:rPr>
        <w:t xml:space="preserve">акционих планова </w:t>
      </w:r>
      <w:r w:rsidRPr="003E3500">
        <w:rPr>
          <w:color w:val="000000" w:themeColor="text1"/>
          <w:lang w:val="sr-Cyrl-RS"/>
        </w:rPr>
        <w:t>за 2023. и 2024. годину</w:t>
      </w:r>
      <w:r w:rsidR="00B93612" w:rsidRPr="003E3500">
        <w:rPr>
          <w:color w:val="000000" w:themeColor="text1"/>
          <w:lang w:val="sr-Cyrl-RS"/>
        </w:rPr>
        <w:t xml:space="preserve"> за спровођење Стратегије за младе</w:t>
      </w:r>
      <w:r w:rsidRPr="003E3500">
        <w:rPr>
          <w:color w:val="000000" w:themeColor="text1"/>
          <w:lang w:val="sr-Cyrl-RS"/>
        </w:rPr>
        <w:t>; Индекса благостања младих за 2023.</w:t>
      </w:r>
      <w:r w:rsidR="000F18DB" w:rsidRPr="003E3500">
        <w:rPr>
          <w:color w:val="000000" w:themeColor="text1"/>
          <w:lang w:val="sr-Cyrl-RS"/>
        </w:rPr>
        <w:t xml:space="preserve"> годину</w:t>
      </w:r>
      <w:r w:rsidR="00D0056D" w:rsidRPr="003E3500">
        <w:rPr>
          <w:color w:val="000000" w:themeColor="text1"/>
          <w:lang w:val="sr-Cyrl-RS"/>
        </w:rPr>
        <w:t>;</w:t>
      </w:r>
      <w:r w:rsidR="00B93612" w:rsidRPr="003E3500">
        <w:rPr>
          <w:color w:val="000000" w:themeColor="text1"/>
          <w:lang w:val="sr-Cyrl-RS"/>
        </w:rPr>
        <w:t xml:space="preserve"> </w:t>
      </w:r>
      <w:r w:rsidRPr="003E3500">
        <w:rPr>
          <w:color w:val="000000" w:themeColor="text1"/>
          <w:lang w:val="sr-Cyrl-RS"/>
        </w:rPr>
        <w:t>јавно доступних статистичких извора</w:t>
      </w:r>
      <w:r w:rsidR="00D41713" w:rsidRPr="003E3500">
        <w:rPr>
          <w:color w:val="000000" w:themeColor="text1"/>
          <w:lang w:val="sr-Cyrl-RS"/>
        </w:rPr>
        <w:t>,</w:t>
      </w:r>
      <w:r w:rsidR="00B93612" w:rsidRPr="003E3500">
        <w:rPr>
          <w:color w:val="000000" w:themeColor="text1"/>
          <w:lang w:val="sr-Cyrl-RS"/>
        </w:rPr>
        <w:t xml:space="preserve"> </w:t>
      </w:r>
      <w:r w:rsidR="00811948" w:rsidRPr="003E3500">
        <w:rPr>
          <w:color w:val="000000" w:themeColor="text1"/>
          <w:lang w:val="sr-Cyrl-RS"/>
        </w:rPr>
        <w:t>као и</w:t>
      </w:r>
      <w:r w:rsidRPr="003E3500">
        <w:rPr>
          <w:color w:val="000000" w:themeColor="text1"/>
          <w:lang w:val="sr-Cyrl-RS"/>
        </w:rPr>
        <w:t xml:space="preserve"> националних и међународних законских, стратешких и планских докумената из области омладинске политике и других доступних истраживања</w:t>
      </w:r>
      <w:r w:rsidR="00B93612" w:rsidRPr="003E3500">
        <w:rPr>
          <w:color w:val="000000" w:themeColor="text1"/>
          <w:lang w:val="sr-Cyrl-RS"/>
        </w:rPr>
        <w:t>, и на основу тога израђена је Ex-post анализе Акционог плана у периоду од 2023. до 2025. године за спровођење Стратегије за младе у Републици Србији у периоду од 2023. до 2030. године (у даљем тексту: Ex-post анализа). Налази вредновања Ex-post анализе доступни су на сајту М</w:t>
      </w:r>
      <w:r w:rsidR="00B61546" w:rsidRPr="003E3500">
        <w:rPr>
          <w:color w:val="000000" w:themeColor="text1"/>
          <w:lang w:val="sr-Cyrl-RS"/>
        </w:rPr>
        <w:t>инистарства</w:t>
      </w:r>
      <w:r w:rsidR="00B93612" w:rsidRPr="003E3500">
        <w:rPr>
          <w:color w:val="000000" w:themeColor="text1"/>
          <w:lang w:val="sr-Cyrl-RS"/>
        </w:rPr>
        <w:t xml:space="preserve">, на следећем линку: </w:t>
      </w:r>
      <w:hyperlink r:id="rId8" w:history="1">
        <w:r w:rsidR="00FA2B4E" w:rsidRPr="00D871DD">
          <w:rPr>
            <w:u w:val="single"/>
          </w:rPr>
          <w:t>https://mto.gov.rs/extfile/sr/13835/EX-post%20analiza.pdf</w:t>
        </w:r>
      </w:hyperlink>
      <w:r w:rsidR="00A205E6" w:rsidRPr="00D871DD">
        <w:t>.</w:t>
      </w:r>
      <w:r w:rsidR="00A205E6">
        <w:rPr>
          <w:color w:val="000000" w:themeColor="text1"/>
          <w:lang w:val="sr-Cyrl-RS"/>
        </w:rPr>
        <w:t xml:space="preserve"> </w:t>
      </w:r>
      <w:r w:rsidR="00A205E6" w:rsidRPr="00CB25B3">
        <w:rPr>
          <w:lang w:val="sr-Cyrl-RS"/>
        </w:rPr>
        <w:t>Термини који се користе у овом aкционом плану, а који имају родно значење, изражени у граматичком мушком роду, подразумевају природни женски и мушки пол лица на које се односе.</w:t>
      </w:r>
    </w:p>
    <w:p w14:paraId="464A4C9B" w14:textId="2D2B13FD" w:rsidR="00292FE2" w:rsidRPr="003E3500" w:rsidRDefault="005E36F4" w:rsidP="00B93612">
      <w:pPr>
        <w:pStyle w:val="NormalWeb"/>
        <w:rPr>
          <w:b/>
          <w:bCs/>
          <w:lang w:val="sr-Cyrl-RS"/>
        </w:rPr>
      </w:pPr>
      <w:r w:rsidRPr="003E3500">
        <w:rPr>
          <w:b/>
          <w:bCs/>
          <w:lang w:val="sr-Cyrl-RS"/>
        </w:rPr>
        <w:lastRenderedPageBreak/>
        <w:t xml:space="preserve">2. </w:t>
      </w:r>
      <w:r w:rsidR="006C0BDB" w:rsidRPr="003E3500">
        <w:rPr>
          <w:b/>
          <w:bCs/>
          <w:lang w:val="sr-Cyrl-RS"/>
        </w:rPr>
        <w:t xml:space="preserve">КРАТАК ПРЕГЛЕД </w:t>
      </w:r>
      <w:r w:rsidR="00DC76D2" w:rsidRPr="003E3500">
        <w:rPr>
          <w:b/>
          <w:bCs/>
          <w:lang w:val="sr-Cyrl-RS"/>
        </w:rPr>
        <w:t>РЕЗУЛТАТА ОСТВАРЕНИХ ЗА ПЕРИОД ОД 2023. ДО 2025. ГОДИНЕ</w:t>
      </w:r>
    </w:p>
    <w:p w14:paraId="299170D9" w14:textId="5A5F5670" w:rsidR="00A102BF" w:rsidRPr="003E3500" w:rsidRDefault="00A102BF" w:rsidP="00A102BF">
      <w:pPr>
        <w:spacing w:before="100" w:beforeAutospacing="1" w:after="100" w:afterAutospacing="1"/>
        <w:jc w:val="both"/>
        <w:rPr>
          <w:color w:val="000000" w:themeColor="text1"/>
          <w:lang w:val="sr-Cyrl-RS"/>
        </w:rPr>
      </w:pPr>
      <w:r w:rsidRPr="003E3500">
        <w:rPr>
          <w:color w:val="000000" w:themeColor="text1"/>
          <w:lang w:val="sr-Cyrl-RS"/>
        </w:rPr>
        <w:t xml:space="preserve">Од 2023. године, након усвајања Стратегије за младе и пратећег Акционог плана, започета је реализација низа активности усмерених на спровођење дефинисаних мера и </w:t>
      </w:r>
      <w:r w:rsidR="002F79C3" w:rsidRPr="003E3500">
        <w:rPr>
          <w:color w:val="000000" w:themeColor="text1"/>
          <w:lang w:val="sr-Cyrl-RS"/>
        </w:rPr>
        <w:t>оствар</w:t>
      </w:r>
      <w:r w:rsidR="00F55479" w:rsidRPr="003E3500">
        <w:rPr>
          <w:color w:val="000000" w:themeColor="text1"/>
          <w:lang w:val="sr-Cyrl-RS"/>
        </w:rPr>
        <w:t>ива</w:t>
      </w:r>
      <w:r w:rsidR="002F79C3" w:rsidRPr="003E3500">
        <w:rPr>
          <w:color w:val="000000" w:themeColor="text1"/>
          <w:lang w:val="sr-Cyrl-RS"/>
        </w:rPr>
        <w:t xml:space="preserve">ње </w:t>
      </w:r>
      <w:r w:rsidR="00C157E4" w:rsidRPr="003E3500">
        <w:rPr>
          <w:color w:val="000000" w:themeColor="text1"/>
          <w:lang w:val="sr-Cyrl-RS"/>
        </w:rPr>
        <w:t xml:space="preserve">планираних </w:t>
      </w:r>
      <w:r w:rsidRPr="003E3500">
        <w:rPr>
          <w:color w:val="000000" w:themeColor="text1"/>
          <w:lang w:val="sr-Cyrl-RS"/>
        </w:rPr>
        <w:t>индикатора</w:t>
      </w:r>
      <w:r w:rsidR="00F55479" w:rsidRPr="003E3500">
        <w:rPr>
          <w:color w:val="000000" w:themeColor="text1"/>
          <w:lang w:val="sr-Cyrl-RS"/>
        </w:rPr>
        <w:t xml:space="preserve"> успешности</w:t>
      </w:r>
      <w:r w:rsidRPr="003E3500">
        <w:rPr>
          <w:color w:val="000000" w:themeColor="text1"/>
          <w:lang w:val="sr-Cyrl-RS"/>
        </w:rPr>
        <w:t xml:space="preserve">, као и на планирање наредних корака у циљу </w:t>
      </w:r>
      <w:r w:rsidR="00C157E4" w:rsidRPr="003E3500">
        <w:rPr>
          <w:color w:val="000000" w:themeColor="text1"/>
          <w:lang w:val="sr-Cyrl-RS"/>
        </w:rPr>
        <w:t>остварења</w:t>
      </w:r>
      <w:r w:rsidRPr="003E3500">
        <w:rPr>
          <w:color w:val="000000" w:themeColor="text1"/>
          <w:lang w:val="sr-Cyrl-RS"/>
        </w:rPr>
        <w:t xml:space="preserve"> стратешких циљева. Приликом праћења прогреса у остварењу постављених индикатора, Стратегија и </w:t>
      </w:r>
      <w:r w:rsidR="00D12D74" w:rsidRPr="003E3500">
        <w:rPr>
          <w:color w:val="000000" w:themeColor="text1"/>
          <w:lang w:val="sr-Cyrl-RS"/>
        </w:rPr>
        <w:t>АП</w:t>
      </w:r>
      <w:r w:rsidR="00C04581" w:rsidRPr="003E3500">
        <w:rPr>
          <w:color w:val="000000" w:themeColor="text1"/>
          <w:lang w:val="sr-Cyrl-RS"/>
        </w:rPr>
        <w:t xml:space="preserve"> </w:t>
      </w:r>
      <w:r w:rsidRPr="003E3500">
        <w:rPr>
          <w:color w:val="000000" w:themeColor="text1"/>
          <w:lang w:val="sr-Cyrl-RS"/>
        </w:rPr>
        <w:t>ослањају</w:t>
      </w:r>
      <w:r w:rsidR="00C04581" w:rsidRPr="003E3500">
        <w:rPr>
          <w:color w:val="000000" w:themeColor="text1"/>
          <w:lang w:val="sr-Cyrl-RS"/>
        </w:rPr>
        <w:t xml:space="preserve"> се</w:t>
      </w:r>
      <w:r w:rsidRPr="003E3500">
        <w:rPr>
          <w:color w:val="000000" w:themeColor="text1"/>
          <w:lang w:val="sr-Cyrl-RS"/>
        </w:rPr>
        <w:t xml:space="preserve"> на теренско истраживање положаја и потреба младих (Извештај о положају и потребама младих у Републици Србији) и друге изворе као што су подаци Републичког завода за статистику (Анкета о </w:t>
      </w:r>
      <w:r w:rsidR="00DC76D2" w:rsidRPr="003E3500">
        <w:rPr>
          <w:color w:val="000000" w:themeColor="text1"/>
          <w:lang w:val="sr-Cyrl-RS"/>
        </w:rPr>
        <w:t>р</w:t>
      </w:r>
      <w:r w:rsidRPr="003E3500">
        <w:rPr>
          <w:color w:val="000000" w:themeColor="text1"/>
          <w:lang w:val="sr-Cyrl-RS"/>
        </w:rPr>
        <w:t>адној снази), подаци Е</w:t>
      </w:r>
      <w:r w:rsidR="00C04581" w:rsidRPr="003E3500">
        <w:rPr>
          <w:color w:val="000000" w:themeColor="text1"/>
          <w:lang w:val="sr-Cyrl-RS"/>
        </w:rPr>
        <w:t>в</w:t>
      </w:r>
      <w:r w:rsidRPr="003E3500">
        <w:rPr>
          <w:color w:val="000000" w:themeColor="text1"/>
          <w:lang w:val="sr-Cyrl-RS"/>
        </w:rPr>
        <w:t>ростата, Индекса благостања младих</w:t>
      </w:r>
      <w:r w:rsidR="00CB53DE" w:rsidRPr="003E3500">
        <w:rPr>
          <w:color w:val="000000" w:themeColor="text1"/>
          <w:lang w:val="sr-Cyrl-RS"/>
        </w:rPr>
        <w:t>,</w:t>
      </w:r>
      <w:r w:rsidRPr="003E3500">
        <w:rPr>
          <w:color w:val="000000" w:themeColor="text1"/>
          <w:lang w:val="sr-Cyrl-RS"/>
        </w:rPr>
        <w:t xml:space="preserve"> истраживања релевантних актера омладинске политике</w:t>
      </w:r>
      <w:r w:rsidR="00CE42F2" w:rsidRPr="003E3500">
        <w:rPr>
          <w:color w:val="000000" w:themeColor="text1"/>
          <w:lang w:val="sr-Cyrl-RS"/>
        </w:rPr>
        <w:t xml:space="preserve"> </w:t>
      </w:r>
      <w:r w:rsidRPr="003E3500">
        <w:rPr>
          <w:color w:val="000000" w:themeColor="text1"/>
          <w:lang w:val="sr-Cyrl-RS"/>
        </w:rPr>
        <w:t>(НАПОР, ОПЕНС, КОМС и др.)</w:t>
      </w:r>
      <w:r w:rsidR="002A27BA" w:rsidRPr="003E3500">
        <w:rPr>
          <w:color w:val="000000" w:themeColor="text1"/>
          <w:lang w:val="sr-Cyrl-RS"/>
        </w:rPr>
        <w:t xml:space="preserve"> и индивидуалних истраживача</w:t>
      </w:r>
      <w:r w:rsidR="00C04581" w:rsidRPr="003E3500">
        <w:rPr>
          <w:color w:val="000000" w:themeColor="text1"/>
          <w:lang w:val="sr-Cyrl-RS"/>
        </w:rPr>
        <w:t xml:space="preserve"> те</w:t>
      </w:r>
      <w:r w:rsidRPr="003E3500">
        <w:rPr>
          <w:color w:val="000000" w:themeColor="text1"/>
          <w:lang w:val="sr-Cyrl-RS"/>
        </w:rPr>
        <w:t xml:space="preserve"> </w:t>
      </w:r>
      <w:r w:rsidR="00C04581" w:rsidRPr="003E3500">
        <w:rPr>
          <w:color w:val="000000" w:themeColor="text1"/>
          <w:lang w:val="sr-Cyrl-RS"/>
        </w:rPr>
        <w:t xml:space="preserve">на </w:t>
      </w:r>
      <w:r w:rsidRPr="003E3500">
        <w:rPr>
          <w:color w:val="000000" w:themeColor="text1"/>
          <w:lang w:val="sr-Cyrl-RS"/>
        </w:rPr>
        <w:t>интерн</w:t>
      </w:r>
      <w:r w:rsidR="00C04581" w:rsidRPr="003E3500">
        <w:rPr>
          <w:color w:val="000000" w:themeColor="text1"/>
          <w:lang w:val="sr-Cyrl-RS"/>
        </w:rPr>
        <w:t>е</w:t>
      </w:r>
      <w:r w:rsidRPr="003E3500">
        <w:rPr>
          <w:color w:val="000000" w:themeColor="text1"/>
          <w:lang w:val="sr-Cyrl-RS"/>
        </w:rPr>
        <w:t xml:space="preserve"> пода</w:t>
      </w:r>
      <w:r w:rsidR="00C04581" w:rsidRPr="003E3500">
        <w:rPr>
          <w:color w:val="000000" w:themeColor="text1"/>
          <w:lang w:val="sr-Cyrl-RS"/>
        </w:rPr>
        <w:t>тке</w:t>
      </w:r>
      <w:r w:rsidRPr="003E3500">
        <w:rPr>
          <w:color w:val="000000" w:themeColor="text1"/>
          <w:lang w:val="sr-Cyrl-RS"/>
        </w:rPr>
        <w:t xml:space="preserve"> Министарства и других државних институција.</w:t>
      </w:r>
    </w:p>
    <w:p w14:paraId="6F08C776" w14:textId="7B3F4A62" w:rsidR="00EF189E" w:rsidRPr="003E3500" w:rsidRDefault="003E2F06" w:rsidP="00292FE2">
      <w:pPr>
        <w:spacing w:before="100" w:beforeAutospacing="1" w:after="100" w:afterAutospacing="1"/>
        <w:jc w:val="both"/>
        <w:rPr>
          <w:color w:val="000000" w:themeColor="text1"/>
          <w:lang w:val="sr-Cyrl-RS"/>
        </w:rPr>
      </w:pPr>
      <w:r w:rsidRPr="003E3500">
        <w:rPr>
          <w:color w:val="000000" w:themeColor="text1"/>
          <w:lang w:val="sr-Cyrl-RS"/>
        </w:rPr>
        <w:t xml:space="preserve">Општи циљ Стратегије је унапређење квалитета живота младих, </w:t>
      </w:r>
      <w:r w:rsidR="00BD2C15" w:rsidRPr="003E3500">
        <w:rPr>
          <w:color w:val="000000" w:themeColor="text1"/>
          <w:lang w:val="sr-Cyrl-RS"/>
        </w:rPr>
        <w:t xml:space="preserve">док се </w:t>
      </w:r>
      <w:r w:rsidRPr="003E3500">
        <w:rPr>
          <w:color w:val="000000" w:themeColor="text1"/>
          <w:lang w:val="sr-Cyrl-RS"/>
        </w:rPr>
        <w:t xml:space="preserve"> осталих пет посебних </w:t>
      </w:r>
      <w:r w:rsidR="00BD2C15" w:rsidRPr="003E3500">
        <w:rPr>
          <w:color w:val="000000" w:themeColor="text1"/>
          <w:lang w:val="sr-Cyrl-RS"/>
        </w:rPr>
        <w:t>циљева односе на унапређење квалитета омладинског рада, унапређење инфраструктуре за спровођење омладинске политике,</w:t>
      </w:r>
      <w:r w:rsidR="00DB4CFA" w:rsidRPr="003E3500">
        <w:rPr>
          <w:color w:val="000000" w:themeColor="text1"/>
          <w:lang w:val="sr-Cyrl-RS"/>
        </w:rPr>
        <w:t xml:space="preserve"> </w:t>
      </w:r>
      <w:r w:rsidR="00796D7F" w:rsidRPr="003E3500">
        <w:rPr>
          <w:color w:val="000000" w:themeColor="text1"/>
          <w:lang w:val="sr-Cyrl-RS"/>
        </w:rPr>
        <w:t xml:space="preserve">подстицање активног учешћа младих у </w:t>
      </w:r>
      <w:r w:rsidR="007E62D7" w:rsidRPr="003E3500">
        <w:rPr>
          <w:color w:val="000000" w:themeColor="text1"/>
          <w:lang w:val="sr-Cyrl-RS"/>
        </w:rPr>
        <w:t xml:space="preserve">друштву, јачању равноправности и социјалног и економског осамостаљивања и </w:t>
      </w:r>
      <w:r w:rsidR="007A17C1" w:rsidRPr="003E3500">
        <w:rPr>
          <w:color w:val="000000" w:themeColor="text1"/>
          <w:lang w:val="sr-Cyrl-RS"/>
        </w:rPr>
        <w:t>унапређењу њиховог здравља и безбедности.</w:t>
      </w:r>
      <w:r w:rsidR="0095725F" w:rsidRPr="003E3500">
        <w:rPr>
          <w:color w:val="000000" w:themeColor="text1"/>
          <w:lang w:val="sr-Cyrl-RS"/>
        </w:rPr>
        <w:t xml:space="preserve"> </w:t>
      </w:r>
      <w:r w:rsidR="003B6C99" w:rsidRPr="003E3500">
        <w:rPr>
          <w:color w:val="000000" w:themeColor="text1"/>
          <w:lang w:val="sr-Cyrl-RS"/>
        </w:rPr>
        <w:t>На основу п</w:t>
      </w:r>
      <w:r w:rsidR="0095725F" w:rsidRPr="003E3500">
        <w:rPr>
          <w:color w:val="000000" w:themeColor="text1"/>
          <w:lang w:val="sr-Cyrl-RS"/>
        </w:rPr>
        <w:t>релиминарн</w:t>
      </w:r>
      <w:r w:rsidR="003B6C99" w:rsidRPr="003E3500">
        <w:rPr>
          <w:color w:val="000000" w:themeColor="text1"/>
          <w:lang w:val="sr-Cyrl-RS"/>
        </w:rPr>
        <w:t>е</w:t>
      </w:r>
      <w:r w:rsidR="0095725F" w:rsidRPr="003E3500">
        <w:rPr>
          <w:color w:val="000000" w:themeColor="text1"/>
          <w:lang w:val="sr-Cyrl-RS"/>
        </w:rPr>
        <w:t xml:space="preserve"> анализ</w:t>
      </w:r>
      <w:r w:rsidR="003B6C99" w:rsidRPr="003E3500">
        <w:rPr>
          <w:color w:val="000000" w:themeColor="text1"/>
          <w:lang w:val="sr-Cyrl-RS"/>
        </w:rPr>
        <w:t>е</w:t>
      </w:r>
      <w:r w:rsidR="0095725F" w:rsidRPr="003E3500">
        <w:rPr>
          <w:color w:val="000000" w:themeColor="text1"/>
          <w:lang w:val="sr-Cyrl-RS"/>
        </w:rPr>
        <w:t xml:space="preserve"> остварености индикатора општег циља и увидом у </w:t>
      </w:r>
      <w:r w:rsidR="0006440D" w:rsidRPr="003E3500">
        <w:rPr>
          <w:color w:val="000000" w:themeColor="text1"/>
          <w:lang w:val="sr-Cyrl-RS"/>
        </w:rPr>
        <w:t>Г</w:t>
      </w:r>
      <w:r w:rsidR="00292FE2" w:rsidRPr="003E3500">
        <w:rPr>
          <w:color w:val="000000" w:themeColor="text1"/>
          <w:lang w:val="sr-Cyrl-RS"/>
        </w:rPr>
        <w:t>одишњ</w:t>
      </w:r>
      <w:r w:rsidR="0095725F" w:rsidRPr="003E3500">
        <w:rPr>
          <w:color w:val="000000" w:themeColor="text1"/>
          <w:lang w:val="sr-Cyrl-RS"/>
        </w:rPr>
        <w:t>е</w:t>
      </w:r>
      <w:r w:rsidR="00292FE2" w:rsidRPr="003E3500">
        <w:rPr>
          <w:color w:val="000000" w:themeColor="text1"/>
          <w:lang w:val="sr-Cyrl-RS"/>
        </w:rPr>
        <w:t xml:space="preserve"> извештај</w:t>
      </w:r>
      <w:r w:rsidR="0095725F" w:rsidRPr="003E3500">
        <w:rPr>
          <w:color w:val="000000" w:themeColor="text1"/>
          <w:lang w:val="sr-Cyrl-RS"/>
        </w:rPr>
        <w:t>е</w:t>
      </w:r>
      <w:r w:rsidR="0061269C" w:rsidRPr="003E3500">
        <w:rPr>
          <w:color w:val="000000" w:themeColor="text1"/>
          <w:lang w:val="sr-Cyrl-RS"/>
        </w:rPr>
        <w:t xml:space="preserve"> спровођења АП</w:t>
      </w:r>
      <w:r w:rsidRPr="003E3500">
        <w:rPr>
          <w:color w:val="000000" w:themeColor="text1"/>
          <w:lang w:val="sr-Cyrl-RS"/>
        </w:rPr>
        <w:t xml:space="preserve"> за</w:t>
      </w:r>
      <w:r w:rsidR="0061269C" w:rsidRPr="003E3500">
        <w:rPr>
          <w:color w:val="000000" w:themeColor="text1"/>
          <w:lang w:val="sr-Cyrl-RS"/>
        </w:rPr>
        <w:t xml:space="preserve"> 2023. и 2024.</w:t>
      </w:r>
      <w:r w:rsidRPr="003E3500">
        <w:rPr>
          <w:color w:val="000000" w:themeColor="text1"/>
          <w:lang w:val="sr-Cyrl-RS"/>
        </w:rPr>
        <w:t xml:space="preserve"> годину,</w:t>
      </w:r>
      <w:r w:rsidR="00C04581" w:rsidRPr="003E3500">
        <w:rPr>
          <w:color w:val="000000" w:themeColor="text1"/>
          <w:lang w:val="sr-Cyrl-RS"/>
        </w:rPr>
        <w:t xml:space="preserve"> </w:t>
      </w:r>
      <w:r w:rsidRPr="003E3500">
        <w:rPr>
          <w:color w:val="000000" w:themeColor="text1"/>
          <w:lang w:val="sr-Cyrl-RS"/>
        </w:rPr>
        <w:t>као</w:t>
      </w:r>
      <w:r w:rsidR="00D12D74" w:rsidRPr="003E3500">
        <w:rPr>
          <w:color w:val="000000" w:themeColor="text1"/>
          <w:lang w:val="sr-Cyrl-RS"/>
        </w:rPr>
        <w:t xml:space="preserve"> </w:t>
      </w:r>
      <w:r w:rsidR="00EF189E" w:rsidRPr="003E3500">
        <w:rPr>
          <w:color w:val="000000" w:themeColor="text1"/>
          <w:lang w:val="sr-Cyrl-RS"/>
        </w:rPr>
        <w:t>и доступне статистичке податке (РЗС, Е</w:t>
      </w:r>
      <w:r w:rsidR="00C04581" w:rsidRPr="003E3500">
        <w:rPr>
          <w:color w:val="000000" w:themeColor="text1"/>
          <w:lang w:val="sr-Cyrl-RS"/>
        </w:rPr>
        <w:t>в</w:t>
      </w:r>
      <w:r w:rsidR="00EF189E" w:rsidRPr="003E3500">
        <w:rPr>
          <w:color w:val="000000" w:themeColor="text1"/>
          <w:lang w:val="sr-Cyrl-RS"/>
        </w:rPr>
        <w:t>ростат, МТО и др.)</w:t>
      </w:r>
      <w:r w:rsidR="0095725F" w:rsidRPr="003E3500">
        <w:rPr>
          <w:color w:val="000000" w:themeColor="text1"/>
          <w:lang w:val="sr-Cyrl-RS"/>
        </w:rPr>
        <w:t>,</w:t>
      </w:r>
      <w:r w:rsidR="0006440D" w:rsidRPr="003E3500">
        <w:rPr>
          <w:color w:val="000000" w:themeColor="text1"/>
          <w:lang w:val="sr-Cyrl-RS"/>
        </w:rPr>
        <w:t xml:space="preserve"> </w:t>
      </w:r>
      <w:r w:rsidR="00292FE2" w:rsidRPr="003E3500">
        <w:rPr>
          <w:color w:val="000000" w:themeColor="text1"/>
          <w:lang w:val="sr-Cyrl-RS"/>
        </w:rPr>
        <w:t>може се констатовати да</w:t>
      </w:r>
      <w:r w:rsidR="00C04581" w:rsidRPr="003E3500">
        <w:rPr>
          <w:color w:val="000000" w:themeColor="text1"/>
          <w:lang w:val="sr-Cyrl-RS"/>
        </w:rPr>
        <w:t xml:space="preserve"> </w:t>
      </w:r>
      <w:r w:rsidR="00292FE2" w:rsidRPr="003E3500">
        <w:rPr>
          <w:color w:val="000000" w:themeColor="text1"/>
          <w:lang w:val="sr-Cyrl-RS"/>
        </w:rPr>
        <w:t xml:space="preserve"> у првој фази спровођења Стратегије</w:t>
      </w:r>
      <w:r w:rsidRPr="003E3500">
        <w:rPr>
          <w:color w:val="000000" w:themeColor="text1"/>
          <w:lang w:val="sr-Cyrl-RS"/>
        </w:rPr>
        <w:t xml:space="preserve"> постигнути резултати </w:t>
      </w:r>
      <w:r w:rsidR="00D81B3B" w:rsidRPr="003E3500">
        <w:rPr>
          <w:color w:val="000000" w:themeColor="text1"/>
          <w:lang w:val="sr-Cyrl-RS"/>
        </w:rPr>
        <w:t>су</w:t>
      </w:r>
      <w:r w:rsidR="00292FE2" w:rsidRPr="003E3500">
        <w:rPr>
          <w:color w:val="000000" w:themeColor="text1"/>
          <w:lang w:val="sr-Cyrl-RS"/>
        </w:rPr>
        <w:t xml:space="preserve"> </w:t>
      </w:r>
      <w:r w:rsidR="002166B9" w:rsidRPr="003E3500">
        <w:rPr>
          <w:color w:val="000000" w:themeColor="text1"/>
          <w:lang w:val="sr-Cyrl-RS"/>
        </w:rPr>
        <w:t xml:space="preserve">задовољавајући, те да </w:t>
      </w:r>
      <w:r w:rsidR="00292FE2" w:rsidRPr="003E3500">
        <w:rPr>
          <w:color w:val="000000" w:themeColor="text1"/>
          <w:lang w:val="sr-Cyrl-RS"/>
        </w:rPr>
        <w:t>указују на позитивне помаке</w:t>
      </w:r>
      <w:r w:rsidR="00C826D6" w:rsidRPr="003E3500">
        <w:rPr>
          <w:color w:val="000000" w:themeColor="text1"/>
          <w:lang w:val="sr-Cyrl-RS"/>
        </w:rPr>
        <w:t xml:space="preserve">, посебно у вези са </w:t>
      </w:r>
      <w:r w:rsidR="00AF5086" w:rsidRPr="003E3500">
        <w:rPr>
          <w:color w:val="000000" w:themeColor="text1"/>
          <w:lang w:val="sr-Cyrl-RS"/>
        </w:rPr>
        <w:t xml:space="preserve">индикаторима </w:t>
      </w:r>
      <w:r w:rsidR="0042303F" w:rsidRPr="003E3500">
        <w:rPr>
          <w:color w:val="000000" w:themeColor="text1"/>
          <w:lang w:val="sr-Cyrl-RS"/>
        </w:rPr>
        <w:t xml:space="preserve">сиромаштва и </w:t>
      </w:r>
      <w:r w:rsidR="00AF5086" w:rsidRPr="003E3500">
        <w:rPr>
          <w:color w:val="000000" w:themeColor="text1"/>
          <w:lang w:val="sr-Cyrl-RS"/>
        </w:rPr>
        <w:t>тржишта рада</w:t>
      </w:r>
      <w:r w:rsidR="0042303F" w:rsidRPr="003E3500">
        <w:rPr>
          <w:color w:val="000000" w:themeColor="text1"/>
          <w:lang w:val="sr-Cyrl-RS"/>
        </w:rPr>
        <w:t xml:space="preserve"> младих</w:t>
      </w:r>
      <w:r w:rsidR="00292FE2" w:rsidRPr="003E3500">
        <w:rPr>
          <w:color w:val="000000" w:themeColor="text1"/>
          <w:lang w:val="sr-Cyrl-RS"/>
        </w:rPr>
        <w:t>.</w:t>
      </w:r>
      <w:r w:rsidR="0026105F">
        <w:rPr>
          <w:color w:val="000000" w:themeColor="text1"/>
          <w:lang w:val="sr-Cyrl-RS"/>
        </w:rPr>
        <w:t xml:space="preserve"> </w:t>
      </w:r>
      <w:r w:rsidR="009D69F4" w:rsidRPr="003E3500">
        <w:rPr>
          <w:color w:val="000000" w:themeColor="text1"/>
          <w:lang w:val="sr-Cyrl-RS"/>
        </w:rPr>
        <w:t>Преглед кретања индикатора квалитета живота младих приказан је графиконима 1</w:t>
      </w:r>
      <w:r w:rsidR="00C04581" w:rsidRPr="003E3500">
        <w:rPr>
          <w:color w:val="000000" w:themeColor="text1"/>
          <w:lang w:val="sr-Cyrl-RS"/>
        </w:rPr>
        <w:t>–</w:t>
      </w:r>
      <w:r w:rsidR="009D69F4" w:rsidRPr="003E3500">
        <w:rPr>
          <w:color w:val="000000" w:themeColor="text1"/>
          <w:lang w:val="sr-Cyrl-RS"/>
        </w:rPr>
        <w:t>5 у наставку</w:t>
      </w:r>
      <w:r w:rsidR="006648D2">
        <w:rPr>
          <w:rStyle w:val="FootnoteReference"/>
          <w:color w:val="000000" w:themeColor="text1"/>
          <w:lang w:val="sr-Cyrl-RS"/>
        </w:rPr>
        <w:footnoteReference w:id="1"/>
      </w:r>
      <w:r w:rsidR="009D69F4" w:rsidRPr="003E3500">
        <w:rPr>
          <w:color w:val="000000" w:themeColor="text1"/>
          <w:lang w:val="sr-Cyrl-RS"/>
        </w:rPr>
        <w:t>.</w:t>
      </w:r>
      <w:r w:rsidR="006648D2">
        <w:rPr>
          <w:color w:val="000000" w:themeColor="text1"/>
          <w:lang w:val="sr-Cyrl-RS"/>
        </w:rPr>
        <w:t xml:space="preserve"> </w:t>
      </w:r>
    </w:p>
    <w:p w14:paraId="5EABB371" w14:textId="02DE2BF0" w:rsidR="00373D87" w:rsidRDefault="00373D87" w:rsidP="00D12D74">
      <w:pPr>
        <w:spacing w:before="100" w:beforeAutospacing="1" w:after="100" w:afterAutospacing="1"/>
        <w:jc w:val="center"/>
        <w:rPr>
          <w:color w:val="000000" w:themeColor="text1"/>
          <w:lang w:val="sr-Latn-RS"/>
        </w:rPr>
      </w:pPr>
      <w:r w:rsidRPr="003E3500">
        <w:rPr>
          <w:color w:val="000000" w:themeColor="text1"/>
          <w:lang w:val="sr-Cyrl-RS"/>
        </w:rPr>
        <w:t>Графикон</w:t>
      </w:r>
      <w:r w:rsidR="000F659A" w:rsidRPr="003E3500">
        <w:rPr>
          <w:color w:val="000000" w:themeColor="text1"/>
          <w:lang w:val="sr-Cyrl-RS"/>
        </w:rPr>
        <w:t xml:space="preserve"> 1. Стопа ризика од сиромаштва или социјалне искључености младих</w:t>
      </w:r>
      <w:r w:rsidR="00A70158" w:rsidRPr="003E3500">
        <w:rPr>
          <w:color w:val="000000" w:themeColor="text1"/>
          <w:lang w:val="sr-Cyrl-RS"/>
        </w:rPr>
        <w:t xml:space="preserve"> од 16 до 29 година</w:t>
      </w:r>
      <w:r w:rsidR="000F659A" w:rsidRPr="003E3500">
        <w:rPr>
          <w:color w:val="000000" w:themeColor="text1"/>
          <w:lang w:val="sr-Cyrl-RS"/>
        </w:rPr>
        <w:t xml:space="preserve"> (према полу)</w:t>
      </w:r>
      <w:r w:rsidR="00A70158" w:rsidRPr="003E3500">
        <w:rPr>
          <w:rStyle w:val="FootnoteReference"/>
          <w:color w:val="000000" w:themeColor="text1"/>
          <w:lang w:val="sr-Cyrl-RS"/>
        </w:rPr>
        <w:footnoteReference w:id="2"/>
      </w:r>
    </w:p>
    <w:p w14:paraId="47804E50" w14:textId="6CBCEF9C" w:rsidR="00FD4595" w:rsidRPr="0026105F" w:rsidRDefault="00ED076C" w:rsidP="00ED076C">
      <w:pPr>
        <w:spacing w:before="100" w:beforeAutospacing="1" w:after="100" w:afterAutospacing="1"/>
        <w:jc w:val="center"/>
        <w:rPr>
          <w:color w:val="000000" w:themeColor="text1"/>
          <w:lang w:val="sr-Latn-RS"/>
        </w:rPr>
      </w:pPr>
      <w:r>
        <w:rPr>
          <w:noProof/>
        </w:rPr>
        <w:lastRenderedPageBreak/>
        <w:drawing>
          <wp:inline distT="0" distB="0" distL="0" distR="0" wp14:anchorId="56C8D2FE" wp14:editId="5E751DC9">
            <wp:extent cx="5600700" cy="2804160"/>
            <wp:effectExtent l="0" t="0" r="0" b="2540"/>
            <wp:docPr id="2084949026" name="Chart 1">
              <a:extLst xmlns:a="http://schemas.openxmlformats.org/drawingml/2006/main">
                <a:ext uri="{FF2B5EF4-FFF2-40B4-BE49-F238E27FC236}">
                  <a16:creationId xmlns:a16="http://schemas.microsoft.com/office/drawing/2014/main" id="{9CFAFCAD-E2E1-C0EF-01E8-45F035AC94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0F659A" w:rsidRPr="003E3500">
        <w:rPr>
          <w:i/>
          <w:color w:val="000000" w:themeColor="text1"/>
          <w:lang w:val="sr-Cyrl-RS"/>
        </w:rPr>
        <w:t>Извор: Е</w:t>
      </w:r>
      <w:r w:rsidR="00C04581" w:rsidRPr="003E3500">
        <w:rPr>
          <w:i/>
          <w:color w:val="000000" w:themeColor="text1"/>
          <w:lang w:val="sr-Cyrl-RS"/>
        </w:rPr>
        <w:t>в</w:t>
      </w:r>
      <w:r w:rsidR="000F659A" w:rsidRPr="003E3500">
        <w:rPr>
          <w:i/>
          <w:color w:val="000000" w:themeColor="text1"/>
          <w:lang w:val="sr-Cyrl-RS"/>
        </w:rPr>
        <w:t>ростат (2019), *подаци за почетну вредност су из 2019. године</w:t>
      </w:r>
    </w:p>
    <w:p w14:paraId="6BAD22AF" w14:textId="58F812C2" w:rsidR="00A70158" w:rsidRPr="003E3500" w:rsidRDefault="00850E30" w:rsidP="000F18DB">
      <w:pPr>
        <w:spacing w:before="100" w:beforeAutospacing="1" w:after="100" w:afterAutospacing="1"/>
        <w:jc w:val="both"/>
        <w:rPr>
          <w:color w:val="000000" w:themeColor="text1"/>
          <w:lang w:val="sr-Cyrl-RS"/>
        </w:rPr>
      </w:pPr>
      <w:r w:rsidRPr="003E3500">
        <w:rPr>
          <w:color w:val="000000" w:themeColor="text1"/>
          <w:lang w:val="sr-Cyrl-RS"/>
        </w:rPr>
        <w:t xml:space="preserve">Индикатори као што је </w:t>
      </w:r>
      <w:r w:rsidRPr="003E3500">
        <w:rPr>
          <w:bCs/>
          <w:color w:val="000000" w:themeColor="text1"/>
          <w:lang w:val="sr-Cyrl-RS"/>
        </w:rPr>
        <w:t>стопа ризика од сиромаштва или социјалне искључености међу младима</w:t>
      </w:r>
      <w:r w:rsidR="00D12D74" w:rsidRPr="003E3500">
        <w:rPr>
          <w:bCs/>
          <w:color w:val="000000" w:themeColor="text1"/>
          <w:lang w:val="sr-Cyrl-RS"/>
        </w:rPr>
        <w:t>,</w:t>
      </w:r>
      <w:r w:rsidRPr="003E3500">
        <w:rPr>
          <w:color w:val="000000" w:themeColor="text1"/>
          <w:lang w:val="sr-Cyrl-RS"/>
        </w:rPr>
        <w:t xml:space="preserve"> узраста од 16 до 29 година</w:t>
      </w:r>
      <w:r w:rsidR="00D12D74" w:rsidRPr="003E3500">
        <w:rPr>
          <w:color w:val="000000" w:themeColor="text1"/>
          <w:lang w:val="sr-Cyrl-RS"/>
        </w:rPr>
        <w:t xml:space="preserve">, </w:t>
      </w:r>
      <w:r w:rsidRPr="003E3500">
        <w:rPr>
          <w:color w:val="000000" w:themeColor="text1"/>
          <w:lang w:val="sr-Cyrl-RS"/>
        </w:rPr>
        <w:t xml:space="preserve">показују континуиран пад током протеклих година </w:t>
      </w:r>
      <w:bookmarkStart w:id="0" w:name="_Hlk213841330"/>
      <w:r w:rsidRPr="003E3500">
        <w:rPr>
          <w:color w:val="000000" w:themeColor="text1"/>
          <w:lang w:val="sr-Cyrl-RS"/>
        </w:rPr>
        <w:t>–</w:t>
      </w:r>
      <w:bookmarkEnd w:id="0"/>
      <w:r w:rsidRPr="003E3500">
        <w:rPr>
          <w:color w:val="000000" w:themeColor="text1"/>
          <w:lang w:val="sr-Cyrl-RS"/>
        </w:rPr>
        <w:t xml:space="preserve"> са 33,6% у 201</w:t>
      </w:r>
      <w:r w:rsidRPr="00996560">
        <w:rPr>
          <w:color w:val="000000" w:themeColor="text1"/>
          <w:lang w:val="sr-Cyrl-RS"/>
        </w:rPr>
        <w:t>9. години</w:t>
      </w:r>
      <w:r w:rsidR="005D6C08" w:rsidRPr="00996560">
        <w:rPr>
          <w:color w:val="000000" w:themeColor="text1"/>
          <w:lang w:val="sr-Cyrl-RS"/>
        </w:rPr>
        <w:t xml:space="preserve"> ( </w:t>
      </w:r>
      <w:bookmarkStart w:id="1" w:name="_Hlk230278639"/>
      <w:r w:rsidR="005D6C08" w:rsidRPr="00996560">
        <w:rPr>
          <w:color w:val="000000" w:themeColor="text1"/>
          <w:lang w:val="sr-Cyrl-RS"/>
        </w:rPr>
        <w:t>односно</w:t>
      </w:r>
      <w:r w:rsidR="00250AAC" w:rsidRPr="00996560">
        <w:rPr>
          <w:color w:val="000000" w:themeColor="text1"/>
          <w:lang w:val="sr-Cyrl-RS"/>
        </w:rPr>
        <w:t xml:space="preserve"> са</w:t>
      </w:r>
      <w:r w:rsidR="005D6C08" w:rsidRPr="00996560">
        <w:rPr>
          <w:color w:val="000000" w:themeColor="text1"/>
          <w:lang w:val="sr-Cyrl-RS"/>
        </w:rPr>
        <w:t xml:space="preserve"> 30,9% </w:t>
      </w:r>
      <w:r w:rsidR="00250AAC" w:rsidRPr="00996560">
        <w:rPr>
          <w:color w:val="000000" w:themeColor="text1"/>
          <w:lang w:val="sr-Cyrl-RS"/>
        </w:rPr>
        <w:t xml:space="preserve">према </w:t>
      </w:r>
      <w:r w:rsidR="005D6C08" w:rsidRPr="00996560">
        <w:rPr>
          <w:color w:val="000000" w:themeColor="text1"/>
          <w:lang w:val="sr-Cyrl-RS"/>
        </w:rPr>
        <w:t>ревидиран</w:t>
      </w:r>
      <w:r w:rsidR="00250AAC" w:rsidRPr="00996560">
        <w:rPr>
          <w:color w:val="000000" w:themeColor="text1"/>
          <w:lang w:val="sr-Cyrl-RS"/>
        </w:rPr>
        <w:t>им</w:t>
      </w:r>
      <w:r w:rsidR="005D6C08" w:rsidRPr="00996560">
        <w:rPr>
          <w:color w:val="000000" w:themeColor="text1"/>
          <w:lang w:val="sr-Cyrl-RS"/>
        </w:rPr>
        <w:t xml:space="preserve"> пода</w:t>
      </w:r>
      <w:r w:rsidR="00250AAC" w:rsidRPr="00996560">
        <w:rPr>
          <w:color w:val="000000" w:themeColor="text1"/>
          <w:lang w:val="sr-Cyrl-RS"/>
        </w:rPr>
        <w:t>цима</w:t>
      </w:r>
      <w:r w:rsidR="005D6C08" w:rsidRPr="00996560">
        <w:rPr>
          <w:color w:val="000000" w:themeColor="text1"/>
          <w:lang w:val="sr-Cyrl-RS"/>
        </w:rPr>
        <w:t>)</w:t>
      </w:r>
      <w:r w:rsidR="005D6C08">
        <w:rPr>
          <w:color w:val="000000" w:themeColor="text1"/>
          <w:lang w:val="sr-Cyrl-RS"/>
        </w:rPr>
        <w:t xml:space="preserve"> </w:t>
      </w:r>
      <w:r w:rsidRPr="003E3500">
        <w:rPr>
          <w:color w:val="000000" w:themeColor="text1"/>
          <w:lang w:val="sr-Cyrl-RS"/>
        </w:rPr>
        <w:t xml:space="preserve"> </w:t>
      </w:r>
      <w:bookmarkEnd w:id="1"/>
      <w:r w:rsidRPr="003E3500">
        <w:rPr>
          <w:color w:val="000000" w:themeColor="text1"/>
          <w:lang w:val="sr-Cyrl-RS"/>
        </w:rPr>
        <w:t>на 2</w:t>
      </w:r>
      <w:r w:rsidR="00E825F4" w:rsidRPr="003E3500">
        <w:rPr>
          <w:color w:val="000000" w:themeColor="text1"/>
          <w:lang w:val="sr-Cyrl-RS"/>
        </w:rPr>
        <w:t>5</w:t>
      </w:r>
      <w:r w:rsidRPr="003E3500">
        <w:rPr>
          <w:color w:val="000000" w:themeColor="text1"/>
          <w:lang w:val="sr-Cyrl-RS"/>
        </w:rPr>
        <w:t>,</w:t>
      </w:r>
      <w:r w:rsidR="00E825F4" w:rsidRPr="003E3500">
        <w:rPr>
          <w:color w:val="000000" w:themeColor="text1"/>
          <w:lang w:val="sr-Cyrl-RS"/>
        </w:rPr>
        <w:t>5</w:t>
      </w:r>
      <w:r w:rsidRPr="003E3500">
        <w:rPr>
          <w:color w:val="000000" w:themeColor="text1"/>
          <w:lang w:val="sr-Cyrl-RS"/>
        </w:rPr>
        <w:t>% у 2023. години. Према последњим доступним подацима, 202</w:t>
      </w:r>
      <w:r w:rsidR="00D7052F">
        <w:rPr>
          <w:color w:val="000000" w:themeColor="text1"/>
          <w:lang w:val="en-GB"/>
        </w:rPr>
        <w:t>5</w:t>
      </w:r>
      <w:r w:rsidRPr="003E3500">
        <w:rPr>
          <w:color w:val="000000" w:themeColor="text1"/>
          <w:lang w:val="sr-Cyrl-RS"/>
        </w:rPr>
        <w:t>. годин</w:t>
      </w:r>
      <w:r w:rsidR="0005386F" w:rsidRPr="003E3500">
        <w:rPr>
          <w:color w:val="000000" w:themeColor="text1"/>
          <w:lang w:val="sr-Cyrl-RS"/>
        </w:rPr>
        <w:t>е</w:t>
      </w:r>
      <w:r w:rsidRPr="003E3500">
        <w:rPr>
          <w:color w:val="000000" w:themeColor="text1"/>
          <w:lang w:val="sr-Cyrl-RS"/>
        </w:rPr>
        <w:t xml:space="preserve"> </w:t>
      </w:r>
      <w:r w:rsidR="0005386F" w:rsidRPr="003E3500">
        <w:rPr>
          <w:color w:val="000000" w:themeColor="text1"/>
          <w:lang w:val="sr-Cyrl-RS"/>
        </w:rPr>
        <w:t>та</w:t>
      </w:r>
      <w:r w:rsidRPr="003E3500">
        <w:rPr>
          <w:color w:val="000000" w:themeColor="text1"/>
          <w:lang w:val="sr-Cyrl-RS"/>
        </w:rPr>
        <w:t xml:space="preserve"> стопа износила је </w:t>
      </w:r>
      <w:r w:rsidR="0003772B">
        <w:rPr>
          <w:color w:val="000000" w:themeColor="text1"/>
          <w:lang w:val="en-GB"/>
        </w:rPr>
        <w:t>19</w:t>
      </w:r>
      <w:r w:rsidRPr="003E3500">
        <w:rPr>
          <w:color w:val="000000" w:themeColor="text1"/>
          <w:lang w:val="sr-Cyrl-RS"/>
        </w:rPr>
        <w:t>,</w:t>
      </w:r>
      <w:r w:rsidR="0003772B">
        <w:rPr>
          <w:color w:val="000000" w:themeColor="text1"/>
          <w:lang w:val="en-GB"/>
        </w:rPr>
        <w:t>7</w:t>
      </w:r>
      <w:r w:rsidRPr="003E3500">
        <w:rPr>
          <w:color w:val="000000" w:themeColor="text1"/>
          <w:lang w:val="sr-Cyrl-RS"/>
        </w:rPr>
        <w:t>%</w:t>
      </w:r>
      <w:r w:rsidR="00AF2C2F" w:rsidRPr="003E3500">
        <w:rPr>
          <w:color w:val="000000" w:themeColor="text1"/>
          <w:lang w:val="sr-Cyrl-RS"/>
        </w:rPr>
        <w:t xml:space="preserve"> (мушкарци 1</w:t>
      </w:r>
      <w:r w:rsidR="0003772B">
        <w:rPr>
          <w:color w:val="000000" w:themeColor="text1"/>
          <w:lang w:val="en-GB"/>
        </w:rPr>
        <w:t>7</w:t>
      </w:r>
      <w:r w:rsidR="00AF2C2F" w:rsidRPr="003E3500">
        <w:rPr>
          <w:color w:val="000000" w:themeColor="text1"/>
          <w:lang w:val="sr-Cyrl-RS"/>
        </w:rPr>
        <w:t>,</w:t>
      </w:r>
      <w:r w:rsidR="0003772B">
        <w:rPr>
          <w:color w:val="000000" w:themeColor="text1"/>
          <w:lang w:val="en-GB"/>
        </w:rPr>
        <w:t>9</w:t>
      </w:r>
      <w:r w:rsidR="00AF2C2F" w:rsidRPr="003E3500">
        <w:rPr>
          <w:color w:val="000000" w:themeColor="text1"/>
          <w:lang w:val="sr-Cyrl-RS"/>
        </w:rPr>
        <w:t>%</w:t>
      </w:r>
      <w:r w:rsidR="00AE2F2B" w:rsidRPr="003E3500">
        <w:rPr>
          <w:color w:val="000000" w:themeColor="text1"/>
          <w:lang w:val="sr-Cyrl-RS"/>
        </w:rPr>
        <w:t>;</w:t>
      </w:r>
      <w:r w:rsidR="00AF2C2F" w:rsidRPr="003E3500">
        <w:rPr>
          <w:color w:val="000000" w:themeColor="text1"/>
          <w:lang w:val="sr-Cyrl-RS"/>
        </w:rPr>
        <w:t xml:space="preserve"> жене 2</w:t>
      </w:r>
      <w:r w:rsidR="0003772B">
        <w:rPr>
          <w:color w:val="000000" w:themeColor="text1"/>
          <w:lang w:val="en-GB"/>
        </w:rPr>
        <w:t>3</w:t>
      </w:r>
      <w:r w:rsidR="00AF2C2F" w:rsidRPr="003E3500">
        <w:rPr>
          <w:color w:val="000000" w:themeColor="text1"/>
          <w:lang w:val="sr-Cyrl-RS"/>
        </w:rPr>
        <w:t>,</w:t>
      </w:r>
      <w:r w:rsidR="0003772B">
        <w:rPr>
          <w:color w:val="000000" w:themeColor="text1"/>
          <w:lang w:val="en-GB"/>
        </w:rPr>
        <w:t>1</w:t>
      </w:r>
      <w:r w:rsidR="00AF2C2F" w:rsidRPr="003E3500">
        <w:rPr>
          <w:color w:val="000000" w:themeColor="text1"/>
          <w:lang w:val="sr-Cyrl-RS"/>
        </w:rPr>
        <w:t>%)</w:t>
      </w:r>
      <w:r w:rsidR="00D12D74" w:rsidRPr="003E3500">
        <w:rPr>
          <w:color w:val="000000" w:themeColor="text1"/>
          <w:lang w:val="sr-Cyrl-RS"/>
        </w:rPr>
        <w:t xml:space="preserve"> (Републички завод за статистику, 202</w:t>
      </w:r>
      <w:r w:rsidR="0003772B">
        <w:rPr>
          <w:color w:val="000000" w:themeColor="text1"/>
          <w:lang w:val="en-GB"/>
        </w:rPr>
        <w:t>5</w:t>
      </w:r>
      <w:r w:rsidR="00D12D74" w:rsidRPr="003E3500">
        <w:rPr>
          <w:color w:val="000000" w:themeColor="text1"/>
          <w:lang w:val="sr-Cyrl-RS"/>
        </w:rPr>
        <w:t>)</w:t>
      </w:r>
      <w:r w:rsidRPr="003E3500">
        <w:rPr>
          <w:color w:val="000000" w:themeColor="text1"/>
          <w:lang w:val="sr-Cyrl-RS"/>
        </w:rPr>
        <w:t xml:space="preserve">, чиме је већ достигнут циљ постављен за 2025. годину. Ипак, потребно је наставити са спровођењем мера усмерених на смањење сиромаштва и социјалне искључености међу младима како би се до 2030. године постигао циљ од 17%. </w:t>
      </w:r>
    </w:p>
    <w:p w14:paraId="5F53C427" w14:textId="682B98D5" w:rsidR="00404300" w:rsidRPr="003E3500" w:rsidRDefault="00A70158" w:rsidP="000F18DB">
      <w:pPr>
        <w:spacing w:before="100" w:beforeAutospacing="1" w:after="100" w:afterAutospacing="1"/>
        <w:jc w:val="both"/>
        <w:rPr>
          <w:color w:val="000000" w:themeColor="text1"/>
          <w:lang w:val="sr-Cyrl-RS"/>
        </w:rPr>
      </w:pPr>
      <w:r w:rsidRPr="003E3500">
        <w:rPr>
          <w:color w:val="000000" w:themeColor="text1"/>
          <w:lang w:val="sr-Cyrl-RS"/>
        </w:rPr>
        <w:t>У 202</w:t>
      </w:r>
      <w:r w:rsidR="00D7052F">
        <w:rPr>
          <w:color w:val="000000" w:themeColor="text1"/>
          <w:lang w:val="en-GB"/>
        </w:rPr>
        <w:t>5</w:t>
      </w:r>
      <w:r w:rsidRPr="003E3500">
        <w:rPr>
          <w:color w:val="000000" w:themeColor="text1"/>
          <w:lang w:val="sr-Cyrl-RS"/>
        </w:rPr>
        <w:t>. години, стопа ризика од сиромаштва или социјалне искључености међу младима старости од 15 до 30 година</w:t>
      </w:r>
      <w:r w:rsidR="00A461A1" w:rsidRPr="003E3500">
        <w:rPr>
          <w:rStyle w:val="FootnoteReference"/>
          <w:color w:val="000000" w:themeColor="text1"/>
          <w:lang w:val="sr-Cyrl-RS"/>
        </w:rPr>
        <w:footnoteReference w:id="3"/>
      </w:r>
      <w:r w:rsidRPr="003E3500">
        <w:rPr>
          <w:color w:val="000000" w:themeColor="text1"/>
          <w:lang w:val="sr-Cyrl-RS"/>
        </w:rPr>
        <w:t xml:space="preserve"> износила је 2</w:t>
      </w:r>
      <w:r w:rsidR="00D7052F">
        <w:rPr>
          <w:color w:val="000000" w:themeColor="text1"/>
          <w:lang w:val="en-GB"/>
        </w:rPr>
        <w:t>0</w:t>
      </w:r>
      <w:r w:rsidRPr="003E3500">
        <w:rPr>
          <w:color w:val="000000" w:themeColor="text1"/>
          <w:lang w:val="sr-Cyrl-RS"/>
        </w:rPr>
        <w:t>,</w:t>
      </w:r>
      <w:r w:rsidR="00D7052F">
        <w:rPr>
          <w:color w:val="000000" w:themeColor="text1"/>
          <w:lang w:val="en-GB"/>
        </w:rPr>
        <w:t>2</w:t>
      </w:r>
      <w:r w:rsidRPr="003E3500">
        <w:rPr>
          <w:color w:val="000000" w:themeColor="text1"/>
          <w:lang w:val="sr-Cyrl-RS"/>
        </w:rPr>
        <w:t>%</w:t>
      </w:r>
      <w:r w:rsidR="00D12D74" w:rsidRPr="003E3500">
        <w:rPr>
          <w:color w:val="000000" w:themeColor="text1"/>
          <w:lang w:val="sr-Cyrl-RS"/>
        </w:rPr>
        <w:t xml:space="preserve">, </w:t>
      </w:r>
      <w:r w:rsidR="00850E30" w:rsidRPr="003E3500">
        <w:rPr>
          <w:color w:val="000000" w:themeColor="text1"/>
          <w:lang w:val="sr-Cyrl-RS"/>
        </w:rPr>
        <w:t xml:space="preserve">и бележи смањење за </w:t>
      </w:r>
      <w:r w:rsidR="00D7052F">
        <w:rPr>
          <w:color w:val="000000" w:themeColor="text1"/>
          <w:lang w:val="en-GB"/>
        </w:rPr>
        <w:t>1,2</w:t>
      </w:r>
      <w:r w:rsidR="00850E30" w:rsidRPr="003E3500">
        <w:rPr>
          <w:color w:val="000000" w:themeColor="text1"/>
          <w:lang w:val="sr-Cyrl-RS"/>
        </w:rPr>
        <w:t xml:space="preserve"> п.</w:t>
      </w:r>
      <w:r w:rsidR="0005386F" w:rsidRPr="003E3500">
        <w:rPr>
          <w:color w:val="000000" w:themeColor="text1"/>
          <w:lang w:val="sr-Cyrl-RS"/>
        </w:rPr>
        <w:t xml:space="preserve"> </w:t>
      </w:r>
      <w:r w:rsidR="00850E30" w:rsidRPr="003E3500">
        <w:rPr>
          <w:color w:val="000000" w:themeColor="text1"/>
          <w:lang w:val="sr-Cyrl-RS"/>
        </w:rPr>
        <w:t>п. у односу на претходну годину</w:t>
      </w:r>
      <w:r w:rsidR="0042303F" w:rsidRPr="003E3500">
        <w:rPr>
          <w:color w:val="000000" w:themeColor="text1"/>
          <w:lang w:val="sr-Cyrl-RS"/>
        </w:rPr>
        <w:t xml:space="preserve">. </w:t>
      </w:r>
      <w:r w:rsidR="00404300" w:rsidRPr="003E3500">
        <w:rPr>
          <w:color w:val="000000" w:themeColor="text1"/>
          <w:lang w:val="sr-Cyrl-RS"/>
        </w:rPr>
        <w:t xml:space="preserve">Стопа ризика </w:t>
      </w:r>
      <w:r w:rsidR="0005386F" w:rsidRPr="003E3500">
        <w:rPr>
          <w:color w:val="000000" w:themeColor="text1"/>
          <w:lang w:val="sr-Cyrl-RS"/>
        </w:rPr>
        <w:t>међу</w:t>
      </w:r>
      <w:r w:rsidR="00404300" w:rsidRPr="003E3500">
        <w:rPr>
          <w:color w:val="000000" w:themeColor="text1"/>
          <w:lang w:val="sr-Cyrl-RS"/>
        </w:rPr>
        <w:t xml:space="preserve"> жена</w:t>
      </w:r>
      <w:r w:rsidR="0005386F" w:rsidRPr="003E3500">
        <w:rPr>
          <w:color w:val="000000" w:themeColor="text1"/>
          <w:lang w:val="sr-Cyrl-RS"/>
        </w:rPr>
        <w:t>ма</w:t>
      </w:r>
      <w:r w:rsidR="00404300" w:rsidRPr="003E3500">
        <w:rPr>
          <w:color w:val="000000" w:themeColor="text1"/>
          <w:lang w:val="sr-Cyrl-RS"/>
        </w:rPr>
        <w:t xml:space="preserve"> узраста од 15 до 30 година износила је 2</w:t>
      </w:r>
      <w:r w:rsidR="00D7052F">
        <w:rPr>
          <w:color w:val="000000" w:themeColor="text1"/>
          <w:lang w:val="en-GB"/>
        </w:rPr>
        <w:t>3</w:t>
      </w:r>
      <w:r w:rsidR="00404300" w:rsidRPr="003E3500">
        <w:rPr>
          <w:color w:val="000000" w:themeColor="text1"/>
          <w:lang w:val="sr-Cyrl-RS"/>
        </w:rPr>
        <w:t>%</w:t>
      </w:r>
      <w:r w:rsidR="0042303F" w:rsidRPr="003E3500">
        <w:rPr>
          <w:color w:val="000000" w:themeColor="text1"/>
          <w:lang w:val="sr-Cyrl-RS"/>
        </w:rPr>
        <w:t xml:space="preserve">, </w:t>
      </w:r>
      <w:r w:rsidR="00404300" w:rsidRPr="003E3500">
        <w:rPr>
          <w:color w:val="000000" w:themeColor="text1"/>
          <w:lang w:val="sr-Cyrl-RS"/>
        </w:rPr>
        <w:t xml:space="preserve">док је </w:t>
      </w:r>
      <w:r w:rsidR="0005386F" w:rsidRPr="003E3500">
        <w:rPr>
          <w:color w:val="000000" w:themeColor="text1"/>
          <w:lang w:val="sr-Cyrl-RS"/>
        </w:rPr>
        <w:t>међу</w:t>
      </w:r>
      <w:r w:rsidR="00404300" w:rsidRPr="003E3500">
        <w:rPr>
          <w:color w:val="000000" w:themeColor="text1"/>
          <w:lang w:val="sr-Cyrl-RS"/>
        </w:rPr>
        <w:t xml:space="preserve"> млади</w:t>
      </w:r>
      <w:r w:rsidR="0005386F" w:rsidRPr="003E3500">
        <w:rPr>
          <w:color w:val="000000" w:themeColor="text1"/>
          <w:lang w:val="sr-Cyrl-RS"/>
        </w:rPr>
        <w:t>м</w:t>
      </w:r>
      <w:r w:rsidR="00404300" w:rsidRPr="003E3500">
        <w:rPr>
          <w:color w:val="000000" w:themeColor="text1"/>
          <w:lang w:val="sr-Cyrl-RS"/>
        </w:rPr>
        <w:t xml:space="preserve"> мушкар</w:t>
      </w:r>
      <w:r w:rsidR="0005386F" w:rsidRPr="003E3500">
        <w:rPr>
          <w:color w:val="000000" w:themeColor="text1"/>
          <w:lang w:val="sr-Cyrl-RS"/>
        </w:rPr>
        <w:t>цима</w:t>
      </w:r>
      <w:r w:rsidR="00404300" w:rsidRPr="003E3500">
        <w:rPr>
          <w:color w:val="000000" w:themeColor="text1"/>
          <w:lang w:val="sr-Cyrl-RS"/>
        </w:rPr>
        <w:t xml:space="preserve"> у истом старосном интервалу </w:t>
      </w:r>
      <w:r w:rsidR="0042303F" w:rsidRPr="003E3500">
        <w:rPr>
          <w:color w:val="000000" w:themeColor="text1"/>
          <w:lang w:val="sr-Cyrl-RS"/>
        </w:rPr>
        <w:t xml:space="preserve">износила </w:t>
      </w:r>
      <w:r w:rsidR="00D7052F">
        <w:rPr>
          <w:color w:val="000000" w:themeColor="text1"/>
          <w:lang w:val="en-GB"/>
        </w:rPr>
        <w:t>17,6</w:t>
      </w:r>
      <w:r w:rsidR="00404300" w:rsidRPr="003E3500">
        <w:rPr>
          <w:color w:val="000000" w:themeColor="text1"/>
          <w:lang w:val="sr-Cyrl-RS"/>
        </w:rPr>
        <w:t>%</w:t>
      </w:r>
      <w:r w:rsidR="0042303F" w:rsidRPr="003E3500">
        <w:rPr>
          <w:color w:val="000000" w:themeColor="text1"/>
          <w:lang w:val="sr-Cyrl-RS"/>
        </w:rPr>
        <w:t xml:space="preserve"> (Републички завод за статистику, 202</w:t>
      </w:r>
      <w:r w:rsidR="00D7052F">
        <w:rPr>
          <w:color w:val="000000" w:themeColor="text1"/>
          <w:lang w:val="en-GB"/>
        </w:rPr>
        <w:t>5</w:t>
      </w:r>
      <w:r w:rsidR="0042303F" w:rsidRPr="003E3500">
        <w:rPr>
          <w:color w:val="000000" w:themeColor="text1"/>
          <w:lang w:val="sr-Cyrl-RS"/>
        </w:rPr>
        <w:t>).</w:t>
      </w:r>
    </w:p>
    <w:p w14:paraId="788C4C5F" w14:textId="00AF70ED" w:rsidR="0061269C" w:rsidRPr="003E3500" w:rsidRDefault="00AE2F2B" w:rsidP="0061269C">
      <w:pPr>
        <w:jc w:val="both"/>
        <w:rPr>
          <w:vertAlign w:val="superscript"/>
          <w:lang w:val="sr-Cyrl-RS"/>
        </w:rPr>
      </w:pPr>
      <w:r w:rsidRPr="003E3500">
        <w:rPr>
          <w:lang w:val="sr-Cyrl-RS"/>
        </w:rPr>
        <w:t xml:space="preserve">Стопа ризика од сиромаштва деце и младих показује различите трендове у зависности од старосне групе. </w:t>
      </w:r>
      <w:r w:rsidR="00C71703" w:rsidRPr="003E3500">
        <w:rPr>
          <w:lang w:val="sr-Cyrl-RS"/>
        </w:rPr>
        <w:t>За старосну групу од 15 до 24 године, стопа ризика од сиромаштва или социјалне искључености износила је 23,</w:t>
      </w:r>
      <w:r w:rsidR="00D7052F">
        <w:rPr>
          <w:lang w:val="en-GB"/>
        </w:rPr>
        <w:t>6</w:t>
      </w:r>
      <w:r w:rsidR="00C71703" w:rsidRPr="003E3500">
        <w:rPr>
          <w:lang w:val="sr-Cyrl-RS"/>
        </w:rPr>
        <w:t>% у 202</w:t>
      </w:r>
      <w:r w:rsidR="00D7052F">
        <w:rPr>
          <w:lang w:val="en-GB"/>
        </w:rPr>
        <w:t>5</w:t>
      </w:r>
      <w:r w:rsidR="00C71703" w:rsidRPr="003E3500">
        <w:rPr>
          <w:lang w:val="sr-Cyrl-RS"/>
        </w:rPr>
        <w:t>. години</w:t>
      </w:r>
      <w:r w:rsidR="00D7052F">
        <w:rPr>
          <w:lang w:val="en-GB"/>
        </w:rPr>
        <w:t xml:space="preserve">. </w:t>
      </w:r>
      <w:r w:rsidR="00C71703" w:rsidRPr="003E3500">
        <w:rPr>
          <w:lang w:val="sr-Cyrl-RS"/>
        </w:rPr>
        <w:t>Код жена ова стопа износила је 2</w:t>
      </w:r>
      <w:r w:rsidR="00D7052F">
        <w:rPr>
          <w:lang w:val="en-GB"/>
        </w:rPr>
        <w:t>6</w:t>
      </w:r>
      <w:r w:rsidR="00C71703" w:rsidRPr="003E3500">
        <w:rPr>
          <w:lang w:val="sr-Cyrl-RS"/>
        </w:rPr>
        <w:t>,</w:t>
      </w:r>
      <w:r w:rsidR="00D7052F">
        <w:rPr>
          <w:lang w:val="en-GB"/>
        </w:rPr>
        <w:t>8</w:t>
      </w:r>
      <w:r w:rsidR="00C71703" w:rsidRPr="003E3500">
        <w:rPr>
          <w:lang w:val="sr-Cyrl-RS"/>
        </w:rPr>
        <w:t>%, док је код мушкараца старости од 15 до 24 година била 2</w:t>
      </w:r>
      <w:r w:rsidR="00D7052F">
        <w:rPr>
          <w:lang w:val="en-GB"/>
        </w:rPr>
        <w:t>1</w:t>
      </w:r>
      <w:r w:rsidR="00C71703" w:rsidRPr="003E3500">
        <w:rPr>
          <w:lang w:val="sr-Cyrl-RS"/>
        </w:rPr>
        <w:t>,</w:t>
      </w:r>
      <w:r w:rsidR="00D7052F">
        <w:rPr>
          <w:lang w:val="en-GB"/>
        </w:rPr>
        <w:t>6</w:t>
      </w:r>
      <w:r w:rsidR="00C71703" w:rsidRPr="003E3500">
        <w:rPr>
          <w:lang w:val="sr-Cyrl-RS"/>
        </w:rPr>
        <w:t>%</w:t>
      </w:r>
      <w:r w:rsidR="00D12D74" w:rsidRPr="003E3500">
        <w:rPr>
          <w:lang w:val="sr-Cyrl-RS"/>
        </w:rPr>
        <w:t xml:space="preserve"> </w:t>
      </w:r>
      <w:r w:rsidR="00D12D74" w:rsidRPr="003E3500">
        <w:rPr>
          <w:color w:val="000000" w:themeColor="text1"/>
          <w:lang w:val="sr-Cyrl-RS"/>
        </w:rPr>
        <w:t>(Републички завод за статистику, 202</w:t>
      </w:r>
      <w:r w:rsidR="00D7052F">
        <w:rPr>
          <w:color w:val="000000" w:themeColor="text1"/>
          <w:lang w:val="en-GB"/>
        </w:rPr>
        <w:t>5</w:t>
      </w:r>
      <w:r w:rsidR="00D12D74" w:rsidRPr="003E3500">
        <w:rPr>
          <w:color w:val="000000" w:themeColor="text1"/>
          <w:lang w:val="sr-Cyrl-RS"/>
        </w:rPr>
        <w:t>)</w:t>
      </w:r>
      <w:r w:rsidR="00C71703" w:rsidRPr="003E3500">
        <w:rPr>
          <w:lang w:val="sr-Cyrl-RS"/>
        </w:rPr>
        <w:t>.</w:t>
      </w:r>
      <w:r w:rsidR="00D12D74" w:rsidRPr="003E3500">
        <w:rPr>
          <w:vertAlign w:val="superscript"/>
          <w:lang w:val="sr-Cyrl-RS"/>
        </w:rPr>
        <w:t xml:space="preserve"> </w:t>
      </w:r>
      <w:r w:rsidR="00FE7FEB" w:rsidRPr="001578B5">
        <w:rPr>
          <w:lang w:val="sr-Cyrl-RS"/>
        </w:rPr>
        <w:t xml:space="preserve">Међу </w:t>
      </w:r>
      <w:r w:rsidR="00007B9E" w:rsidRPr="001578B5">
        <w:rPr>
          <w:lang w:val="sr-Cyrl-RS"/>
        </w:rPr>
        <w:t>млади</w:t>
      </w:r>
      <w:r w:rsidR="00FE7FEB" w:rsidRPr="001578B5">
        <w:rPr>
          <w:lang w:val="sr-Cyrl-RS"/>
        </w:rPr>
        <w:t>ма</w:t>
      </w:r>
      <w:r w:rsidR="00007B9E" w:rsidRPr="001578B5">
        <w:rPr>
          <w:lang w:val="sr-Cyrl-RS"/>
        </w:rPr>
        <w:t xml:space="preserve"> узраста од 18 до 24 године забележен је пад стопе сиромаштва са 19,8% у 2022. години на 16,7% у 2024. години</w:t>
      </w:r>
      <w:r w:rsidR="007620C7" w:rsidRPr="001578B5">
        <w:rPr>
          <w:lang w:val="sr-Cyrl-RS"/>
        </w:rPr>
        <w:t xml:space="preserve">, док је у 2025. години стопа износила </w:t>
      </w:r>
      <w:r w:rsidR="001578B5" w:rsidRPr="001578B5">
        <w:rPr>
          <w:lang w:val="sr-Cyrl-RS"/>
        </w:rPr>
        <w:t>19,8%</w:t>
      </w:r>
      <w:r w:rsidR="00007B9E" w:rsidRPr="001578B5">
        <w:rPr>
          <w:lang w:val="sr-Cyrl-RS"/>
        </w:rPr>
        <w:t xml:space="preserve">. Насупрот томе, </w:t>
      </w:r>
      <w:r w:rsidR="00FE7FEB" w:rsidRPr="001578B5">
        <w:rPr>
          <w:lang w:val="sr-Cyrl-RS"/>
        </w:rPr>
        <w:t>међу</w:t>
      </w:r>
      <w:r w:rsidR="00007B9E" w:rsidRPr="001578B5">
        <w:rPr>
          <w:lang w:val="sr-Cyrl-RS"/>
        </w:rPr>
        <w:t xml:space="preserve"> дец</w:t>
      </w:r>
      <w:r w:rsidR="00FE7FEB" w:rsidRPr="001578B5">
        <w:rPr>
          <w:lang w:val="sr-Cyrl-RS"/>
        </w:rPr>
        <w:t>ом</w:t>
      </w:r>
      <w:r w:rsidR="00007B9E" w:rsidRPr="001578B5">
        <w:rPr>
          <w:lang w:val="sr-Cyrl-RS"/>
        </w:rPr>
        <w:t xml:space="preserve"> узраста до 17 година евидентиран је пораст са 19,9% у 2022. години на 21,1% у 2024. години</w:t>
      </w:r>
      <w:r w:rsidR="001578B5" w:rsidRPr="001578B5">
        <w:rPr>
          <w:lang w:val="sr-Cyrl-RS"/>
        </w:rPr>
        <w:t>, а у 2025. години је заб</w:t>
      </w:r>
      <w:r w:rsidR="00996560">
        <w:rPr>
          <w:lang w:val="en-GB"/>
        </w:rPr>
        <w:t>e</w:t>
      </w:r>
      <w:r w:rsidR="001578B5" w:rsidRPr="001578B5">
        <w:rPr>
          <w:lang w:val="sr-Cyrl-RS"/>
        </w:rPr>
        <w:t>лежен пад на 20,4%</w:t>
      </w:r>
      <w:r w:rsidR="00007B9E" w:rsidRPr="001578B5">
        <w:rPr>
          <w:lang w:val="sr-Cyrl-RS"/>
        </w:rPr>
        <w:t xml:space="preserve"> (Републички завод за статистику, 2024).</w:t>
      </w:r>
    </w:p>
    <w:p w14:paraId="575783F2" w14:textId="77777777" w:rsidR="00254E73" w:rsidRDefault="000D5C31" w:rsidP="00D12D74">
      <w:pPr>
        <w:spacing w:before="100" w:beforeAutospacing="1" w:after="100" w:afterAutospacing="1"/>
        <w:jc w:val="center"/>
        <w:rPr>
          <w:color w:val="000000" w:themeColor="text1"/>
          <w:lang w:val="sr-Latn-RS"/>
        </w:rPr>
      </w:pPr>
      <w:r w:rsidRPr="003E3500">
        <w:rPr>
          <w:color w:val="000000" w:themeColor="text1"/>
          <w:lang w:val="sr-Cyrl-RS"/>
        </w:rPr>
        <w:t xml:space="preserve">Графикон 2. </w:t>
      </w:r>
      <w:r w:rsidR="00F36271" w:rsidRPr="003E3500">
        <w:rPr>
          <w:color w:val="000000" w:themeColor="text1"/>
          <w:lang w:val="sr-Cyrl-RS"/>
        </w:rPr>
        <w:t>Стопа младог становништва ван радне снаге (према полу)</w:t>
      </w:r>
      <w:r w:rsidR="00FE7FEB" w:rsidRPr="003E3500">
        <w:rPr>
          <w:color w:val="000000" w:themeColor="text1"/>
          <w:lang w:val="sr-Cyrl-RS"/>
        </w:rPr>
        <w:t>;</w:t>
      </w:r>
      <w:r w:rsidR="00F36271" w:rsidRPr="003E3500">
        <w:rPr>
          <w:color w:val="000000" w:themeColor="text1"/>
          <w:lang w:val="sr-Cyrl-RS"/>
        </w:rPr>
        <w:t xml:space="preserve"> млади од 15 до 30 година</w:t>
      </w:r>
    </w:p>
    <w:p w14:paraId="00CFDD81" w14:textId="1B62EA27" w:rsidR="00213F96" w:rsidRPr="00213F96" w:rsidRDefault="00213F96" w:rsidP="00D12D74">
      <w:pPr>
        <w:spacing w:before="100" w:beforeAutospacing="1" w:after="100" w:afterAutospacing="1"/>
        <w:jc w:val="center"/>
        <w:rPr>
          <w:color w:val="000000" w:themeColor="text1"/>
          <w:lang w:val="sr-Latn-RS"/>
        </w:rPr>
      </w:pPr>
      <w:r>
        <w:rPr>
          <w:noProof/>
        </w:rPr>
        <w:lastRenderedPageBreak/>
        <w:drawing>
          <wp:inline distT="0" distB="0" distL="0" distR="0" wp14:anchorId="3CBD94D6" wp14:editId="42ABF779">
            <wp:extent cx="5715000" cy="2743200"/>
            <wp:effectExtent l="0" t="0" r="0" b="0"/>
            <wp:docPr id="1500594249" name="Chart 1">
              <a:extLst xmlns:a="http://schemas.openxmlformats.org/drawingml/2006/main">
                <a:ext uri="{FF2B5EF4-FFF2-40B4-BE49-F238E27FC236}">
                  <a16:creationId xmlns:a16="http://schemas.microsoft.com/office/drawing/2014/main" id="{AF6110D8-A8DC-2759-7866-BC3586BE8C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3A0EA62" w14:textId="23093B1B" w:rsidR="00940CBE" w:rsidRPr="0017443E" w:rsidRDefault="00254E73" w:rsidP="0017443E">
      <w:pPr>
        <w:spacing w:before="100" w:beforeAutospacing="1" w:after="100" w:afterAutospacing="1"/>
        <w:jc w:val="both"/>
        <w:rPr>
          <w:i/>
          <w:color w:val="000000" w:themeColor="text1"/>
        </w:rPr>
      </w:pPr>
      <w:r w:rsidRPr="003E3500">
        <w:rPr>
          <w:noProof/>
          <w:lang w:val="sr-Cyrl-RS" w:eastAsia="en-GB"/>
        </w:rPr>
        <w:t xml:space="preserve"> </w:t>
      </w:r>
      <w:r w:rsidR="00F04DFE" w:rsidRPr="003E3500">
        <w:rPr>
          <w:i/>
          <w:color w:val="000000" w:themeColor="text1"/>
          <w:lang w:val="sr-Cyrl-RS"/>
        </w:rPr>
        <w:t>Извор: РЗС</w:t>
      </w:r>
      <w:r w:rsidR="00AB1C38" w:rsidRPr="003E3500">
        <w:rPr>
          <w:i/>
          <w:color w:val="000000" w:themeColor="text1"/>
          <w:lang w:val="sr-Cyrl-RS"/>
        </w:rPr>
        <w:t>, * подаци за почетну вредност су из 2021. године</w:t>
      </w:r>
    </w:p>
    <w:p w14:paraId="474C5CCC" w14:textId="7491323E" w:rsidR="00471831" w:rsidRPr="003E3500" w:rsidRDefault="00404300" w:rsidP="003C3C91">
      <w:pPr>
        <w:jc w:val="both"/>
        <w:rPr>
          <w:color w:val="000000" w:themeColor="text1"/>
          <w:lang w:val="sr-Cyrl-RS"/>
        </w:rPr>
      </w:pPr>
      <w:r w:rsidRPr="003E3500">
        <w:rPr>
          <w:lang w:val="sr-Cyrl-RS"/>
        </w:rPr>
        <w:t>Стопа младог становништва ван радне снаге</w:t>
      </w:r>
      <w:r w:rsidR="00B0496A" w:rsidRPr="003E3500">
        <w:rPr>
          <w:lang w:val="sr-Cyrl-RS"/>
        </w:rPr>
        <w:t xml:space="preserve"> (старости од 15 до 30 година)</w:t>
      </w:r>
      <w:r w:rsidRPr="003E3500">
        <w:rPr>
          <w:lang w:val="sr-Cyrl-RS"/>
        </w:rPr>
        <w:t xml:space="preserve"> у претходне три године остала је углавном непромењена. На крају 202</w:t>
      </w:r>
      <w:r w:rsidR="00AD5DA6">
        <w:rPr>
          <w:lang w:val="sr-Cyrl-RS"/>
        </w:rPr>
        <w:t>5</w:t>
      </w:r>
      <w:r w:rsidRPr="003E3500">
        <w:rPr>
          <w:lang w:val="sr-Cyrl-RS"/>
        </w:rPr>
        <w:t>. године износила је 4</w:t>
      </w:r>
      <w:r w:rsidR="00AD5DA6">
        <w:rPr>
          <w:lang w:val="sr-Cyrl-RS"/>
        </w:rPr>
        <w:t>8</w:t>
      </w:r>
      <w:r w:rsidRPr="003E3500">
        <w:rPr>
          <w:lang w:val="sr-Cyrl-RS"/>
        </w:rPr>
        <w:t>,8%</w:t>
      </w:r>
      <w:r w:rsidR="00471831" w:rsidRPr="003E3500">
        <w:rPr>
          <w:lang w:val="sr-Cyrl-RS"/>
        </w:rPr>
        <w:t xml:space="preserve">, </w:t>
      </w:r>
      <w:r w:rsidRPr="003E3500">
        <w:rPr>
          <w:lang w:val="sr-Cyrl-RS"/>
        </w:rPr>
        <w:t>што је више од циљане вредности од 45% предвиђене за 2025. годину.</w:t>
      </w:r>
      <w:r w:rsidR="00471831" w:rsidRPr="003E3500">
        <w:rPr>
          <w:lang w:val="sr-Cyrl-RS"/>
        </w:rPr>
        <w:t xml:space="preserve"> </w:t>
      </w:r>
      <w:r w:rsidR="00471831" w:rsidRPr="003E3500">
        <w:rPr>
          <w:color w:val="000000" w:themeColor="text1"/>
          <w:lang w:val="sr-Cyrl-RS"/>
        </w:rPr>
        <w:t>Жене су и даље у мањој мери присутне на тржишту рада у односу на мушкарце</w:t>
      </w:r>
      <w:r w:rsidR="00AD5DA6">
        <w:rPr>
          <w:color w:val="000000" w:themeColor="text1"/>
          <w:lang w:val="sr-Cyrl-RS"/>
        </w:rPr>
        <w:t xml:space="preserve"> (</w:t>
      </w:r>
      <w:r w:rsidR="00AF2C2F" w:rsidRPr="003E3500">
        <w:rPr>
          <w:lang w:val="sr-Cyrl-RS"/>
        </w:rPr>
        <w:t>мушкарци 4</w:t>
      </w:r>
      <w:r w:rsidR="00AE2F2B" w:rsidRPr="003E3500">
        <w:rPr>
          <w:lang w:val="sr-Cyrl-RS"/>
        </w:rPr>
        <w:t>2</w:t>
      </w:r>
      <w:r w:rsidR="00AF2C2F" w:rsidRPr="003E3500">
        <w:rPr>
          <w:lang w:val="sr-Cyrl-RS"/>
        </w:rPr>
        <w:t>,</w:t>
      </w:r>
      <w:r w:rsidR="00AD5DA6">
        <w:rPr>
          <w:lang w:val="sr-Cyrl-RS"/>
        </w:rPr>
        <w:t>4</w:t>
      </w:r>
      <w:r w:rsidR="00AF2C2F" w:rsidRPr="003E3500">
        <w:rPr>
          <w:lang w:val="sr-Cyrl-RS"/>
        </w:rPr>
        <w:t>%</w:t>
      </w:r>
      <w:r w:rsidR="00AE2F2B" w:rsidRPr="003E3500">
        <w:rPr>
          <w:lang w:val="sr-Cyrl-RS"/>
        </w:rPr>
        <w:t>;</w:t>
      </w:r>
      <w:r w:rsidR="00AF2C2F" w:rsidRPr="003E3500">
        <w:rPr>
          <w:lang w:val="sr-Cyrl-RS"/>
        </w:rPr>
        <w:t xml:space="preserve"> </w:t>
      </w:r>
      <w:r w:rsidR="008F0E17" w:rsidRPr="003E3500">
        <w:rPr>
          <w:lang w:val="sr-Cyrl-RS"/>
        </w:rPr>
        <w:t>жене 5</w:t>
      </w:r>
      <w:r w:rsidR="00AD5DA6">
        <w:rPr>
          <w:lang w:val="sr-Cyrl-RS"/>
        </w:rPr>
        <w:t>5,4%)</w:t>
      </w:r>
      <w:r w:rsidR="007C08B5" w:rsidRPr="003E3500">
        <w:rPr>
          <w:lang w:val="sr-Cyrl-RS"/>
        </w:rPr>
        <w:t xml:space="preserve"> </w:t>
      </w:r>
      <w:r w:rsidR="007C08B5" w:rsidRPr="003E3500">
        <w:rPr>
          <w:color w:val="000000" w:themeColor="text1"/>
          <w:lang w:val="sr-Cyrl-RS"/>
        </w:rPr>
        <w:t>(Републички завод за статистику, 2025)</w:t>
      </w:r>
      <w:r w:rsidR="00AF2C2F" w:rsidRPr="003E3500">
        <w:rPr>
          <w:lang w:val="sr-Cyrl-RS"/>
        </w:rPr>
        <w:t>.</w:t>
      </w:r>
      <w:r w:rsidR="008F0E17" w:rsidRPr="003E3500">
        <w:rPr>
          <w:lang w:val="sr-Cyrl-RS"/>
        </w:rPr>
        <w:t xml:space="preserve"> </w:t>
      </w:r>
      <w:r w:rsidRPr="003E3500">
        <w:rPr>
          <w:lang w:val="sr-Cyrl-RS"/>
        </w:rPr>
        <w:t xml:space="preserve">У наредном периоду биће потребно уложити додатне напоре како би се убрзао напредак у погледу већег укључивања младих на тржиште рада, а посебно женског дела популације. </w:t>
      </w:r>
    </w:p>
    <w:p w14:paraId="4FF52F85" w14:textId="0C2CEFD7" w:rsidR="00471831" w:rsidRPr="003E3500" w:rsidRDefault="00471831" w:rsidP="003C3C91">
      <w:pPr>
        <w:jc w:val="both"/>
        <w:rPr>
          <w:color w:val="000000" w:themeColor="text1"/>
          <w:lang w:val="sr-Cyrl-RS"/>
        </w:rPr>
      </w:pPr>
    </w:p>
    <w:p w14:paraId="6B1C223C" w14:textId="0BBD0523" w:rsidR="00030B5A" w:rsidRPr="003E3500" w:rsidRDefault="0019547A" w:rsidP="002117F8">
      <w:pPr>
        <w:jc w:val="both"/>
        <w:rPr>
          <w:color w:val="000000" w:themeColor="text1"/>
          <w:lang w:val="sr-Cyrl-RS"/>
        </w:rPr>
      </w:pPr>
      <w:r w:rsidRPr="003E3500">
        <w:rPr>
          <w:lang w:val="sr-Cyrl-RS"/>
        </w:rPr>
        <w:t xml:space="preserve">Према подацима Евростата (2024), </w:t>
      </w:r>
      <w:r w:rsidRPr="003E3500">
        <w:rPr>
          <w:color w:val="000000" w:themeColor="text1"/>
          <w:lang w:val="sr-Cyrl-RS"/>
        </w:rPr>
        <w:t>с</w:t>
      </w:r>
      <w:r w:rsidR="00471831" w:rsidRPr="003E3500">
        <w:rPr>
          <w:color w:val="000000" w:themeColor="text1"/>
          <w:lang w:val="sr-Cyrl-RS"/>
        </w:rPr>
        <w:t xml:space="preserve">топа становништва узраста од 15 до 24 године ван радне снаге </w:t>
      </w:r>
      <w:r w:rsidR="006346ED" w:rsidRPr="003E3500">
        <w:rPr>
          <w:color w:val="000000" w:themeColor="text1"/>
          <w:lang w:val="sr-Cyrl-RS"/>
        </w:rPr>
        <w:t>била је</w:t>
      </w:r>
      <w:r w:rsidR="00DD0879" w:rsidRPr="003E3500">
        <w:rPr>
          <w:color w:val="000000" w:themeColor="text1"/>
          <w:lang w:val="sr-Cyrl-RS"/>
        </w:rPr>
        <w:t xml:space="preserve"> </w:t>
      </w:r>
      <w:r w:rsidR="00471831" w:rsidRPr="003E3500">
        <w:rPr>
          <w:color w:val="000000" w:themeColor="text1"/>
          <w:lang w:val="sr-Cyrl-RS"/>
        </w:rPr>
        <w:t xml:space="preserve">67,6% </w:t>
      </w:r>
      <w:r w:rsidR="006346ED" w:rsidRPr="003E3500">
        <w:rPr>
          <w:color w:val="000000" w:themeColor="text1"/>
          <w:lang w:val="sr-Cyrl-RS"/>
        </w:rPr>
        <w:t xml:space="preserve">у 2024. години </w:t>
      </w:r>
      <w:r w:rsidR="00471831" w:rsidRPr="003E3500">
        <w:rPr>
          <w:color w:val="000000" w:themeColor="text1"/>
          <w:lang w:val="sr-Cyrl-RS"/>
        </w:rPr>
        <w:t>(</w:t>
      </w:r>
      <w:r w:rsidR="00AF2C2F" w:rsidRPr="003E3500">
        <w:rPr>
          <w:color w:val="000000" w:themeColor="text1"/>
          <w:lang w:val="sr-Cyrl-RS"/>
        </w:rPr>
        <w:t>мушкарци 60,6%</w:t>
      </w:r>
      <w:r w:rsidR="00974FE7" w:rsidRPr="003E3500">
        <w:rPr>
          <w:color w:val="000000" w:themeColor="text1"/>
          <w:lang w:val="sr-Cyrl-RS"/>
        </w:rPr>
        <w:t>;</w:t>
      </w:r>
      <w:r w:rsidR="00AF2C2F" w:rsidRPr="003E3500">
        <w:rPr>
          <w:color w:val="000000" w:themeColor="text1"/>
          <w:lang w:val="sr-Cyrl-RS"/>
        </w:rPr>
        <w:t xml:space="preserve"> </w:t>
      </w:r>
      <w:r w:rsidR="00471831" w:rsidRPr="003E3500">
        <w:rPr>
          <w:color w:val="000000" w:themeColor="text1"/>
          <w:lang w:val="sr-Cyrl-RS"/>
        </w:rPr>
        <w:t>жене 77,5%</w:t>
      </w:r>
      <w:r w:rsidR="00AF2C2F" w:rsidRPr="003E3500">
        <w:rPr>
          <w:color w:val="000000" w:themeColor="text1"/>
          <w:lang w:val="sr-Cyrl-RS"/>
        </w:rPr>
        <w:t>).</w:t>
      </w:r>
      <w:r w:rsidR="00471831" w:rsidRPr="003E3500">
        <w:rPr>
          <w:color w:val="000000" w:themeColor="text1"/>
          <w:lang w:val="sr-Cyrl-RS"/>
        </w:rPr>
        <w:t xml:space="preserve"> </w:t>
      </w:r>
      <w:r w:rsidRPr="003E3500">
        <w:rPr>
          <w:lang w:val="sr-Cyrl-RS"/>
        </w:rPr>
        <w:t>У</w:t>
      </w:r>
      <w:r w:rsidR="00471831" w:rsidRPr="003E3500">
        <w:rPr>
          <w:lang w:val="sr-Cyrl-RS"/>
        </w:rPr>
        <w:t xml:space="preserve"> земљама региона, највиша стопа младих узраста од 15 до 24 године ван радне снаге забележена је у Босни и Херцеговини (76,3%) током 2024. године. Међу државама чланицама Европске уније</w:t>
      </w:r>
      <w:r w:rsidR="0007165D" w:rsidRPr="003E3500">
        <w:rPr>
          <w:lang w:val="sr-Cyrl-RS"/>
        </w:rPr>
        <w:t xml:space="preserve"> (ЕУ)</w:t>
      </w:r>
      <w:r w:rsidR="00471831" w:rsidRPr="003E3500">
        <w:rPr>
          <w:lang w:val="sr-Cyrl-RS"/>
        </w:rPr>
        <w:t xml:space="preserve">, овај показатељ је највиши у Грчкој и Италији, где достиже око 76%. </w:t>
      </w:r>
    </w:p>
    <w:p w14:paraId="23982F01" w14:textId="1E030085" w:rsidR="00DD0879" w:rsidRDefault="00DD0879" w:rsidP="007C08B5">
      <w:pPr>
        <w:spacing w:before="100" w:beforeAutospacing="1" w:after="100" w:afterAutospacing="1"/>
        <w:jc w:val="center"/>
        <w:rPr>
          <w:color w:val="000000" w:themeColor="text1"/>
          <w:lang w:val="sr-Latn-RS"/>
        </w:rPr>
      </w:pPr>
      <w:r w:rsidRPr="003E3500">
        <w:rPr>
          <w:color w:val="000000" w:themeColor="text1"/>
          <w:lang w:val="sr-Cyrl-RS"/>
        </w:rPr>
        <w:t xml:space="preserve">Графикон 3. Стопа незапослености младих (према полу); </w:t>
      </w:r>
      <w:r w:rsidR="00974FE7" w:rsidRPr="003E3500">
        <w:rPr>
          <w:color w:val="000000" w:themeColor="text1"/>
          <w:lang w:val="sr-Cyrl-RS"/>
        </w:rPr>
        <w:t>м</w:t>
      </w:r>
      <w:r w:rsidRPr="003E3500">
        <w:rPr>
          <w:color w:val="000000" w:themeColor="text1"/>
          <w:lang w:val="sr-Cyrl-RS"/>
        </w:rPr>
        <w:t>лади од 15 до 30 година</w:t>
      </w:r>
    </w:p>
    <w:p w14:paraId="379F2A5C" w14:textId="2A30A4BF" w:rsidR="00DD0879" w:rsidRPr="003E3500" w:rsidRDefault="00213F96" w:rsidP="00447F7C">
      <w:pPr>
        <w:spacing w:before="100" w:beforeAutospacing="1" w:after="100" w:afterAutospacing="1"/>
        <w:jc w:val="both"/>
        <w:rPr>
          <w:i/>
          <w:color w:val="000000" w:themeColor="text1"/>
          <w:lang w:val="sr-Cyrl-RS"/>
        </w:rPr>
      </w:pPr>
      <w:r>
        <w:rPr>
          <w:noProof/>
        </w:rPr>
        <w:lastRenderedPageBreak/>
        <w:drawing>
          <wp:inline distT="0" distB="0" distL="0" distR="0" wp14:anchorId="59CA1AB9" wp14:editId="68A00E81">
            <wp:extent cx="5692140" cy="2743200"/>
            <wp:effectExtent l="0" t="0" r="3810" b="0"/>
            <wp:docPr id="1329197615" name="Chart 1">
              <a:extLst xmlns:a="http://schemas.openxmlformats.org/drawingml/2006/main">
                <a:ext uri="{FF2B5EF4-FFF2-40B4-BE49-F238E27FC236}">
                  <a16:creationId xmlns:a16="http://schemas.microsoft.com/office/drawing/2014/main" id="{B523E1C6-AF06-25CE-598D-EB1DEB8D76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DD0879" w:rsidRPr="003E3500">
        <w:rPr>
          <w:i/>
          <w:color w:val="000000" w:themeColor="text1"/>
          <w:lang w:val="sr-Cyrl-RS"/>
        </w:rPr>
        <w:t>Извор: РЗС, * подаци за почетну вредност су из 2021. године</w:t>
      </w:r>
    </w:p>
    <w:p w14:paraId="15FF3A20" w14:textId="658BEF70" w:rsidR="00164953" w:rsidRPr="003E3500" w:rsidRDefault="00404300" w:rsidP="00164953">
      <w:pPr>
        <w:spacing w:before="100" w:beforeAutospacing="1" w:after="100" w:afterAutospacing="1"/>
        <w:jc w:val="both"/>
        <w:rPr>
          <w:lang w:val="sr-Cyrl-RS"/>
        </w:rPr>
      </w:pPr>
      <w:r w:rsidRPr="003E3500">
        <w:rPr>
          <w:lang w:val="sr-Cyrl-RS"/>
        </w:rPr>
        <w:t>У периоду од 2021. до 202</w:t>
      </w:r>
      <w:r w:rsidR="00940CBE">
        <w:rPr>
          <w:lang w:val="en-GB"/>
        </w:rPr>
        <w:t>5</w:t>
      </w:r>
      <w:r w:rsidRPr="003E3500">
        <w:rPr>
          <w:lang w:val="sr-Cyrl-RS"/>
        </w:rPr>
        <w:t>. године, стопа незапослености међу младима узраста од 15 до 30 година смањена је са 19,4%</w:t>
      </w:r>
      <w:r w:rsidR="00F178A6">
        <w:rPr>
          <w:lang w:val="sr-Cyrl-RS"/>
        </w:rPr>
        <w:t xml:space="preserve"> </w:t>
      </w:r>
      <w:r w:rsidR="00F178A6" w:rsidRPr="00996560">
        <w:rPr>
          <w:lang w:val="sr-Cyrl-RS"/>
        </w:rPr>
        <w:t>(</w:t>
      </w:r>
      <w:r w:rsidR="004E3DEF" w:rsidRPr="00996560">
        <w:rPr>
          <w:lang w:val="sr-Cyrl-RS"/>
        </w:rPr>
        <w:t>односно са 19 % према ревидираним подацима)</w:t>
      </w:r>
      <w:r w:rsidR="004E3DEF" w:rsidRPr="004E3DEF">
        <w:rPr>
          <w:lang w:val="sr-Cyrl-RS"/>
        </w:rPr>
        <w:t xml:space="preserve">  </w:t>
      </w:r>
      <w:r w:rsidRPr="003E3500">
        <w:rPr>
          <w:lang w:val="sr-Cyrl-RS"/>
        </w:rPr>
        <w:t>на 1</w:t>
      </w:r>
      <w:r w:rsidR="00940CBE">
        <w:rPr>
          <w:lang w:val="en-GB"/>
        </w:rPr>
        <w:t>7</w:t>
      </w:r>
      <w:r w:rsidRPr="003E3500">
        <w:rPr>
          <w:lang w:val="sr-Cyrl-RS"/>
        </w:rPr>
        <w:t>,</w:t>
      </w:r>
      <w:r w:rsidR="00940CBE">
        <w:rPr>
          <w:lang w:val="en-GB"/>
        </w:rPr>
        <w:t>5</w:t>
      </w:r>
      <w:r w:rsidRPr="003E3500">
        <w:rPr>
          <w:lang w:val="sr-Cyrl-RS"/>
        </w:rPr>
        <w:t>%</w:t>
      </w:r>
      <w:r w:rsidR="008213C1">
        <w:rPr>
          <w:lang w:val="sr-Cyrl-RS"/>
        </w:rPr>
        <w:t xml:space="preserve">, </w:t>
      </w:r>
      <w:r w:rsidR="008213C1" w:rsidRPr="003E3500">
        <w:rPr>
          <w:lang w:val="sr-Cyrl-RS"/>
        </w:rPr>
        <w:t xml:space="preserve">и приближила се циљаној вредности за 2030. годину, која износи 15% </w:t>
      </w:r>
      <w:r w:rsidR="008213C1" w:rsidRPr="003E3500">
        <w:rPr>
          <w:color w:val="000000" w:themeColor="text1"/>
          <w:lang w:val="sr-Cyrl-RS"/>
        </w:rPr>
        <w:t>(Републички завод за статистику, 2025)</w:t>
      </w:r>
      <w:r w:rsidR="008213C1" w:rsidRPr="003E3500">
        <w:rPr>
          <w:lang w:val="sr-Cyrl-RS"/>
        </w:rPr>
        <w:t>.</w:t>
      </w:r>
      <w:r w:rsidR="008213C1">
        <w:rPr>
          <w:lang w:val="sr-Cyrl-RS"/>
        </w:rPr>
        <w:t xml:space="preserve"> </w:t>
      </w:r>
      <w:r w:rsidRPr="003E3500">
        <w:rPr>
          <w:lang w:val="sr-Cyrl-RS"/>
        </w:rPr>
        <w:t>У 202</w:t>
      </w:r>
      <w:r w:rsidR="00940CBE">
        <w:rPr>
          <w:lang w:val="en-GB"/>
        </w:rPr>
        <w:t>5</w:t>
      </w:r>
      <w:r w:rsidRPr="003E3500">
        <w:rPr>
          <w:lang w:val="sr-Cyrl-RS"/>
        </w:rPr>
        <w:t xml:space="preserve">. години ова стопа била је </w:t>
      </w:r>
      <w:r w:rsidR="008213C1">
        <w:rPr>
          <w:lang w:val="sr-Cyrl-RS"/>
        </w:rPr>
        <w:t>виша за 1 п.п.</w:t>
      </w:r>
      <w:r w:rsidRPr="003E3500">
        <w:rPr>
          <w:lang w:val="sr-Cyrl-RS"/>
        </w:rPr>
        <w:t xml:space="preserve"> </w:t>
      </w:r>
      <w:r w:rsidR="008213C1">
        <w:rPr>
          <w:lang w:val="sr-Cyrl-RS"/>
        </w:rPr>
        <w:t xml:space="preserve">код жена него код мушкараца </w:t>
      </w:r>
      <w:r w:rsidR="00850E30" w:rsidRPr="003E3500">
        <w:rPr>
          <w:lang w:val="sr-Cyrl-RS"/>
        </w:rPr>
        <w:t>(</w:t>
      </w:r>
      <w:r w:rsidR="008213C1" w:rsidRPr="003E3500">
        <w:rPr>
          <w:lang w:val="sr-Cyrl-RS"/>
        </w:rPr>
        <w:t xml:space="preserve">мушкарци </w:t>
      </w:r>
      <w:r w:rsidR="008213C1">
        <w:rPr>
          <w:lang w:val="sr-Cyrl-RS"/>
        </w:rPr>
        <w:t>17,1</w:t>
      </w:r>
      <w:r w:rsidR="008213C1" w:rsidRPr="003E3500">
        <w:rPr>
          <w:lang w:val="sr-Cyrl-RS"/>
        </w:rPr>
        <w:t>%; жене 1</w:t>
      </w:r>
      <w:r w:rsidR="008213C1">
        <w:rPr>
          <w:lang w:val="sr-Cyrl-RS"/>
        </w:rPr>
        <w:t>8,1%</w:t>
      </w:r>
      <w:r w:rsidR="00850E30" w:rsidRPr="003E3500">
        <w:rPr>
          <w:lang w:val="sr-Cyrl-RS"/>
        </w:rPr>
        <w:t>)</w:t>
      </w:r>
      <w:r w:rsidR="005E7648" w:rsidRPr="003E3500">
        <w:rPr>
          <w:lang w:val="sr-Cyrl-RS"/>
        </w:rPr>
        <w:t xml:space="preserve">. </w:t>
      </w:r>
    </w:p>
    <w:p w14:paraId="42ACE70B" w14:textId="77777777" w:rsidR="00AD5DA6" w:rsidRDefault="007E7EF0" w:rsidP="0019547A">
      <w:pPr>
        <w:spacing w:before="100" w:beforeAutospacing="1" w:after="100" w:afterAutospacing="1"/>
        <w:jc w:val="both"/>
        <w:rPr>
          <w:lang w:val="sr-Cyrl-RS"/>
        </w:rPr>
      </w:pPr>
      <w:r w:rsidRPr="003E3500">
        <w:rPr>
          <w:lang w:val="sr-Cyrl-RS"/>
        </w:rPr>
        <w:t>Стопа незапослености код младих старости од 15 до 24 године у 202</w:t>
      </w:r>
      <w:r w:rsidR="00200A78">
        <w:rPr>
          <w:lang w:val="sr-Cyrl-RS"/>
        </w:rPr>
        <w:t>5</w:t>
      </w:r>
      <w:r w:rsidRPr="003E3500">
        <w:rPr>
          <w:lang w:val="sr-Cyrl-RS"/>
        </w:rPr>
        <w:t>. години износила је 23</w:t>
      </w:r>
      <w:r w:rsidR="00200A78">
        <w:rPr>
          <w:lang w:val="sr-Cyrl-RS"/>
        </w:rPr>
        <w:t>,4</w:t>
      </w:r>
      <w:r w:rsidRPr="003E3500">
        <w:rPr>
          <w:lang w:val="sr-Cyrl-RS"/>
        </w:rPr>
        <w:t>% (жене 2</w:t>
      </w:r>
      <w:r w:rsidR="00200A78">
        <w:rPr>
          <w:lang w:val="sr-Cyrl-RS"/>
        </w:rPr>
        <w:t>5</w:t>
      </w:r>
      <w:r w:rsidRPr="003E3500">
        <w:rPr>
          <w:lang w:val="sr-Cyrl-RS"/>
        </w:rPr>
        <w:t>,</w:t>
      </w:r>
      <w:r w:rsidR="00200A78">
        <w:rPr>
          <w:lang w:val="sr-Cyrl-RS"/>
        </w:rPr>
        <w:t>5</w:t>
      </w:r>
      <w:r w:rsidRPr="003E3500">
        <w:rPr>
          <w:lang w:val="sr-Cyrl-RS"/>
        </w:rPr>
        <w:t>%, мушкарци 2</w:t>
      </w:r>
      <w:r w:rsidR="00200A78">
        <w:rPr>
          <w:lang w:val="sr-Cyrl-RS"/>
        </w:rPr>
        <w:t>2,1</w:t>
      </w:r>
      <w:r w:rsidRPr="003E3500">
        <w:rPr>
          <w:lang w:val="sr-Cyrl-RS"/>
        </w:rPr>
        <w:t xml:space="preserve">%), што представља смањење од </w:t>
      </w:r>
      <w:r w:rsidR="00200A78">
        <w:rPr>
          <w:lang w:val="sr-Cyrl-RS"/>
        </w:rPr>
        <w:t>0,4</w:t>
      </w:r>
      <w:r w:rsidRPr="003E3500">
        <w:rPr>
          <w:lang w:val="sr-Cyrl-RS"/>
        </w:rPr>
        <w:t xml:space="preserve"> п.п. у односу на 202</w:t>
      </w:r>
      <w:r w:rsidR="00200A78">
        <w:rPr>
          <w:lang w:val="sr-Cyrl-RS"/>
        </w:rPr>
        <w:t>4</w:t>
      </w:r>
      <w:r w:rsidRPr="003E3500">
        <w:rPr>
          <w:lang w:val="sr-Cyrl-RS"/>
        </w:rPr>
        <w:t>. годину, када је износила 2</w:t>
      </w:r>
      <w:r w:rsidR="00200A78">
        <w:rPr>
          <w:lang w:val="sr-Cyrl-RS"/>
        </w:rPr>
        <w:t>3</w:t>
      </w:r>
      <w:r w:rsidRPr="003E3500">
        <w:rPr>
          <w:lang w:val="sr-Cyrl-RS"/>
        </w:rPr>
        <w:t>% (жене 2</w:t>
      </w:r>
      <w:r w:rsidR="00200A78">
        <w:rPr>
          <w:lang w:val="sr-Cyrl-RS"/>
        </w:rPr>
        <w:t>3,1</w:t>
      </w:r>
      <w:r w:rsidRPr="003E3500">
        <w:rPr>
          <w:lang w:val="sr-Cyrl-RS"/>
        </w:rPr>
        <w:t>%</w:t>
      </w:r>
      <w:r w:rsidR="00974FE7" w:rsidRPr="003E3500">
        <w:rPr>
          <w:lang w:val="sr-Cyrl-RS"/>
        </w:rPr>
        <w:t>;</w:t>
      </w:r>
      <w:r w:rsidRPr="003E3500">
        <w:rPr>
          <w:lang w:val="sr-Cyrl-RS"/>
        </w:rPr>
        <w:t xml:space="preserve"> мушкарци 23%). </w:t>
      </w:r>
    </w:p>
    <w:p w14:paraId="446D6AF7" w14:textId="1C494A1C" w:rsidR="006772CF" w:rsidRPr="003E3500" w:rsidRDefault="00CA375E" w:rsidP="0019547A">
      <w:pPr>
        <w:spacing w:before="100" w:beforeAutospacing="1" w:after="100" w:afterAutospacing="1"/>
        <w:jc w:val="both"/>
        <w:rPr>
          <w:lang w:val="sr-Cyrl-RS"/>
        </w:rPr>
      </w:pPr>
      <w:r w:rsidRPr="003E3500">
        <w:rPr>
          <w:lang w:val="sr-Cyrl-RS"/>
        </w:rPr>
        <w:t>У поређењу са осталим европским земљама, Србија бележи једну од највиших стопа незапослености младих. Испред ње се налазе Босна и Херцеговина, са стопом незапослености младих узраста од 15 до 24 године од 30,2%</w:t>
      </w:r>
      <w:r w:rsidR="00AD5DA6">
        <w:rPr>
          <w:lang w:val="sr-Cyrl-RS"/>
        </w:rPr>
        <w:t xml:space="preserve"> (2024)</w:t>
      </w:r>
      <w:r w:rsidRPr="003E3500">
        <w:rPr>
          <w:lang w:val="sr-Cyrl-RS"/>
        </w:rPr>
        <w:t>, и Шпанија са 26,5%</w:t>
      </w:r>
      <w:r w:rsidR="00AD5DA6">
        <w:rPr>
          <w:lang w:val="sr-Cyrl-RS"/>
        </w:rPr>
        <w:t xml:space="preserve"> (2024)</w:t>
      </w:r>
      <w:r w:rsidRPr="003E3500">
        <w:rPr>
          <w:lang w:val="sr-Cyrl-RS"/>
        </w:rPr>
        <w:t>. Најнижа стопа незапослености младих већ годинама уназад бележи се у Немачкој, која је нижа од 7% (Евростат, 2024).</w:t>
      </w:r>
    </w:p>
    <w:p w14:paraId="75A621B9" w14:textId="77777777" w:rsidR="00996560" w:rsidRPr="003E3500" w:rsidRDefault="00996560" w:rsidP="00996560">
      <w:pPr>
        <w:spacing w:before="100" w:beforeAutospacing="1" w:after="100" w:afterAutospacing="1"/>
        <w:jc w:val="both"/>
        <w:rPr>
          <w:color w:val="000000" w:themeColor="text1"/>
          <w:lang w:val="sr-Cyrl-RS"/>
        </w:rPr>
      </w:pPr>
      <w:r w:rsidRPr="003E3500">
        <w:rPr>
          <w:color w:val="000000" w:themeColor="text1"/>
          <w:lang w:val="sr-Cyrl-RS"/>
        </w:rPr>
        <w:t xml:space="preserve">Стопа незапослености младих и удео младих у НЕЕТ статусу (млади који нису у систему образовања, запошљавања или обуке), већ су 2024. године пале испод циљаних вредности за 2025. годину. </w:t>
      </w:r>
    </w:p>
    <w:p w14:paraId="580478C1" w14:textId="5D431FB7" w:rsidR="007619CF" w:rsidRPr="002A0AAC" w:rsidRDefault="00A70158" w:rsidP="005E7648">
      <w:pPr>
        <w:jc w:val="both"/>
        <w:rPr>
          <w:lang w:val="sr-Cyrl-RS"/>
        </w:rPr>
      </w:pPr>
      <w:r w:rsidRPr="003E3500">
        <w:rPr>
          <w:color w:val="000000" w:themeColor="text1"/>
          <w:lang w:val="sr-Cyrl-RS"/>
        </w:rPr>
        <w:t>У последње три године, НЕЕТ стопа за младе старости од 15 до 29 година опала је са 18,8% (2021</w:t>
      </w:r>
      <w:r w:rsidRPr="00996560">
        <w:rPr>
          <w:color w:val="000000" w:themeColor="text1"/>
          <w:lang w:val="sr-Cyrl-RS"/>
        </w:rPr>
        <w:t>)</w:t>
      </w:r>
      <w:r w:rsidR="00767703" w:rsidRPr="00996560">
        <w:rPr>
          <w:color w:val="000000" w:themeColor="text1"/>
          <w:lang w:val="sr-Cyrl-RS"/>
        </w:rPr>
        <w:t xml:space="preserve"> односно са 19,1 % према ревидираним подацима за 2021</w:t>
      </w:r>
      <w:r w:rsidR="00996560">
        <w:rPr>
          <w:color w:val="000000" w:themeColor="text1"/>
          <w:lang w:val="en-GB"/>
        </w:rPr>
        <w:t>.</w:t>
      </w:r>
      <w:r w:rsidR="00767703" w:rsidRPr="00996560">
        <w:rPr>
          <w:color w:val="000000" w:themeColor="text1"/>
          <w:lang w:val="sr-Cyrl-RS"/>
        </w:rPr>
        <w:t>,</w:t>
      </w:r>
      <w:r w:rsidR="00767703">
        <w:rPr>
          <w:color w:val="000000" w:themeColor="text1"/>
          <w:lang w:val="sr-Cyrl-RS"/>
        </w:rPr>
        <w:t xml:space="preserve"> </w:t>
      </w:r>
      <w:r w:rsidRPr="003E3500">
        <w:rPr>
          <w:color w:val="000000" w:themeColor="text1"/>
          <w:lang w:val="sr-Cyrl-RS"/>
        </w:rPr>
        <w:t>на 1</w:t>
      </w:r>
      <w:r w:rsidR="00AD5DA6">
        <w:rPr>
          <w:color w:val="000000" w:themeColor="text1"/>
          <w:lang w:val="sr-Cyrl-RS"/>
        </w:rPr>
        <w:t>5</w:t>
      </w:r>
      <w:r w:rsidRPr="003E3500">
        <w:rPr>
          <w:color w:val="000000" w:themeColor="text1"/>
          <w:lang w:val="sr-Cyrl-RS"/>
        </w:rPr>
        <w:t>,</w:t>
      </w:r>
      <w:r w:rsidR="00AD5DA6">
        <w:rPr>
          <w:color w:val="000000" w:themeColor="text1"/>
          <w:lang w:val="sr-Cyrl-RS"/>
        </w:rPr>
        <w:t>1</w:t>
      </w:r>
      <w:r w:rsidRPr="003E3500">
        <w:rPr>
          <w:color w:val="000000" w:themeColor="text1"/>
          <w:lang w:val="sr-Cyrl-RS"/>
        </w:rPr>
        <w:t>% (202</w:t>
      </w:r>
      <w:r w:rsidR="00AD5DA6">
        <w:rPr>
          <w:color w:val="000000" w:themeColor="text1"/>
          <w:lang w:val="sr-Cyrl-RS"/>
        </w:rPr>
        <w:t>5</w:t>
      </w:r>
      <w:r w:rsidRPr="003E3500">
        <w:rPr>
          <w:color w:val="000000" w:themeColor="text1"/>
          <w:lang w:val="sr-Cyrl-RS"/>
        </w:rPr>
        <w:t xml:space="preserve">). </w:t>
      </w:r>
      <w:r w:rsidRPr="003E3500">
        <w:rPr>
          <w:lang w:val="sr-Cyrl-RS"/>
        </w:rPr>
        <w:t>Значајнији пад забележен је</w:t>
      </w:r>
      <w:r w:rsidR="000B4448" w:rsidRPr="003E3500">
        <w:rPr>
          <w:lang w:val="sr-Cyrl-RS"/>
        </w:rPr>
        <w:t xml:space="preserve"> међу</w:t>
      </w:r>
      <w:r w:rsidRPr="003E3500">
        <w:rPr>
          <w:lang w:val="sr-Cyrl-RS"/>
        </w:rPr>
        <w:t xml:space="preserve"> млади</w:t>
      </w:r>
      <w:r w:rsidR="000B4448" w:rsidRPr="003E3500">
        <w:rPr>
          <w:lang w:val="sr-Cyrl-RS"/>
        </w:rPr>
        <w:t>м</w:t>
      </w:r>
      <w:r w:rsidRPr="003E3500">
        <w:rPr>
          <w:lang w:val="sr-Cyrl-RS"/>
        </w:rPr>
        <w:t xml:space="preserve"> жена</w:t>
      </w:r>
      <w:r w:rsidR="000B4448" w:rsidRPr="003E3500">
        <w:rPr>
          <w:lang w:val="sr-Cyrl-RS"/>
        </w:rPr>
        <w:t>ма</w:t>
      </w:r>
      <w:r w:rsidR="007619CF">
        <w:rPr>
          <w:lang w:val="sr-Cyrl-RS"/>
        </w:rPr>
        <w:t xml:space="preserve"> за 4,5 п.п.</w:t>
      </w:r>
      <w:r w:rsidRPr="003E3500">
        <w:rPr>
          <w:lang w:val="sr-Cyrl-RS"/>
        </w:rPr>
        <w:t xml:space="preserve">, док је </w:t>
      </w:r>
      <w:r w:rsidR="000B4448" w:rsidRPr="003E3500">
        <w:rPr>
          <w:lang w:val="sr-Cyrl-RS"/>
        </w:rPr>
        <w:t>међу</w:t>
      </w:r>
      <w:r w:rsidRPr="003E3500">
        <w:rPr>
          <w:lang w:val="sr-Cyrl-RS"/>
        </w:rPr>
        <w:t xml:space="preserve"> млади</w:t>
      </w:r>
      <w:r w:rsidR="000B4448" w:rsidRPr="003E3500">
        <w:rPr>
          <w:lang w:val="sr-Cyrl-RS"/>
        </w:rPr>
        <w:t>м</w:t>
      </w:r>
      <w:r w:rsidRPr="003E3500">
        <w:rPr>
          <w:lang w:val="sr-Cyrl-RS"/>
        </w:rPr>
        <w:t xml:space="preserve"> мушкар</w:t>
      </w:r>
      <w:r w:rsidR="000B4448" w:rsidRPr="003E3500">
        <w:rPr>
          <w:lang w:val="sr-Cyrl-RS"/>
        </w:rPr>
        <w:t>цима</w:t>
      </w:r>
      <w:r w:rsidRPr="003E3500">
        <w:rPr>
          <w:lang w:val="sr-Cyrl-RS"/>
        </w:rPr>
        <w:t xml:space="preserve"> узраста од 15 до 29 година НЕЕТ стопа смањена са 18,4% на </w:t>
      </w:r>
      <w:r w:rsidR="00AD5DA6">
        <w:rPr>
          <w:lang w:val="sr-Cyrl-RS"/>
        </w:rPr>
        <w:t>14</w:t>
      </w:r>
      <w:r w:rsidR="00586DD2" w:rsidRPr="003E3500">
        <w:rPr>
          <w:lang w:val="sr-Cyrl-RS"/>
        </w:rPr>
        <w:t>,</w:t>
      </w:r>
      <w:r w:rsidR="00AD5DA6">
        <w:rPr>
          <w:lang w:val="sr-Cyrl-RS"/>
        </w:rPr>
        <w:t>4</w:t>
      </w:r>
      <w:r w:rsidRPr="003E3500">
        <w:rPr>
          <w:lang w:val="sr-Cyrl-RS"/>
        </w:rPr>
        <w:t>% у истом периоду</w:t>
      </w:r>
      <w:r w:rsidR="007C08B5" w:rsidRPr="003E3500">
        <w:rPr>
          <w:lang w:val="sr-Cyrl-RS"/>
        </w:rPr>
        <w:t xml:space="preserve"> </w:t>
      </w:r>
      <w:r w:rsidR="007C08B5" w:rsidRPr="003E3500">
        <w:rPr>
          <w:color w:val="000000" w:themeColor="text1"/>
          <w:lang w:val="sr-Cyrl-RS"/>
        </w:rPr>
        <w:t>(Републички завод за статистику, 2025)</w:t>
      </w:r>
      <w:r w:rsidR="005E7648" w:rsidRPr="003E3500">
        <w:rPr>
          <w:lang w:val="sr-Cyrl-RS"/>
        </w:rPr>
        <w:t>.</w:t>
      </w:r>
      <w:r w:rsidR="002A0AAC">
        <w:rPr>
          <w:lang w:val="en-GB"/>
        </w:rPr>
        <w:t xml:space="preserve"> </w:t>
      </w:r>
      <w:r w:rsidR="007619CF" w:rsidRPr="007619CF">
        <w:rPr>
          <w:color w:val="000000" w:themeColor="text1"/>
          <w:lang w:val="sr-Cyrl-RS"/>
        </w:rPr>
        <w:t xml:space="preserve">НЕЕТ стопа за младе старости од 15 до </w:t>
      </w:r>
      <w:r w:rsidR="007619CF">
        <w:rPr>
          <w:color w:val="000000" w:themeColor="text1"/>
          <w:lang w:val="sr-Cyrl-RS"/>
        </w:rPr>
        <w:t>24</w:t>
      </w:r>
      <w:r w:rsidR="007619CF" w:rsidRPr="007619CF">
        <w:rPr>
          <w:color w:val="000000" w:themeColor="text1"/>
          <w:lang w:val="sr-Cyrl-RS"/>
        </w:rPr>
        <w:t xml:space="preserve"> година у 202</w:t>
      </w:r>
      <w:r w:rsidR="007619CF">
        <w:rPr>
          <w:color w:val="000000" w:themeColor="text1"/>
          <w:lang w:val="en-GB"/>
        </w:rPr>
        <w:t>5</w:t>
      </w:r>
      <w:r w:rsidR="007619CF" w:rsidRPr="007619CF">
        <w:rPr>
          <w:color w:val="000000" w:themeColor="text1"/>
          <w:lang w:val="sr-Cyrl-RS"/>
        </w:rPr>
        <w:t xml:space="preserve">. години </w:t>
      </w:r>
      <w:r w:rsidR="007619CF">
        <w:rPr>
          <w:color w:val="000000" w:themeColor="text1"/>
          <w:lang w:val="sr-Cyrl-RS"/>
        </w:rPr>
        <w:t xml:space="preserve">износила је </w:t>
      </w:r>
      <w:r w:rsidR="005E7648" w:rsidRPr="003E3500">
        <w:rPr>
          <w:color w:val="000000" w:themeColor="text1"/>
          <w:lang w:val="sr-Cyrl-RS"/>
        </w:rPr>
        <w:t>1</w:t>
      </w:r>
      <w:r w:rsidR="007619CF">
        <w:rPr>
          <w:color w:val="000000" w:themeColor="text1"/>
          <w:lang w:val="en-GB"/>
        </w:rPr>
        <w:t>3</w:t>
      </w:r>
      <w:r w:rsidR="005E7648" w:rsidRPr="003E3500">
        <w:rPr>
          <w:color w:val="000000" w:themeColor="text1"/>
          <w:lang w:val="sr-Cyrl-RS"/>
        </w:rPr>
        <w:t>% (мушкарци 13,</w:t>
      </w:r>
      <w:r w:rsidR="007619CF">
        <w:rPr>
          <w:color w:val="000000" w:themeColor="text1"/>
          <w:lang w:val="sr-Cyrl-RS"/>
        </w:rPr>
        <w:t>4</w:t>
      </w:r>
      <w:r w:rsidR="005E7648" w:rsidRPr="003E3500">
        <w:rPr>
          <w:color w:val="000000" w:themeColor="text1"/>
          <w:lang w:val="sr-Cyrl-RS"/>
        </w:rPr>
        <w:t>%</w:t>
      </w:r>
      <w:r w:rsidR="00974FE7" w:rsidRPr="003E3500">
        <w:rPr>
          <w:color w:val="000000" w:themeColor="text1"/>
          <w:lang w:val="sr-Cyrl-RS"/>
        </w:rPr>
        <w:t>;</w:t>
      </w:r>
      <w:r w:rsidR="00AF2C2F" w:rsidRPr="003E3500">
        <w:rPr>
          <w:color w:val="000000" w:themeColor="text1"/>
          <w:lang w:val="sr-Cyrl-RS"/>
        </w:rPr>
        <w:t xml:space="preserve"> жене 12,6%</w:t>
      </w:r>
      <w:r w:rsidR="005E7648" w:rsidRPr="003E3500">
        <w:rPr>
          <w:color w:val="000000" w:themeColor="text1"/>
          <w:lang w:val="sr-Cyrl-RS"/>
        </w:rPr>
        <w:t>)</w:t>
      </w:r>
      <w:r w:rsidR="007619CF">
        <w:rPr>
          <w:color w:val="000000" w:themeColor="text1"/>
          <w:lang w:val="sr-Cyrl-RS"/>
        </w:rPr>
        <w:t xml:space="preserve">. </w:t>
      </w:r>
    </w:p>
    <w:p w14:paraId="1BF2B41C" w14:textId="77777777" w:rsidR="007619CF" w:rsidRDefault="007619CF" w:rsidP="005E7648">
      <w:pPr>
        <w:jc w:val="both"/>
        <w:rPr>
          <w:color w:val="000000" w:themeColor="text1"/>
          <w:lang w:val="sr-Cyrl-RS"/>
        </w:rPr>
      </w:pPr>
    </w:p>
    <w:p w14:paraId="1ABD4AD0" w14:textId="3E9958DC" w:rsidR="005E7648" w:rsidRPr="003E3500" w:rsidRDefault="005E7648" w:rsidP="005E7648">
      <w:pPr>
        <w:jc w:val="both"/>
        <w:rPr>
          <w:color w:val="000000" w:themeColor="text1"/>
          <w:lang w:val="sr-Cyrl-RS"/>
        </w:rPr>
      </w:pPr>
      <w:r w:rsidRPr="003E3500">
        <w:rPr>
          <w:color w:val="000000" w:themeColor="text1"/>
          <w:lang w:val="sr-Cyrl-RS"/>
        </w:rPr>
        <w:t>Србија се и даље убраја међу европске земље са највишом НЕЕТ стопом младих, упоредиво са Турском, Румунијом и Италијом, док Холандија и Исланд имају знатно ниже вредности, око 5% (Евростат, 2024).</w:t>
      </w:r>
    </w:p>
    <w:p w14:paraId="54A29313" w14:textId="7DA6BD68" w:rsidR="00526EFA" w:rsidRDefault="00526EFA" w:rsidP="00526EFA">
      <w:pPr>
        <w:spacing w:before="100" w:beforeAutospacing="1" w:after="100" w:afterAutospacing="1"/>
        <w:jc w:val="both"/>
        <w:rPr>
          <w:color w:val="000000" w:themeColor="text1"/>
          <w:lang w:val="sr-Latn-RS"/>
        </w:rPr>
      </w:pPr>
      <w:r w:rsidRPr="003E3500">
        <w:rPr>
          <w:color w:val="000000" w:themeColor="text1"/>
          <w:lang w:val="sr-Cyrl-RS"/>
        </w:rPr>
        <w:t>Графикон 4. Стопа НЕЕТ младих (према полу</w:t>
      </w:r>
      <w:r w:rsidR="00FF5F59" w:rsidRPr="003E3500">
        <w:rPr>
          <w:color w:val="000000" w:themeColor="text1"/>
          <w:lang w:val="sr-Cyrl-RS"/>
        </w:rPr>
        <w:t xml:space="preserve">, </w:t>
      </w:r>
      <w:r w:rsidRPr="003E3500">
        <w:rPr>
          <w:color w:val="000000" w:themeColor="text1"/>
          <w:lang w:val="sr-Cyrl-RS"/>
        </w:rPr>
        <w:t>млади до 15 до 29 година</w:t>
      </w:r>
      <w:r w:rsidR="00FF5F59" w:rsidRPr="003E3500">
        <w:rPr>
          <w:color w:val="000000" w:themeColor="text1"/>
          <w:lang w:val="sr-Cyrl-RS"/>
        </w:rPr>
        <w:t>)</w:t>
      </w:r>
    </w:p>
    <w:p w14:paraId="1767DC15" w14:textId="2BA8BBDA" w:rsidR="00213F96" w:rsidRPr="00213F96" w:rsidRDefault="00213F96" w:rsidP="00526EFA">
      <w:pPr>
        <w:spacing w:before="100" w:beforeAutospacing="1" w:after="100" w:afterAutospacing="1"/>
        <w:jc w:val="both"/>
        <w:rPr>
          <w:color w:val="000000" w:themeColor="text1"/>
          <w:lang w:val="sr-Latn-RS"/>
        </w:rPr>
      </w:pPr>
      <w:r>
        <w:rPr>
          <w:noProof/>
        </w:rPr>
        <w:lastRenderedPageBreak/>
        <w:drawing>
          <wp:inline distT="0" distB="0" distL="0" distR="0" wp14:anchorId="033B6A5F" wp14:editId="07037F83">
            <wp:extent cx="5509260" cy="2743200"/>
            <wp:effectExtent l="0" t="0" r="0" b="0"/>
            <wp:docPr id="1213138437" name="Chart 1">
              <a:extLst xmlns:a="http://schemas.openxmlformats.org/drawingml/2006/main">
                <a:ext uri="{FF2B5EF4-FFF2-40B4-BE49-F238E27FC236}">
                  <a16:creationId xmlns:a16="http://schemas.microsoft.com/office/drawing/2014/main" id="{BD6029E2-2102-41ED-17D9-BDECD61E5C6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EDF3861" w14:textId="77777777" w:rsidR="00526EFA" w:rsidRPr="003E3500" w:rsidRDefault="00526EFA" w:rsidP="00526EFA">
      <w:pPr>
        <w:spacing w:before="100" w:beforeAutospacing="1" w:after="100" w:afterAutospacing="1"/>
        <w:jc w:val="both"/>
        <w:rPr>
          <w:i/>
          <w:color w:val="000000" w:themeColor="text1"/>
          <w:lang w:val="sr-Cyrl-RS"/>
        </w:rPr>
      </w:pPr>
      <w:r w:rsidRPr="003E3500">
        <w:rPr>
          <w:i/>
          <w:color w:val="000000" w:themeColor="text1"/>
          <w:lang w:val="sr-Cyrl-RS"/>
        </w:rPr>
        <w:t>Извор: РЗС, * подаци за почетну вредност су из 2021. године</w:t>
      </w:r>
    </w:p>
    <w:p w14:paraId="7E2CB5F2" w14:textId="772CF460" w:rsidR="00526EFA" w:rsidRDefault="009D69F4" w:rsidP="004F4D1D">
      <w:pPr>
        <w:spacing w:before="100" w:beforeAutospacing="1" w:after="100" w:afterAutospacing="1"/>
        <w:jc w:val="both"/>
        <w:rPr>
          <w:color w:val="000000" w:themeColor="text1"/>
          <w:lang w:val="sr-Cyrl-RS"/>
        </w:rPr>
      </w:pPr>
      <w:r w:rsidRPr="003E3500">
        <w:rPr>
          <w:color w:val="000000" w:themeColor="text1"/>
          <w:lang w:val="sr-Cyrl-RS"/>
        </w:rPr>
        <w:t>Побољшања су неопходна и у вези са мерама усмереним на побољшање здравља и друштвеног ангажовања. Удео младих који сопствено здравље оцењују као добро или веома добро и даље је испод циљаног прага од 90%</w:t>
      </w:r>
      <w:r w:rsidR="00C264F2" w:rsidRPr="003E3500">
        <w:rPr>
          <w:color w:val="000000" w:themeColor="text1"/>
          <w:lang w:val="sr-Cyrl-RS"/>
        </w:rPr>
        <w:t>.</w:t>
      </w:r>
      <w:r w:rsidR="006772CF" w:rsidRPr="003E3500">
        <w:rPr>
          <w:color w:val="000000" w:themeColor="text1"/>
          <w:lang w:val="sr-Cyrl-RS"/>
        </w:rPr>
        <w:t xml:space="preserve"> </w:t>
      </w:r>
      <w:r w:rsidR="00C264F2" w:rsidRPr="003E3500">
        <w:rPr>
          <w:color w:val="000000" w:themeColor="text1"/>
          <w:lang w:val="sr-Cyrl-RS"/>
        </w:rPr>
        <w:t>У</w:t>
      </w:r>
      <w:r w:rsidR="006772CF" w:rsidRPr="003E3500">
        <w:rPr>
          <w:color w:val="000000" w:themeColor="text1"/>
          <w:lang w:val="sr-Cyrl-RS"/>
        </w:rPr>
        <w:t xml:space="preserve"> 2024. годин</w:t>
      </w:r>
      <w:r w:rsidR="00C264F2" w:rsidRPr="003E3500">
        <w:rPr>
          <w:color w:val="000000" w:themeColor="text1"/>
          <w:lang w:val="sr-Cyrl-RS"/>
        </w:rPr>
        <w:t>и</w:t>
      </w:r>
      <w:r w:rsidR="006772CF" w:rsidRPr="003E3500">
        <w:rPr>
          <w:color w:val="000000" w:themeColor="text1"/>
          <w:lang w:val="sr-Cyrl-RS"/>
        </w:rPr>
        <w:t xml:space="preserve"> износио је 85,6%,</w:t>
      </w:r>
      <w:r w:rsidR="008649D0" w:rsidRPr="003E3500">
        <w:rPr>
          <w:color w:val="000000" w:themeColor="text1"/>
          <w:lang w:val="sr-Cyrl-RS"/>
        </w:rPr>
        <w:t xml:space="preserve"> док је у наредној години пао на </w:t>
      </w:r>
      <w:r w:rsidR="006E33B6" w:rsidRPr="003E3500">
        <w:rPr>
          <w:color w:val="000000" w:themeColor="text1"/>
          <w:lang w:val="sr-Cyrl-RS"/>
        </w:rPr>
        <w:t>71% (</w:t>
      </w:r>
      <w:r w:rsidR="007C08B5" w:rsidRPr="003E3500">
        <w:rPr>
          <w:color w:val="000000" w:themeColor="text1"/>
          <w:lang w:val="sr-Cyrl-RS"/>
        </w:rPr>
        <w:t xml:space="preserve">МТО, </w:t>
      </w:r>
      <w:r w:rsidR="006E33B6" w:rsidRPr="003E3500">
        <w:rPr>
          <w:color w:val="000000" w:themeColor="text1"/>
          <w:lang w:val="sr-Cyrl-RS"/>
        </w:rPr>
        <w:t>2025)</w:t>
      </w:r>
      <w:r w:rsidR="006E33B6" w:rsidRPr="003E3500">
        <w:rPr>
          <w:rStyle w:val="FootnoteReference"/>
          <w:color w:val="000000" w:themeColor="text1"/>
          <w:lang w:val="sr-Cyrl-RS"/>
        </w:rPr>
        <w:footnoteReference w:id="4"/>
      </w:r>
      <w:r w:rsidRPr="003E3500">
        <w:rPr>
          <w:color w:val="000000" w:themeColor="text1"/>
          <w:lang w:val="sr-Cyrl-RS"/>
        </w:rPr>
        <w:t xml:space="preserve"> што упућује на потребу за додатним улагањима у мере у оквиру петог стратешког циља. </w:t>
      </w:r>
      <w:r w:rsidR="00FB7DD3" w:rsidRPr="003E3500">
        <w:rPr>
          <w:color w:val="000000" w:themeColor="text1"/>
          <w:lang w:val="sr-Cyrl-RS"/>
        </w:rPr>
        <w:t>У</w:t>
      </w:r>
      <w:r w:rsidRPr="003E3500">
        <w:rPr>
          <w:color w:val="000000" w:themeColor="text1"/>
          <w:lang w:val="sr-Cyrl-RS"/>
        </w:rPr>
        <w:t xml:space="preserve"> 2024. години</w:t>
      </w:r>
      <w:r w:rsidR="00FB7DD3" w:rsidRPr="003E3500">
        <w:rPr>
          <w:color w:val="000000" w:themeColor="text1"/>
          <w:lang w:val="sr-Cyrl-RS"/>
        </w:rPr>
        <w:t xml:space="preserve"> у</w:t>
      </w:r>
      <w:r w:rsidRPr="003E3500">
        <w:rPr>
          <w:color w:val="000000" w:themeColor="text1"/>
          <w:lang w:val="sr-Cyrl-RS"/>
        </w:rPr>
        <w:t>део младих који своје друштвено ангажовање оцењују као добро или веома добро износио</w:t>
      </w:r>
      <w:r w:rsidR="00C264F2" w:rsidRPr="003E3500">
        <w:rPr>
          <w:color w:val="000000" w:themeColor="text1"/>
          <w:lang w:val="sr-Cyrl-RS"/>
        </w:rPr>
        <w:t xml:space="preserve"> је</w:t>
      </w:r>
      <w:r w:rsidRPr="003E3500">
        <w:rPr>
          <w:color w:val="000000" w:themeColor="text1"/>
          <w:lang w:val="sr-Cyrl-RS"/>
        </w:rPr>
        <w:t xml:space="preserve"> 34,8%</w:t>
      </w:r>
      <w:r w:rsidR="00C264F2" w:rsidRPr="003E3500">
        <w:rPr>
          <w:color w:val="000000" w:themeColor="text1"/>
          <w:lang w:val="sr-Cyrl-RS"/>
        </w:rPr>
        <w:t>,</w:t>
      </w:r>
      <w:r w:rsidRPr="003E3500">
        <w:rPr>
          <w:color w:val="000000" w:themeColor="text1"/>
          <w:lang w:val="sr-Cyrl-RS"/>
        </w:rPr>
        <w:t xml:space="preserve"> </w:t>
      </w:r>
      <w:r w:rsidR="006E33B6" w:rsidRPr="003E3500">
        <w:rPr>
          <w:color w:val="000000" w:themeColor="text1"/>
          <w:lang w:val="sr-Cyrl-RS"/>
        </w:rPr>
        <w:t xml:space="preserve">а у 2025. години </w:t>
      </w:r>
      <w:r w:rsidR="00F9626A" w:rsidRPr="003E3500">
        <w:rPr>
          <w:color w:val="000000" w:themeColor="text1"/>
          <w:lang w:val="sr-Cyrl-RS"/>
        </w:rPr>
        <w:t>чак</w:t>
      </w:r>
      <w:r w:rsidR="006E33B6" w:rsidRPr="003E3500">
        <w:rPr>
          <w:color w:val="000000" w:themeColor="text1"/>
          <w:lang w:val="sr-Cyrl-RS"/>
        </w:rPr>
        <w:t xml:space="preserve"> </w:t>
      </w:r>
      <w:r w:rsidR="00330A69" w:rsidRPr="003E3500">
        <w:rPr>
          <w:color w:val="000000" w:themeColor="text1"/>
          <w:lang w:val="sr-Cyrl-RS"/>
        </w:rPr>
        <w:t xml:space="preserve">62,1% </w:t>
      </w:r>
      <w:r w:rsidRPr="003E3500">
        <w:rPr>
          <w:color w:val="000000" w:themeColor="text1"/>
          <w:lang w:val="sr-Cyrl-RS"/>
        </w:rPr>
        <w:t xml:space="preserve">што је </w:t>
      </w:r>
      <w:r w:rsidR="00C264F2" w:rsidRPr="003E3500">
        <w:rPr>
          <w:color w:val="000000" w:themeColor="text1"/>
          <w:lang w:val="sr-Cyrl-RS"/>
        </w:rPr>
        <w:t>прилично</w:t>
      </w:r>
      <w:r w:rsidR="006772CF" w:rsidRPr="003E3500">
        <w:rPr>
          <w:color w:val="000000" w:themeColor="text1"/>
          <w:lang w:val="sr-Cyrl-RS"/>
        </w:rPr>
        <w:t xml:space="preserve"> </w:t>
      </w:r>
      <w:r w:rsidR="006E33B6" w:rsidRPr="003E3500">
        <w:rPr>
          <w:color w:val="000000" w:themeColor="text1"/>
          <w:lang w:val="sr-Cyrl-RS"/>
        </w:rPr>
        <w:t>близу</w:t>
      </w:r>
      <w:r w:rsidRPr="003E3500">
        <w:rPr>
          <w:color w:val="000000" w:themeColor="text1"/>
          <w:lang w:val="sr-Cyrl-RS"/>
        </w:rPr>
        <w:t xml:space="preserve"> циљане вредности за 2030</w:t>
      </w:r>
      <w:r w:rsidR="00C264F2" w:rsidRPr="003E3500">
        <w:rPr>
          <w:color w:val="000000" w:themeColor="text1"/>
          <w:lang w:val="sr-Cyrl-RS"/>
        </w:rPr>
        <w:t>. годину</w:t>
      </w:r>
      <w:r w:rsidRPr="003E3500">
        <w:rPr>
          <w:color w:val="000000" w:themeColor="text1"/>
          <w:lang w:val="sr-Cyrl-RS"/>
        </w:rPr>
        <w:t xml:space="preserve"> (67%)</w:t>
      </w:r>
      <w:r w:rsidR="007C08B5" w:rsidRPr="003E3500">
        <w:rPr>
          <w:color w:val="000000" w:themeColor="text1"/>
          <w:lang w:val="sr-Cyrl-RS"/>
        </w:rPr>
        <w:t xml:space="preserve"> (МТО, 2025)</w:t>
      </w:r>
      <w:r w:rsidR="007C08B5" w:rsidRPr="003E3500">
        <w:rPr>
          <w:rStyle w:val="FootnoteReference"/>
          <w:color w:val="000000" w:themeColor="text1"/>
          <w:lang w:val="sr-Cyrl-RS"/>
        </w:rPr>
        <w:footnoteReference w:id="5"/>
      </w:r>
      <w:r w:rsidRPr="003E3500">
        <w:rPr>
          <w:color w:val="000000" w:themeColor="text1"/>
          <w:lang w:val="sr-Cyrl-RS"/>
        </w:rPr>
        <w:t>.</w:t>
      </w:r>
    </w:p>
    <w:p w14:paraId="12A7EFB4" w14:textId="77777777" w:rsidR="002A0AAC" w:rsidRPr="003E3500" w:rsidRDefault="002A0AAC" w:rsidP="004F4D1D">
      <w:pPr>
        <w:spacing w:before="100" w:beforeAutospacing="1" w:after="100" w:afterAutospacing="1"/>
        <w:jc w:val="both"/>
        <w:rPr>
          <w:color w:val="000000" w:themeColor="text1"/>
          <w:lang w:val="sr-Cyrl-RS"/>
        </w:rPr>
      </w:pPr>
    </w:p>
    <w:p w14:paraId="335DBB3D" w14:textId="2DDF62E0" w:rsidR="00796200" w:rsidRPr="003E3500" w:rsidRDefault="00796200" w:rsidP="004F4D1D">
      <w:pPr>
        <w:spacing w:before="100" w:beforeAutospacing="1" w:after="100" w:afterAutospacing="1"/>
        <w:jc w:val="both"/>
        <w:rPr>
          <w:color w:val="000000" w:themeColor="text1"/>
          <w:lang w:val="sr-Cyrl-RS"/>
        </w:rPr>
      </w:pPr>
      <w:r w:rsidRPr="003E3500">
        <w:rPr>
          <w:color w:val="000000" w:themeColor="text1"/>
          <w:lang w:val="sr-Cyrl-RS"/>
        </w:rPr>
        <w:t xml:space="preserve">Графикон 5. </w:t>
      </w:r>
      <w:r w:rsidR="00BF4F3F" w:rsidRPr="003E3500">
        <w:rPr>
          <w:color w:val="000000" w:themeColor="text1"/>
          <w:lang w:val="sr-Cyrl-RS"/>
        </w:rPr>
        <w:t xml:space="preserve">Удео младих који своје здравље и своје </w:t>
      </w:r>
      <w:bookmarkStart w:id="2" w:name="OLE_LINK1"/>
      <w:r w:rsidR="00BF4F3F" w:rsidRPr="003E3500">
        <w:rPr>
          <w:color w:val="000000" w:themeColor="text1"/>
          <w:lang w:val="sr-Cyrl-RS"/>
        </w:rPr>
        <w:t>друштвено ангажовање оцењују као добро или веома добро</w:t>
      </w:r>
    </w:p>
    <w:bookmarkEnd w:id="2"/>
    <w:p w14:paraId="3A105CEA" w14:textId="14DA6A32" w:rsidR="004F4D1D" w:rsidRPr="003E3500" w:rsidRDefault="0064287A" w:rsidP="004A5AD4">
      <w:pPr>
        <w:spacing w:before="100" w:beforeAutospacing="1" w:after="100" w:afterAutospacing="1"/>
        <w:jc w:val="center"/>
        <w:rPr>
          <w:color w:val="000000" w:themeColor="text1"/>
          <w:lang w:val="sr-Cyrl-RS"/>
        </w:rPr>
      </w:pPr>
      <w:r w:rsidRPr="003E3500">
        <w:rPr>
          <w:noProof/>
          <w:lang w:val="sr-Cyrl-RS"/>
        </w:rPr>
        <w:lastRenderedPageBreak/>
        <w:t xml:space="preserve"> </w:t>
      </w:r>
      <w:r w:rsidR="00A56762" w:rsidRPr="003E3500">
        <w:rPr>
          <w:noProof/>
        </w:rPr>
        <w:drawing>
          <wp:inline distT="0" distB="0" distL="0" distR="0" wp14:anchorId="1A28B6B7" wp14:editId="3185652F">
            <wp:extent cx="5727700" cy="2427605"/>
            <wp:effectExtent l="0" t="0" r="0" b="0"/>
            <wp:docPr id="3" name="Chart 3">
              <a:extLst xmlns:a="http://schemas.openxmlformats.org/drawingml/2006/main">
                <a:ext uri="{FF2B5EF4-FFF2-40B4-BE49-F238E27FC236}">
                  <a16:creationId xmlns:a16="http://schemas.microsoft.com/office/drawing/2014/main" id="{9CFAFCAD-E2E1-C0EF-01E8-45F035AC94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E9DC32B" w14:textId="2A8DF9C5" w:rsidR="00BE3543" w:rsidRPr="003E3500" w:rsidRDefault="00BF4F3F" w:rsidP="00292FE2">
      <w:pPr>
        <w:spacing w:before="100" w:beforeAutospacing="1" w:after="100" w:afterAutospacing="1"/>
        <w:jc w:val="both"/>
        <w:rPr>
          <w:i/>
          <w:color w:val="000000" w:themeColor="text1"/>
          <w:lang w:val="sr-Cyrl-RS"/>
        </w:rPr>
      </w:pPr>
      <w:r w:rsidRPr="003E3500">
        <w:rPr>
          <w:i/>
          <w:color w:val="000000" w:themeColor="text1"/>
          <w:lang w:val="sr-Cyrl-RS"/>
        </w:rPr>
        <w:t xml:space="preserve">Извор: </w:t>
      </w:r>
      <w:r w:rsidR="004E25E5" w:rsidRPr="003E3500">
        <w:rPr>
          <w:i/>
          <w:color w:val="000000" w:themeColor="text1"/>
          <w:lang w:val="sr-Cyrl-RS"/>
        </w:rPr>
        <w:t xml:space="preserve">МТО </w:t>
      </w:r>
      <w:r w:rsidR="009D69F4" w:rsidRPr="003E3500">
        <w:rPr>
          <w:i/>
          <w:color w:val="000000" w:themeColor="text1"/>
          <w:lang w:val="sr-Cyrl-RS"/>
        </w:rPr>
        <w:t>И</w:t>
      </w:r>
      <w:r w:rsidR="004E25E5" w:rsidRPr="003E3500">
        <w:rPr>
          <w:i/>
          <w:color w:val="000000" w:themeColor="text1"/>
          <w:lang w:val="sr-Cyrl-RS"/>
        </w:rPr>
        <w:t>страживање о положају и потребама младих</w:t>
      </w:r>
      <w:r w:rsidR="00AD03FA" w:rsidRPr="003E3500">
        <w:rPr>
          <w:i/>
          <w:color w:val="000000" w:themeColor="text1"/>
          <w:lang w:val="sr-Cyrl-RS"/>
        </w:rPr>
        <w:t xml:space="preserve">, </w:t>
      </w:r>
      <w:r w:rsidR="00BE3543" w:rsidRPr="003E3500">
        <w:rPr>
          <w:i/>
          <w:color w:val="000000" w:themeColor="text1"/>
          <w:lang w:val="sr-Cyrl-RS"/>
        </w:rPr>
        <w:t xml:space="preserve">* подаци за почетну вредност </w:t>
      </w:r>
      <w:r w:rsidR="001E78E3" w:rsidRPr="003E3500">
        <w:rPr>
          <w:i/>
          <w:color w:val="000000" w:themeColor="text1"/>
          <w:lang w:val="sr-Cyrl-RS"/>
        </w:rPr>
        <w:t xml:space="preserve">о ставовима младих </w:t>
      </w:r>
      <w:r w:rsidR="00AD03FA" w:rsidRPr="003E3500">
        <w:rPr>
          <w:i/>
          <w:color w:val="000000" w:themeColor="text1"/>
          <w:lang w:val="sr-Cyrl-RS"/>
        </w:rPr>
        <w:t>према</w:t>
      </w:r>
      <w:r w:rsidR="001E78E3" w:rsidRPr="003E3500">
        <w:rPr>
          <w:i/>
          <w:color w:val="000000" w:themeColor="text1"/>
          <w:lang w:val="sr-Cyrl-RS"/>
        </w:rPr>
        <w:t xml:space="preserve"> друштвеном ангажовању нису</w:t>
      </w:r>
      <w:r w:rsidR="003D100A" w:rsidRPr="003E3500">
        <w:rPr>
          <w:i/>
          <w:color w:val="000000" w:themeColor="text1"/>
          <w:lang w:val="sr-Cyrl-RS"/>
        </w:rPr>
        <w:t xml:space="preserve"> доступни</w:t>
      </w:r>
      <w:r w:rsidR="009D69F4" w:rsidRPr="003E3500">
        <w:rPr>
          <w:i/>
          <w:color w:val="000000" w:themeColor="text1"/>
          <w:lang w:val="sr-Cyrl-RS"/>
        </w:rPr>
        <w:t>; * подаци за почетну вредност о уде</w:t>
      </w:r>
      <w:r w:rsidR="00AD03FA" w:rsidRPr="003E3500">
        <w:rPr>
          <w:i/>
          <w:color w:val="000000" w:themeColor="text1"/>
          <w:lang w:val="sr-Cyrl-RS"/>
        </w:rPr>
        <w:t>лу</w:t>
      </w:r>
      <w:r w:rsidR="009D69F4" w:rsidRPr="003E3500">
        <w:rPr>
          <w:i/>
          <w:color w:val="000000" w:themeColor="text1"/>
          <w:lang w:val="sr-Cyrl-RS"/>
        </w:rPr>
        <w:t xml:space="preserve"> младих који своје здравље оцењују као добро или веома добро су за 2020.</w:t>
      </w:r>
      <w:r w:rsidR="00AD03FA" w:rsidRPr="003E3500">
        <w:rPr>
          <w:i/>
          <w:color w:val="000000" w:themeColor="text1"/>
          <w:lang w:val="sr-Cyrl-RS"/>
        </w:rPr>
        <w:t xml:space="preserve"> годину</w:t>
      </w:r>
    </w:p>
    <w:p w14:paraId="14B353BF" w14:textId="08162FEA" w:rsidR="00292FE2" w:rsidRPr="003E3500" w:rsidRDefault="00232EF8" w:rsidP="00BD3C40">
      <w:pPr>
        <w:spacing w:before="100" w:beforeAutospacing="1" w:after="100" w:afterAutospacing="1"/>
        <w:jc w:val="both"/>
        <w:rPr>
          <w:color w:val="000000" w:themeColor="text1"/>
          <w:lang w:val="sr-Cyrl-RS"/>
        </w:rPr>
      </w:pPr>
      <w:r w:rsidRPr="003E3500">
        <w:rPr>
          <w:color w:val="000000" w:themeColor="text1"/>
          <w:lang w:val="sr-Cyrl-RS"/>
        </w:rPr>
        <w:t>Презентовани</w:t>
      </w:r>
      <w:r w:rsidR="00292FE2" w:rsidRPr="003E3500">
        <w:rPr>
          <w:color w:val="000000" w:themeColor="text1"/>
          <w:lang w:val="sr-Cyrl-RS"/>
        </w:rPr>
        <w:t xml:space="preserve"> </w:t>
      </w:r>
      <w:r w:rsidR="00353EA9" w:rsidRPr="003E3500">
        <w:rPr>
          <w:color w:val="000000" w:themeColor="text1"/>
          <w:lang w:val="sr-Cyrl-RS"/>
        </w:rPr>
        <w:t>резултати</w:t>
      </w:r>
      <w:r w:rsidR="00292FE2" w:rsidRPr="003E3500">
        <w:rPr>
          <w:color w:val="000000" w:themeColor="text1"/>
          <w:lang w:val="sr-Cyrl-RS"/>
        </w:rPr>
        <w:t xml:space="preserve"> су у </w:t>
      </w:r>
      <w:r w:rsidRPr="003E3500">
        <w:rPr>
          <w:color w:val="000000" w:themeColor="text1"/>
          <w:lang w:val="sr-Cyrl-RS"/>
        </w:rPr>
        <w:t>складу</w:t>
      </w:r>
      <w:r w:rsidR="00292FE2" w:rsidRPr="003E3500">
        <w:rPr>
          <w:color w:val="000000" w:themeColor="text1"/>
          <w:lang w:val="sr-Cyrl-RS"/>
        </w:rPr>
        <w:t xml:space="preserve"> са </w:t>
      </w:r>
      <w:r w:rsidRPr="003E3500">
        <w:rPr>
          <w:color w:val="000000" w:themeColor="text1"/>
          <w:lang w:val="sr-Cyrl-RS"/>
        </w:rPr>
        <w:t xml:space="preserve">подацима </w:t>
      </w:r>
      <w:r w:rsidR="00292FE2" w:rsidRPr="003E3500">
        <w:rPr>
          <w:color w:val="000000" w:themeColor="text1"/>
          <w:lang w:val="sr-Cyrl-RS"/>
        </w:rPr>
        <w:t>Извештај</w:t>
      </w:r>
      <w:r w:rsidRPr="003E3500">
        <w:rPr>
          <w:color w:val="000000" w:themeColor="text1"/>
          <w:lang w:val="sr-Cyrl-RS"/>
        </w:rPr>
        <w:t>а</w:t>
      </w:r>
      <w:r w:rsidR="00292FE2" w:rsidRPr="003E3500">
        <w:rPr>
          <w:color w:val="000000" w:themeColor="text1"/>
          <w:lang w:val="sr-Cyrl-RS"/>
        </w:rPr>
        <w:t xml:space="preserve"> о напретку у реализацији Циљева одрживог развоја (ЦОР)</w:t>
      </w:r>
      <w:r w:rsidR="000D45D2" w:rsidRPr="003E3500">
        <w:rPr>
          <w:rStyle w:val="FootnoteReference"/>
          <w:color w:val="000000" w:themeColor="text1"/>
          <w:lang w:val="sr-Cyrl-RS"/>
        </w:rPr>
        <w:footnoteReference w:id="6"/>
      </w:r>
      <w:r w:rsidRPr="003E3500">
        <w:rPr>
          <w:color w:val="000000" w:themeColor="text1"/>
          <w:lang w:val="sr-Cyrl-RS"/>
        </w:rPr>
        <w:t xml:space="preserve"> из 202</w:t>
      </w:r>
      <w:r w:rsidR="000D45D2" w:rsidRPr="003E3500">
        <w:rPr>
          <w:color w:val="000000" w:themeColor="text1"/>
          <w:lang w:val="sr-Cyrl-RS"/>
        </w:rPr>
        <w:t>5</w:t>
      </w:r>
      <w:r w:rsidRPr="003E3500">
        <w:rPr>
          <w:color w:val="000000" w:themeColor="text1"/>
          <w:lang w:val="sr-Cyrl-RS"/>
        </w:rPr>
        <w:t>. године</w:t>
      </w:r>
      <w:r w:rsidR="009B6825" w:rsidRPr="003E3500">
        <w:rPr>
          <w:color w:val="000000" w:themeColor="text1"/>
          <w:lang w:val="sr-Cyrl-RS"/>
        </w:rPr>
        <w:t xml:space="preserve"> који на годишњем нивоу публикује Републичк</w:t>
      </w:r>
      <w:r w:rsidR="00AB4F26" w:rsidRPr="003E3500">
        <w:rPr>
          <w:color w:val="000000" w:themeColor="text1"/>
          <w:lang w:val="sr-Cyrl-RS"/>
        </w:rPr>
        <w:t>и</w:t>
      </w:r>
      <w:r w:rsidR="009B6825" w:rsidRPr="003E3500">
        <w:rPr>
          <w:color w:val="000000" w:themeColor="text1"/>
          <w:lang w:val="sr-Cyrl-RS"/>
        </w:rPr>
        <w:t xml:space="preserve"> завод за статистику</w:t>
      </w:r>
      <w:r w:rsidR="000C630C" w:rsidRPr="003E3500">
        <w:rPr>
          <w:color w:val="000000" w:themeColor="text1"/>
          <w:lang w:val="sr-Cyrl-RS"/>
        </w:rPr>
        <w:t xml:space="preserve"> (РСЗ)</w:t>
      </w:r>
      <w:r w:rsidR="00292FE2" w:rsidRPr="003E3500">
        <w:rPr>
          <w:color w:val="000000" w:themeColor="text1"/>
          <w:lang w:val="sr-Cyrl-RS"/>
        </w:rPr>
        <w:t xml:space="preserve">, </w:t>
      </w:r>
      <w:r w:rsidR="009B6825" w:rsidRPr="003E3500">
        <w:rPr>
          <w:color w:val="000000" w:themeColor="text1"/>
          <w:lang w:val="sr-Cyrl-RS"/>
        </w:rPr>
        <w:t xml:space="preserve">а </w:t>
      </w:r>
      <w:r w:rsidR="00292FE2" w:rsidRPr="003E3500">
        <w:rPr>
          <w:color w:val="000000" w:themeColor="text1"/>
          <w:lang w:val="sr-Cyrl-RS"/>
        </w:rPr>
        <w:t>на кој</w:t>
      </w:r>
      <w:r w:rsidRPr="003E3500">
        <w:rPr>
          <w:color w:val="000000" w:themeColor="text1"/>
          <w:lang w:val="sr-Cyrl-RS"/>
        </w:rPr>
        <w:t>е</w:t>
      </w:r>
      <w:r w:rsidR="00292FE2" w:rsidRPr="003E3500">
        <w:rPr>
          <w:color w:val="000000" w:themeColor="text1"/>
          <w:lang w:val="sr-Cyrl-RS"/>
        </w:rPr>
        <w:t xml:space="preserve"> се </w:t>
      </w:r>
      <w:r w:rsidRPr="003E3500">
        <w:rPr>
          <w:color w:val="000000" w:themeColor="text1"/>
          <w:lang w:val="sr-Cyrl-RS"/>
        </w:rPr>
        <w:t xml:space="preserve">у великој мери </w:t>
      </w:r>
      <w:r w:rsidR="00292FE2" w:rsidRPr="003E3500">
        <w:rPr>
          <w:color w:val="000000" w:themeColor="text1"/>
          <w:lang w:val="sr-Cyrl-RS"/>
        </w:rPr>
        <w:t>ослања</w:t>
      </w:r>
      <w:r w:rsidR="00AB4F26" w:rsidRPr="003E3500">
        <w:rPr>
          <w:color w:val="000000" w:themeColor="text1"/>
          <w:lang w:val="sr-Cyrl-RS"/>
        </w:rPr>
        <w:t xml:space="preserve"> и сама Стратегија</w:t>
      </w:r>
      <w:r w:rsidR="002B384B" w:rsidRPr="003E3500">
        <w:rPr>
          <w:color w:val="000000" w:themeColor="text1"/>
          <w:lang w:val="sr-Cyrl-RS"/>
        </w:rPr>
        <w:t>. У</w:t>
      </w:r>
      <w:r w:rsidR="00292FE2" w:rsidRPr="003E3500">
        <w:rPr>
          <w:color w:val="000000" w:themeColor="text1"/>
          <w:lang w:val="sr-Cyrl-RS"/>
        </w:rPr>
        <w:t xml:space="preserve"> складу са Агендом одрживог развоја 2030, која представља глобалну развојну стратегију и обухвата три димензије одрживог развоја: економски раст, социјалну инклузију и заштиту животне средине</w:t>
      </w:r>
      <w:r w:rsidR="00825774" w:rsidRPr="003E3500">
        <w:rPr>
          <w:color w:val="000000" w:themeColor="text1"/>
          <w:lang w:val="sr-Cyrl-RS"/>
        </w:rPr>
        <w:t xml:space="preserve">, млади су посебно адресирани </w:t>
      </w:r>
      <w:r w:rsidR="00900F63" w:rsidRPr="003E3500">
        <w:rPr>
          <w:color w:val="000000" w:themeColor="text1"/>
          <w:lang w:val="sr-Cyrl-RS"/>
        </w:rPr>
        <w:t xml:space="preserve">у оквиру </w:t>
      </w:r>
      <w:r w:rsidR="00DC290B" w:rsidRPr="003E3500">
        <w:rPr>
          <w:color w:val="000000" w:themeColor="text1"/>
          <w:lang w:val="sr-Cyrl-RS"/>
        </w:rPr>
        <w:t>циље</w:t>
      </w:r>
      <w:r w:rsidR="009B6825" w:rsidRPr="003E3500">
        <w:rPr>
          <w:color w:val="000000" w:themeColor="text1"/>
          <w:lang w:val="sr-Cyrl-RS"/>
        </w:rPr>
        <w:t xml:space="preserve">ва 1 </w:t>
      </w:r>
      <w:r w:rsidR="005E32A0" w:rsidRPr="003E3500">
        <w:rPr>
          <w:color w:val="000000" w:themeColor="text1"/>
          <w:lang w:val="sr-Cyrl-RS"/>
        </w:rPr>
        <w:t>–</w:t>
      </w:r>
      <w:r w:rsidR="009B6825" w:rsidRPr="003E3500">
        <w:rPr>
          <w:color w:val="000000" w:themeColor="text1"/>
          <w:lang w:val="sr-Cyrl-RS"/>
        </w:rPr>
        <w:t xml:space="preserve"> </w:t>
      </w:r>
      <w:r w:rsidR="005E32A0" w:rsidRPr="003E3500">
        <w:rPr>
          <w:color w:val="000000" w:themeColor="text1"/>
          <w:lang w:val="sr-Cyrl-RS"/>
        </w:rPr>
        <w:t xml:space="preserve">Свет без сиромаштва, 4 </w:t>
      </w:r>
      <w:bookmarkStart w:id="3" w:name="_Hlk213842719"/>
      <w:r w:rsidR="005E32A0" w:rsidRPr="003E3500">
        <w:rPr>
          <w:color w:val="000000" w:themeColor="text1"/>
          <w:lang w:val="sr-Cyrl-RS"/>
        </w:rPr>
        <w:t>–</w:t>
      </w:r>
      <w:bookmarkEnd w:id="3"/>
      <w:r w:rsidR="005E32A0" w:rsidRPr="003E3500">
        <w:rPr>
          <w:color w:val="000000" w:themeColor="text1"/>
          <w:lang w:val="sr-Cyrl-RS"/>
        </w:rPr>
        <w:t xml:space="preserve"> Квалитетно образовање и 8 – Достојанствен рад и економски раст</w:t>
      </w:r>
      <w:r w:rsidR="00231840" w:rsidRPr="003E3500">
        <w:rPr>
          <w:color w:val="000000" w:themeColor="text1"/>
          <w:lang w:val="sr-Cyrl-RS"/>
        </w:rPr>
        <w:t xml:space="preserve">. </w:t>
      </w:r>
      <w:r w:rsidR="00833ACC" w:rsidRPr="003E3500">
        <w:rPr>
          <w:color w:val="000000" w:themeColor="text1"/>
          <w:lang w:val="sr-Cyrl-RS"/>
        </w:rPr>
        <w:t xml:space="preserve">У претходном периоду, индикатори наведених циљева који </w:t>
      </w:r>
      <w:r w:rsidR="00345A54" w:rsidRPr="003E3500">
        <w:rPr>
          <w:color w:val="000000" w:themeColor="text1"/>
          <w:lang w:val="sr-Cyrl-RS"/>
        </w:rPr>
        <w:t xml:space="preserve">укључују младе, дефинисане Законом о младима као становништво од 15 до 30 година, бележе </w:t>
      </w:r>
      <w:r w:rsidR="00FC0F27" w:rsidRPr="003E3500">
        <w:rPr>
          <w:color w:val="000000" w:themeColor="text1"/>
          <w:lang w:val="sr-Cyrl-RS"/>
        </w:rPr>
        <w:t xml:space="preserve">умерена </w:t>
      </w:r>
      <w:r w:rsidR="00345A54" w:rsidRPr="003E3500">
        <w:rPr>
          <w:color w:val="000000" w:themeColor="text1"/>
          <w:lang w:val="sr-Cyrl-RS"/>
        </w:rPr>
        <w:t xml:space="preserve">побољшања, и то конкретно </w:t>
      </w:r>
      <w:r w:rsidR="00AA331B" w:rsidRPr="003E3500">
        <w:rPr>
          <w:color w:val="000000" w:themeColor="text1"/>
          <w:lang w:val="sr-Cyrl-RS"/>
        </w:rPr>
        <w:t>1.2.2</w:t>
      </w:r>
      <w:r w:rsidR="000C630C" w:rsidRPr="003E3500">
        <w:rPr>
          <w:color w:val="000000" w:themeColor="text1"/>
          <w:lang w:val="sr-Cyrl-RS"/>
        </w:rPr>
        <w:t>.</w:t>
      </w:r>
      <w:r w:rsidR="00AA331B" w:rsidRPr="003E3500">
        <w:rPr>
          <w:color w:val="000000" w:themeColor="text1"/>
          <w:lang w:val="sr-Cyrl-RS"/>
        </w:rPr>
        <w:t xml:space="preserve"> Удео мушкараца, жена и деце свих узраста који живе у било ком облику сиромаштва</w:t>
      </w:r>
      <w:r w:rsidR="00B51D17" w:rsidRPr="003E3500">
        <w:rPr>
          <w:color w:val="000000" w:themeColor="text1"/>
          <w:lang w:val="sr-Cyrl-RS"/>
        </w:rPr>
        <w:t>, 4.3.1</w:t>
      </w:r>
      <w:r w:rsidR="000C630C" w:rsidRPr="003E3500">
        <w:rPr>
          <w:color w:val="000000" w:themeColor="text1"/>
          <w:lang w:val="sr-Cyrl-RS"/>
        </w:rPr>
        <w:t>.</w:t>
      </w:r>
      <w:r w:rsidR="00B51D17" w:rsidRPr="003E3500">
        <w:rPr>
          <w:color w:val="000000" w:themeColor="text1"/>
          <w:lang w:val="sr-Cyrl-RS"/>
        </w:rPr>
        <w:t xml:space="preserve"> Стопа учешћа младих и одраслих у формалном и неформалном образовању и</w:t>
      </w:r>
      <w:r w:rsidR="00D871DD">
        <w:rPr>
          <w:color w:val="000000" w:themeColor="text1"/>
          <w:lang w:val="sr-Cyrl-RS"/>
        </w:rPr>
        <w:t xml:space="preserve"> обукама у претходних 12 месеци</w:t>
      </w:r>
      <w:r w:rsidR="00B51D17" w:rsidRPr="003E3500">
        <w:rPr>
          <w:color w:val="000000" w:themeColor="text1"/>
          <w:lang w:val="sr-Cyrl-RS"/>
        </w:rPr>
        <w:t xml:space="preserve"> </w:t>
      </w:r>
      <w:r w:rsidR="00875188" w:rsidRPr="003E3500">
        <w:rPr>
          <w:color w:val="000000" w:themeColor="text1"/>
          <w:lang w:val="sr-Cyrl-RS"/>
        </w:rPr>
        <w:t>и 8.6.1</w:t>
      </w:r>
      <w:r w:rsidR="000C630C" w:rsidRPr="003E3500">
        <w:rPr>
          <w:color w:val="000000" w:themeColor="text1"/>
          <w:lang w:val="sr-Cyrl-RS"/>
        </w:rPr>
        <w:t>.</w:t>
      </w:r>
      <w:r w:rsidR="00875188" w:rsidRPr="003E3500">
        <w:rPr>
          <w:color w:val="000000" w:themeColor="text1"/>
          <w:lang w:val="sr-Cyrl-RS"/>
        </w:rPr>
        <w:t xml:space="preserve"> Удео младих (старости 15</w:t>
      </w:r>
      <w:r w:rsidR="00B854F9" w:rsidRPr="003E3500">
        <w:rPr>
          <w:color w:val="000000" w:themeColor="text1"/>
          <w:lang w:val="sr-Cyrl-RS"/>
        </w:rPr>
        <w:t>–</w:t>
      </w:r>
      <w:r w:rsidR="00875188" w:rsidRPr="003E3500">
        <w:rPr>
          <w:color w:val="000000" w:themeColor="text1"/>
          <w:lang w:val="sr-Cyrl-RS"/>
        </w:rPr>
        <w:t>24 године) који нису обухваћени образовањем, запосленошћу или обуком. Уз</w:t>
      </w:r>
      <w:r w:rsidR="00B854F9" w:rsidRPr="003E3500">
        <w:rPr>
          <w:color w:val="000000" w:themeColor="text1"/>
          <w:lang w:val="sr-Cyrl-RS"/>
        </w:rPr>
        <w:t xml:space="preserve"> </w:t>
      </w:r>
      <w:r w:rsidR="00875188" w:rsidRPr="003E3500">
        <w:rPr>
          <w:color w:val="000000" w:themeColor="text1"/>
          <w:lang w:val="sr-Cyrl-RS"/>
        </w:rPr>
        <w:t xml:space="preserve">наведене, </w:t>
      </w:r>
      <w:r w:rsidR="0079563E" w:rsidRPr="003E3500">
        <w:rPr>
          <w:color w:val="000000" w:themeColor="text1"/>
          <w:lang w:val="sr-Cyrl-RS"/>
        </w:rPr>
        <w:t xml:space="preserve">већина индикатора </w:t>
      </w:r>
      <w:r w:rsidR="00785DC0" w:rsidRPr="003E3500">
        <w:rPr>
          <w:color w:val="000000" w:themeColor="text1"/>
          <w:lang w:val="sr-Cyrl-RS"/>
        </w:rPr>
        <w:t xml:space="preserve">Агенде </w:t>
      </w:r>
      <w:r w:rsidR="0079563E" w:rsidRPr="003E3500">
        <w:rPr>
          <w:color w:val="000000" w:themeColor="text1"/>
          <w:lang w:val="sr-Cyrl-RS"/>
        </w:rPr>
        <w:t xml:space="preserve">индиректно се односи на </w:t>
      </w:r>
      <w:r w:rsidR="00485A9A" w:rsidRPr="003E3500">
        <w:rPr>
          <w:color w:val="000000" w:themeColor="text1"/>
          <w:lang w:val="sr-Cyrl-RS"/>
        </w:rPr>
        <w:t xml:space="preserve">младе и детерминише перспективе </w:t>
      </w:r>
      <w:r w:rsidR="0093424E" w:rsidRPr="003E3500">
        <w:rPr>
          <w:color w:val="000000" w:themeColor="text1"/>
          <w:lang w:val="sr-Cyrl-RS"/>
        </w:rPr>
        <w:t>унапређења благостања младих</w:t>
      </w:r>
      <w:r w:rsidR="00785DC0" w:rsidRPr="003E3500">
        <w:rPr>
          <w:color w:val="000000" w:themeColor="text1"/>
          <w:lang w:val="sr-Cyrl-RS"/>
        </w:rPr>
        <w:t xml:space="preserve"> који </w:t>
      </w:r>
      <w:r w:rsidR="009B4F3D" w:rsidRPr="003E3500">
        <w:rPr>
          <w:color w:val="000000" w:themeColor="text1"/>
          <w:lang w:val="sr-Cyrl-RS"/>
        </w:rPr>
        <w:t>се детаљно прате и анализирају у оквиру публикације Индекс благостања младих</w:t>
      </w:r>
      <w:r w:rsidR="000206FC" w:rsidRPr="003E3500">
        <w:rPr>
          <w:color w:val="000000" w:themeColor="text1"/>
          <w:lang w:val="sr-Cyrl-RS"/>
        </w:rPr>
        <w:t xml:space="preserve"> </w:t>
      </w:r>
      <w:r w:rsidR="00B854F9" w:rsidRPr="003E3500">
        <w:rPr>
          <w:color w:val="000000" w:themeColor="text1"/>
          <w:lang w:val="sr-Cyrl-RS"/>
        </w:rPr>
        <w:t xml:space="preserve">који су </w:t>
      </w:r>
      <w:r w:rsidR="000206FC" w:rsidRPr="003E3500">
        <w:rPr>
          <w:color w:val="000000" w:themeColor="text1"/>
          <w:lang w:val="sr-Cyrl-RS"/>
        </w:rPr>
        <w:t>разви</w:t>
      </w:r>
      <w:r w:rsidR="00B854F9" w:rsidRPr="003E3500">
        <w:rPr>
          <w:color w:val="000000" w:themeColor="text1"/>
          <w:lang w:val="sr-Cyrl-RS"/>
        </w:rPr>
        <w:t>ли</w:t>
      </w:r>
      <w:r w:rsidR="000206FC" w:rsidRPr="003E3500">
        <w:rPr>
          <w:color w:val="000000" w:themeColor="text1"/>
          <w:lang w:val="sr-Cyrl-RS"/>
        </w:rPr>
        <w:t xml:space="preserve"> МТО и УНФП</w:t>
      </w:r>
      <w:r w:rsidR="00DD7D07" w:rsidRPr="003E3500">
        <w:rPr>
          <w:color w:val="000000" w:themeColor="text1"/>
          <w:lang w:val="sr-Cyrl-RS"/>
        </w:rPr>
        <w:t>A</w:t>
      </w:r>
      <w:r w:rsidR="003E3D26" w:rsidRPr="003E3500">
        <w:rPr>
          <w:color w:val="000000" w:themeColor="text1"/>
          <w:lang w:val="sr-Cyrl-RS"/>
        </w:rPr>
        <w:t xml:space="preserve"> у сарадњи са </w:t>
      </w:r>
      <w:r w:rsidR="00075A14" w:rsidRPr="003E3500">
        <w:rPr>
          <w:color w:val="000000" w:themeColor="text1"/>
          <w:lang w:val="sr-Cyrl-RS"/>
        </w:rPr>
        <w:t xml:space="preserve">Фондацијом </w:t>
      </w:r>
      <w:r w:rsidR="00265728" w:rsidRPr="003E3500">
        <w:rPr>
          <w:color w:val="000000" w:themeColor="text1"/>
          <w:lang w:val="sr-Cyrl-RS"/>
        </w:rPr>
        <w:t xml:space="preserve">„Ана и </w:t>
      </w:r>
      <w:r w:rsidR="00075A14" w:rsidRPr="003E3500">
        <w:rPr>
          <w:color w:val="000000" w:themeColor="text1"/>
          <w:lang w:val="sr-Cyrl-RS"/>
        </w:rPr>
        <w:t>Владе Дивац</w:t>
      </w:r>
      <w:r w:rsidR="00FD51CC" w:rsidRPr="003E3500">
        <w:rPr>
          <w:color w:val="000000" w:themeColor="text1"/>
          <w:lang w:val="sr-Cyrl-RS"/>
        </w:rPr>
        <w:t>”</w:t>
      </w:r>
      <w:r w:rsidR="0093424E" w:rsidRPr="003E3500">
        <w:rPr>
          <w:color w:val="000000" w:themeColor="text1"/>
          <w:lang w:val="sr-Cyrl-RS"/>
        </w:rPr>
        <w:t>.</w:t>
      </w:r>
      <w:r w:rsidR="00875188" w:rsidRPr="003E3500">
        <w:rPr>
          <w:color w:val="000000" w:themeColor="text1"/>
          <w:lang w:val="sr-Cyrl-RS"/>
        </w:rPr>
        <w:t xml:space="preserve"> </w:t>
      </w:r>
    </w:p>
    <w:p w14:paraId="3EA08746" w14:textId="6E3C84EE" w:rsidR="00292FE2" w:rsidRDefault="00292FE2" w:rsidP="008D1E5B">
      <w:pPr>
        <w:jc w:val="both"/>
        <w:rPr>
          <w:color w:val="000000" w:themeColor="text1"/>
          <w:lang w:val="sr-Cyrl-RS"/>
        </w:rPr>
      </w:pPr>
      <w:r w:rsidRPr="003E3500">
        <w:rPr>
          <w:color w:val="000000" w:themeColor="text1"/>
          <w:lang w:val="sr-Cyrl-RS"/>
        </w:rPr>
        <w:t xml:space="preserve">У том контексту, од </w:t>
      </w:r>
      <w:r w:rsidRPr="008E32B5">
        <w:rPr>
          <w:color w:val="000000" w:themeColor="text1"/>
          <w:lang w:val="sr-Cyrl-RS"/>
        </w:rPr>
        <w:t>2023. године Индекс благостања младих представља</w:t>
      </w:r>
      <w:r w:rsidRPr="003E3500">
        <w:rPr>
          <w:color w:val="000000" w:themeColor="text1"/>
          <w:lang w:val="sr-Cyrl-RS"/>
        </w:rPr>
        <w:t xml:space="preserve"> централни и иновативни механизам за праћење напретка у спровођењу Стратегије. Заснован на 108 индикатора на националном и 98 на локалном нивоу, Индекс омогућава систематско и годишње праћење различитих аспеката живота младих и евалуацију реализације стратешких циљева. </w:t>
      </w:r>
      <w:r w:rsidR="008D1E5B" w:rsidRPr="008D1E5B">
        <w:rPr>
          <w:color w:val="000000" w:themeColor="text1"/>
        </w:rPr>
        <w:t>Током 2023. године, у првој години спровођења Стратегије, остварена је индексна вредност од 29,22</w:t>
      </w:r>
      <w:r w:rsidR="008D1E5B">
        <w:rPr>
          <w:color w:val="000000" w:themeColor="text1"/>
          <w:lang w:val="sr-Cyrl-RS"/>
        </w:rPr>
        <w:t>, и р</w:t>
      </w:r>
      <w:r w:rsidR="008D1E5B" w:rsidRPr="008D1E5B">
        <w:rPr>
          <w:color w:val="000000" w:themeColor="text1"/>
        </w:rPr>
        <w:t>еализовано више од четвртине планираних промен</w:t>
      </w:r>
      <w:r w:rsidR="008D1E5B">
        <w:rPr>
          <w:color w:val="000000" w:themeColor="text1"/>
          <w:lang w:val="sr-Cyrl-RS"/>
        </w:rPr>
        <w:t>а</w:t>
      </w:r>
      <w:r w:rsidR="008D1E5B" w:rsidRPr="008D1E5B">
        <w:rPr>
          <w:color w:val="000000" w:themeColor="text1"/>
        </w:rPr>
        <w:t>. Према најновијим резултатима, Индекс је у 2024. години достигао вредност од 33,67, што упућује на наставак позитивног тренда и даљи напредак у остваривању постављених циљева.</w:t>
      </w:r>
      <w:r w:rsidR="008D1E5B">
        <w:rPr>
          <w:color w:val="000000" w:themeColor="text1"/>
          <w:lang w:val="sr-Cyrl-RS"/>
        </w:rPr>
        <w:t xml:space="preserve"> </w:t>
      </w:r>
      <w:r w:rsidRPr="003E3500">
        <w:rPr>
          <w:color w:val="000000" w:themeColor="text1"/>
          <w:lang w:val="sr-Cyrl-RS"/>
        </w:rPr>
        <w:t xml:space="preserve">Иако је постигнут напредак у доменима образовања, запошљавања </w:t>
      </w:r>
      <w:r w:rsidRPr="003E3500">
        <w:rPr>
          <w:color w:val="000000" w:themeColor="text1"/>
          <w:lang w:val="sr-Cyrl-RS"/>
        </w:rPr>
        <w:lastRenderedPageBreak/>
        <w:t>и социјалне укључености, Индекс истовремено указује на области у којима су потребна додатна улагања</w:t>
      </w:r>
      <w:r w:rsidR="00EC7BE7" w:rsidRPr="003E3500">
        <w:rPr>
          <w:color w:val="000000" w:themeColor="text1"/>
          <w:lang w:val="sr-Cyrl-RS"/>
        </w:rPr>
        <w:t>,</w:t>
      </w:r>
      <w:r w:rsidRPr="003E3500">
        <w:rPr>
          <w:color w:val="000000" w:themeColor="text1"/>
          <w:lang w:val="sr-Cyrl-RS"/>
        </w:rPr>
        <w:t xml:space="preserve"> као што су просторни капацитети и услуге за младе, веће учешће младих у процесима доношења одлука</w:t>
      </w:r>
      <w:r w:rsidR="00EC7BE7" w:rsidRPr="003E3500">
        <w:rPr>
          <w:color w:val="000000" w:themeColor="text1"/>
          <w:lang w:val="sr-Cyrl-RS"/>
        </w:rPr>
        <w:t xml:space="preserve"> те </w:t>
      </w:r>
      <w:r w:rsidRPr="003E3500">
        <w:rPr>
          <w:color w:val="000000" w:themeColor="text1"/>
          <w:lang w:val="sr-Cyrl-RS"/>
        </w:rPr>
        <w:t>стварање безбеднијег и подстицајнијег окружења за живот млади</w:t>
      </w:r>
      <w:r w:rsidR="00EF189E" w:rsidRPr="003E3500">
        <w:rPr>
          <w:color w:val="000000" w:themeColor="text1"/>
          <w:lang w:val="sr-Cyrl-RS"/>
        </w:rPr>
        <w:t>х.</w:t>
      </w:r>
    </w:p>
    <w:p w14:paraId="0FE4F9E0" w14:textId="74437508" w:rsidR="005066A3" w:rsidRPr="003E3500" w:rsidRDefault="00EC7050" w:rsidP="00EF189E">
      <w:pPr>
        <w:spacing w:before="100" w:beforeAutospacing="1" w:after="100" w:afterAutospacing="1"/>
        <w:jc w:val="both"/>
        <w:rPr>
          <w:color w:val="000000" w:themeColor="text1"/>
          <w:lang w:val="sr-Cyrl-RS"/>
        </w:rPr>
      </w:pPr>
      <w:r w:rsidRPr="003E3500">
        <w:rPr>
          <w:color w:val="000000" w:themeColor="text1"/>
          <w:lang w:val="sr-Cyrl-RS"/>
        </w:rPr>
        <w:t>Уз наведене публикације, од редовних годишњих истраживања</w:t>
      </w:r>
      <w:r w:rsidR="00EC7BE7" w:rsidRPr="003E3500">
        <w:rPr>
          <w:color w:val="000000" w:themeColor="text1"/>
          <w:lang w:val="sr-Cyrl-RS"/>
        </w:rPr>
        <w:t xml:space="preserve"> </w:t>
      </w:r>
      <w:r w:rsidR="00B47CB2" w:rsidRPr="003E3500">
        <w:rPr>
          <w:color w:val="000000" w:themeColor="text1"/>
          <w:lang w:val="sr-Cyrl-RS"/>
        </w:rPr>
        <w:t>неопходно</w:t>
      </w:r>
      <w:r w:rsidR="00EC7BE7" w:rsidRPr="003E3500">
        <w:rPr>
          <w:color w:val="000000" w:themeColor="text1"/>
          <w:lang w:val="sr-Cyrl-RS"/>
        </w:rPr>
        <w:t xml:space="preserve"> је</w:t>
      </w:r>
      <w:r w:rsidRPr="003E3500">
        <w:rPr>
          <w:color w:val="000000" w:themeColor="text1"/>
          <w:lang w:val="sr-Cyrl-RS"/>
        </w:rPr>
        <w:t xml:space="preserve"> истаћи и </w:t>
      </w:r>
      <w:r w:rsidR="009B2844" w:rsidRPr="003E3500">
        <w:rPr>
          <w:color w:val="000000" w:themeColor="text1"/>
          <w:lang w:val="sr-Cyrl-RS"/>
        </w:rPr>
        <w:t>Алтернативни извештај о положају и потребама младих који реализује Кровна организација младих Србије (КОМС)</w:t>
      </w:r>
      <w:r w:rsidR="00DA3D08" w:rsidRPr="003E3500">
        <w:rPr>
          <w:rStyle w:val="FootnoteReference"/>
          <w:color w:val="000000" w:themeColor="text1"/>
          <w:lang w:val="sr-Cyrl-RS"/>
        </w:rPr>
        <w:footnoteReference w:id="7"/>
      </w:r>
      <w:r w:rsidR="009B2844" w:rsidRPr="003E3500">
        <w:rPr>
          <w:color w:val="000000" w:themeColor="text1"/>
          <w:lang w:val="sr-Cyrl-RS"/>
        </w:rPr>
        <w:t xml:space="preserve">. </w:t>
      </w:r>
      <w:r w:rsidR="009452AB" w:rsidRPr="003E3500">
        <w:rPr>
          <w:color w:val="000000" w:themeColor="text1"/>
          <w:lang w:val="sr-Cyrl-RS"/>
        </w:rPr>
        <w:t>У складу са презентованим трендовима, последњи извештај КОМС</w:t>
      </w:r>
      <w:r w:rsidR="00B47CB2" w:rsidRPr="003E3500">
        <w:rPr>
          <w:color w:val="000000" w:themeColor="text1"/>
          <w:lang w:val="sr-Cyrl-RS"/>
        </w:rPr>
        <w:t>,</w:t>
      </w:r>
      <w:r w:rsidR="009452AB" w:rsidRPr="003E3500">
        <w:rPr>
          <w:color w:val="000000" w:themeColor="text1"/>
          <w:lang w:val="sr-Cyrl-RS"/>
        </w:rPr>
        <w:t xml:space="preserve"> </w:t>
      </w:r>
      <w:r w:rsidR="004D783D" w:rsidRPr="003E3500">
        <w:rPr>
          <w:color w:val="000000" w:themeColor="text1"/>
          <w:lang w:val="sr-Cyrl-RS"/>
        </w:rPr>
        <w:t>објављен августа 2025. године</w:t>
      </w:r>
      <w:r w:rsidR="00B47CB2" w:rsidRPr="003E3500">
        <w:rPr>
          <w:color w:val="000000" w:themeColor="text1"/>
          <w:lang w:val="sr-Cyrl-RS"/>
        </w:rPr>
        <w:t>,</w:t>
      </w:r>
      <w:r w:rsidR="004D783D" w:rsidRPr="003E3500">
        <w:rPr>
          <w:color w:val="000000" w:themeColor="text1"/>
          <w:lang w:val="sr-Cyrl-RS"/>
        </w:rPr>
        <w:t xml:space="preserve"> </w:t>
      </w:r>
      <w:r w:rsidR="00496913" w:rsidRPr="003E3500">
        <w:rPr>
          <w:color w:val="000000" w:themeColor="text1"/>
          <w:lang w:val="sr-Cyrl-RS"/>
        </w:rPr>
        <w:t>потврђује напредак у вези са економским показ</w:t>
      </w:r>
      <w:r w:rsidR="00B47CB2" w:rsidRPr="003E3500">
        <w:rPr>
          <w:color w:val="000000" w:themeColor="text1"/>
          <w:lang w:val="sr-Cyrl-RS"/>
        </w:rPr>
        <w:t>а</w:t>
      </w:r>
      <w:r w:rsidR="00496913" w:rsidRPr="003E3500">
        <w:rPr>
          <w:color w:val="000000" w:themeColor="text1"/>
          <w:lang w:val="sr-Cyrl-RS"/>
        </w:rPr>
        <w:t>тељима и положајем младих на тржишту рада</w:t>
      </w:r>
      <w:r w:rsidR="0029752F" w:rsidRPr="003E3500">
        <w:rPr>
          <w:color w:val="000000" w:themeColor="text1"/>
          <w:lang w:val="sr-Cyrl-RS"/>
        </w:rPr>
        <w:t xml:space="preserve"> </w:t>
      </w:r>
      <w:r w:rsidR="008A650C" w:rsidRPr="003E3500">
        <w:rPr>
          <w:color w:val="000000" w:themeColor="text1"/>
          <w:lang w:val="sr-Cyrl-RS"/>
        </w:rPr>
        <w:t>–</w:t>
      </w:r>
      <w:r w:rsidR="0029752F" w:rsidRPr="003E3500">
        <w:rPr>
          <w:color w:val="000000" w:themeColor="text1"/>
          <w:lang w:val="sr-Cyrl-RS"/>
        </w:rPr>
        <w:t xml:space="preserve"> </w:t>
      </w:r>
      <w:r w:rsidR="008A650C" w:rsidRPr="003E3500">
        <w:rPr>
          <w:color w:val="000000" w:themeColor="text1"/>
          <w:lang w:val="sr-Cyrl-RS"/>
        </w:rPr>
        <w:t>смањењем незапослености, расту задовољства послом и уна</w:t>
      </w:r>
      <w:r w:rsidR="00BC7802" w:rsidRPr="003E3500">
        <w:rPr>
          <w:color w:val="000000" w:themeColor="text1"/>
          <w:lang w:val="sr-Cyrl-RS"/>
        </w:rPr>
        <w:t xml:space="preserve">пређењем ставова о квалитету образовања. </w:t>
      </w:r>
      <w:r w:rsidR="00A9682B" w:rsidRPr="003E3500">
        <w:rPr>
          <w:color w:val="000000" w:themeColor="text1"/>
          <w:lang w:val="sr-Cyrl-RS"/>
        </w:rPr>
        <w:t>Констатовано је и апсолутно повећање буџета за омладинску политику, односно његово стабилно учешће у укупним буџетским расходима.</w:t>
      </w:r>
      <w:r w:rsidR="00B47CB2" w:rsidRPr="003E3500">
        <w:rPr>
          <w:color w:val="000000" w:themeColor="text1"/>
          <w:lang w:val="sr-Cyrl-RS"/>
        </w:rPr>
        <w:t xml:space="preserve"> </w:t>
      </w:r>
      <w:r w:rsidR="00BC7802" w:rsidRPr="003E3500">
        <w:rPr>
          <w:color w:val="000000" w:themeColor="text1"/>
          <w:lang w:val="sr-Cyrl-RS"/>
        </w:rPr>
        <w:t>И</w:t>
      </w:r>
      <w:r w:rsidR="00A3638D" w:rsidRPr="003E3500">
        <w:rPr>
          <w:color w:val="000000" w:themeColor="text1"/>
          <w:lang w:val="sr-Cyrl-RS"/>
        </w:rPr>
        <w:t>звештајем су истакнути и бројни изазови на којима је потребно радити</w:t>
      </w:r>
      <w:r w:rsidR="000C630C" w:rsidRPr="003E3500">
        <w:rPr>
          <w:color w:val="000000" w:themeColor="text1"/>
          <w:lang w:val="sr-Cyrl-RS"/>
        </w:rPr>
        <w:t>,</w:t>
      </w:r>
      <w:r w:rsidR="00A3638D" w:rsidRPr="003E3500">
        <w:rPr>
          <w:color w:val="000000" w:themeColor="text1"/>
          <w:lang w:val="sr-Cyrl-RS"/>
        </w:rPr>
        <w:t xml:space="preserve"> а који укључују </w:t>
      </w:r>
      <w:r w:rsidR="006E186C" w:rsidRPr="003E3500">
        <w:rPr>
          <w:color w:val="000000" w:themeColor="text1"/>
          <w:lang w:val="sr-Cyrl-RS"/>
        </w:rPr>
        <w:t xml:space="preserve">неопходност даљих </w:t>
      </w:r>
      <w:r w:rsidR="00A3638D" w:rsidRPr="003E3500">
        <w:rPr>
          <w:color w:val="000000" w:themeColor="text1"/>
          <w:lang w:val="sr-Cyrl-RS"/>
        </w:rPr>
        <w:t xml:space="preserve">унапређења институционалног оквира спровођења омладинске политике, </w:t>
      </w:r>
      <w:r w:rsidR="00DD0CA0" w:rsidRPr="003E3500">
        <w:rPr>
          <w:color w:val="000000" w:themeColor="text1"/>
          <w:lang w:val="sr-Cyrl-RS"/>
        </w:rPr>
        <w:t>јачања партиципације младих у друштвеним процесима</w:t>
      </w:r>
      <w:r w:rsidR="00057045" w:rsidRPr="003E3500">
        <w:rPr>
          <w:color w:val="000000" w:themeColor="text1"/>
          <w:lang w:val="sr-Cyrl-RS"/>
        </w:rPr>
        <w:t xml:space="preserve"> и поверења у институције. </w:t>
      </w:r>
    </w:p>
    <w:p w14:paraId="1FB1C440" w14:textId="1CB5F184" w:rsidR="0061269C" w:rsidRPr="003E3500" w:rsidRDefault="0061269C" w:rsidP="0061269C">
      <w:pPr>
        <w:spacing w:before="100" w:beforeAutospacing="1" w:after="100" w:afterAutospacing="1"/>
        <w:jc w:val="both"/>
        <w:rPr>
          <w:color w:val="000000" w:themeColor="text1"/>
          <w:lang w:val="sr-Cyrl-RS"/>
        </w:rPr>
      </w:pPr>
      <w:r w:rsidRPr="003E3500">
        <w:rPr>
          <w:color w:val="000000" w:themeColor="text1"/>
          <w:lang w:val="sr-Cyrl-RS"/>
        </w:rPr>
        <w:t>Ex</w:t>
      </w:r>
      <w:r w:rsidR="003E367F" w:rsidRPr="003E3500">
        <w:rPr>
          <w:color w:val="000000" w:themeColor="text1"/>
          <w:lang w:val="sr-Cyrl-RS"/>
        </w:rPr>
        <w:t>-</w:t>
      </w:r>
      <w:r w:rsidRPr="003E3500">
        <w:rPr>
          <w:color w:val="000000" w:themeColor="text1"/>
          <w:lang w:val="sr-Cyrl-RS"/>
        </w:rPr>
        <w:t>post анализа Акционог плана</w:t>
      </w:r>
      <w:r w:rsidR="003E367F" w:rsidRPr="003E3500">
        <w:rPr>
          <w:color w:val="000000" w:themeColor="text1"/>
          <w:lang w:val="sr-Cyrl-RS"/>
        </w:rPr>
        <w:t xml:space="preserve"> за период 2023. до 2025. године</w:t>
      </w:r>
      <w:r w:rsidRPr="003E3500">
        <w:rPr>
          <w:color w:val="000000" w:themeColor="text1"/>
          <w:lang w:val="sr-Cyrl-RS"/>
        </w:rPr>
        <w:t xml:space="preserve"> показала је да је први циклус имплементације Стратегије успешно поставио темеље за даљи развој система омладинске политике у Србији. </w:t>
      </w:r>
      <w:r w:rsidR="003E367F" w:rsidRPr="003E3500">
        <w:rPr>
          <w:color w:val="000000" w:themeColor="text1"/>
          <w:lang w:val="sr-Cyrl-RS"/>
        </w:rPr>
        <w:t xml:space="preserve">Укупна оцена релевантности Акционог плана је </w:t>
      </w:r>
      <w:r w:rsidR="003E367F" w:rsidRPr="003E3500">
        <w:rPr>
          <w:bCs/>
          <w:color w:val="000000" w:themeColor="text1"/>
          <w:lang w:val="sr-Cyrl-RS"/>
        </w:rPr>
        <w:t>висока</w:t>
      </w:r>
      <w:r w:rsidR="003E367F" w:rsidRPr="003E3500">
        <w:rPr>
          <w:color w:val="000000" w:themeColor="text1"/>
          <w:lang w:val="sr-Cyrl-RS"/>
        </w:rPr>
        <w:t xml:space="preserve">, док је </w:t>
      </w:r>
      <w:r w:rsidR="003E367F" w:rsidRPr="003E3500">
        <w:rPr>
          <w:bCs/>
          <w:color w:val="000000" w:themeColor="text1"/>
          <w:lang w:val="sr-Cyrl-RS"/>
        </w:rPr>
        <w:t>ефективност умерена до висока</w:t>
      </w:r>
      <w:r w:rsidR="003E367F" w:rsidRPr="003E3500">
        <w:rPr>
          <w:color w:val="000000" w:themeColor="text1"/>
          <w:lang w:val="sr-Cyrl-RS"/>
        </w:rPr>
        <w:t xml:space="preserve">, са израженим разликама по областима. </w:t>
      </w:r>
      <w:r w:rsidRPr="003E3500">
        <w:rPr>
          <w:color w:val="000000" w:themeColor="text1"/>
          <w:lang w:val="sr-Cyrl-RS"/>
        </w:rPr>
        <w:t>Нај</w:t>
      </w:r>
      <w:r w:rsidR="00B47CB2" w:rsidRPr="003E3500">
        <w:rPr>
          <w:color w:val="000000" w:themeColor="text1"/>
          <w:lang w:val="sr-Cyrl-RS"/>
        </w:rPr>
        <w:t>јачи</w:t>
      </w:r>
      <w:r w:rsidRPr="003E3500">
        <w:rPr>
          <w:color w:val="000000" w:themeColor="text1"/>
          <w:lang w:val="sr-Cyrl-RS"/>
        </w:rPr>
        <w:t xml:space="preserve"> ефекти остварени су у областима запошљавања и унапређења међусекторске сарадње, што потврђују и позитивни трендови у показатељима попут смањења незапослености и ризика од сиромаштва међу младима. Истовремено, области здравља, безбедности и развоја локалних институција омладинске политике показале су потребу за додатним улагањима и бољом координацијом подршке локалним самоуправама.</w:t>
      </w:r>
    </w:p>
    <w:p w14:paraId="35D0DDF4" w14:textId="1C9009CC" w:rsidR="00C3103A" w:rsidRPr="003E3500" w:rsidRDefault="0061269C" w:rsidP="00EF189E">
      <w:pPr>
        <w:spacing w:before="100" w:beforeAutospacing="1" w:after="100" w:afterAutospacing="1"/>
        <w:jc w:val="both"/>
        <w:rPr>
          <w:color w:val="000000" w:themeColor="text1"/>
          <w:lang w:val="sr-Cyrl-RS"/>
        </w:rPr>
      </w:pPr>
      <w:r w:rsidRPr="003E3500">
        <w:rPr>
          <w:color w:val="000000" w:themeColor="text1"/>
          <w:lang w:val="sr-Cyrl-RS"/>
        </w:rPr>
        <w:t xml:space="preserve">Развијени су значајни инструменти за праћење положаја младих и квалитета живота, као и механизми за континуирано прикупљање података. Иако су </w:t>
      </w:r>
      <w:r w:rsidR="001F7994" w:rsidRPr="003E3500">
        <w:rPr>
          <w:color w:val="000000" w:themeColor="text1"/>
          <w:lang w:val="sr-Cyrl-RS"/>
        </w:rPr>
        <w:t xml:space="preserve">постигнути значајни </w:t>
      </w:r>
      <w:r w:rsidRPr="003E3500">
        <w:rPr>
          <w:color w:val="000000" w:themeColor="text1"/>
          <w:lang w:val="sr-Cyrl-RS"/>
        </w:rPr>
        <w:t>резултати</w:t>
      </w:r>
      <w:r w:rsidR="001F7994" w:rsidRPr="003E3500">
        <w:rPr>
          <w:color w:val="000000" w:themeColor="text1"/>
          <w:lang w:val="sr-Cyrl-RS"/>
        </w:rPr>
        <w:t>,</w:t>
      </w:r>
      <w:r w:rsidRPr="003E3500">
        <w:rPr>
          <w:color w:val="000000" w:themeColor="text1"/>
          <w:lang w:val="sr-Cyrl-RS"/>
        </w:rPr>
        <w:t xml:space="preserve"> </w:t>
      </w:r>
      <w:r w:rsidR="00F01E34" w:rsidRPr="003E3500">
        <w:rPr>
          <w:color w:val="000000" w:themeColor="text1"/>
          <w:lang w:val="sr-Cyrl-RS"/>
        </w:rPr>
        <w:t xml:space="preserve">постоје бројни </w:t>
      </w:r>
      <w:r w:rsidRPr="003E3500">
        <w:rPr>
          <w:color w:val="000000" w:themeColor="text1"/>
          <w:lang w:val="sr-Cyrl-RS"/>
        </w:rPr>
        <w:t xml:space="preserve">изазови </w:t>
      </w:r>
      <w:r w:rsidR="00F01E34" w:rsidRPr="003E3500">
        <w:rPr>
          <w:color w:val="000000" w:themeColor="text1"/>
          <w:lang w:val="sr-Cyrl-RS"/>
        </w:rPr>
        <w:t>у наредном периоду, посебно у вези са одрживошћу</w:t>
      </w:r>
      <w:r w:rsidR="00B47CB2" w:rsidRPr="003E3500">
        <w:rPr>
          <w:color w:val="000000" w:themeColor="text1"/>
          <w:lang w:val="sr-Cyrl-RS"/>
        </w:rPr>
        <w:t xml:space="preserve"> и</w:t>
      </w:r>
      <w:r w:rsidRPr="003E3500">
        <w:rPr>
          <w:color w:val="000000" w:themeColor="text1"/>
          <w:lang w:val="sr-Cyrl-RS"/>
        </w:rPr>
        <w:t xml:space="preserve"> </w:t>
      </w:r>
      <w:r w:rsidR="00300ED0" w:rsidRPr="003E3500">
        <w:rPr>
          <w:color w:val="000000" w:themeColor="text1"/>
          <w:lang w:val="sr-Cyrl-RS"/>
        </w:rPr>
        <w:t>развој</w:t>
      </w:r>
      <w:r w:rsidR="00B47CB2" w:rsidRPr="003E3500">
        <w:rPr>
          <w:color w:val="000000" w:themeColor="text1"/>
          <w:lang w:val="sr-Cyrl-RS"/>
        </w:rPr>
        <w:t>ем</w:t>
      </w:r>
      <w:r w:rsidR="00300ED0" w:rsidRPr="003E3500">
        <w:rPr>
          <w:color w:val="000000" w:themeColor="text1"/>
          <w:lang w:val="sr-Cyrl-RS"/>
        </w:rPr>
        <w:t xml:space="preserve"> капацитета актера на локалном нивоу (КзМ и савети за младе), </w:t>
      </w:r>
      <w:r w:rsidRPr="003E3500">
        <w:rPr>
          <w:color w:val="000000" w:themeColor="text1"/>
          <w:lang w:val="sr-Cyrl-RS"/>
        </w:rPr>
        <w:t>професионализациј</w:t>
      </w:r>
      <w:r w:rsidR="000B25DA" w:rsidRPr="003E3500">
        <w:rPr>
          <w:color w:val="000000" w:themeColor="text1"/>
          <w:lang w:val="sr-Cyrl-RS"/>
        </w:rPr>
        <w:t>ом</w:t>
      </w:r>
      <w:r w:rsidRPr="003E3500">
        <w:rPr>
          <w:color w:val="000000" w:themeColor="text1"/>
          <w:lang w:val="sr-Cyrl-RS"/>
        </w:rPr>
        <w:t xml:space="preserve"> омладинског рада и равномерног развоја локалних услуга за младе</w:t>
      </w:r>
      <w:r w:rsidR="00CA1EFB" w:rsidRPr="003E3500">
        <w:rPr>
          <w:color w:val="000000" w:themeColor="text1"/>
          <w:lang w:val="sr-Cyrl-RS"/>
        </w:rPr>
        <w:t xml:space="preserve"> са циљем подршке </w:t>
      </w:r>
      <w:r w:rsidR="00AB6536" w:rsidRPr="003E3500">
        <w:rPr>
          <w:color w:val="000000" w:themeColor="text1"/>
          <w:lang w:val="sr-Cyrl-RS"/>
        </w:rPr>
        <w:t>рањивим категоријама младих</w:t>
      </w:r>
      <w:r w:rsidRPr="003E3500">
        <w:rPr>
          <w:color w:val="000000" w:themeColor="text1"/>
          <w:lang w:val="sr-Cyrl-RS"/>
        </w:rPr>
        <w:t>.</w:t>
      </w:r>
      <w:r w:rsidR="000B25DA" w:rsidRPr="003E3500">
        <w:rPr>
          <w:color w:val="000000" w:themeColor="text1"/>
          <w:lang w:val="sr-Cyrl-RS"/>
        </w:rPr>
        <w:t xml:space="preserve"> Додатно, посебно значајан изазов представљаће имплементација Гаранције за младе и </w:t>
      </w:r>
      <w:r w:rsidR="00194472" w:rsidRPr="003E3500">
        <w:rPr>
          <w:color w:val="000000" w:themeColor="text1"/>
          <w:lang w:val="sr-Cyrl-RS"/>
        </w:rPr>
        <w:t>обезбеђивање максималног доприноса актера омладинске политике успешном спровођењу овог програма који</w:t>
      </w:r>
      <w:r w:rsidR="00B47CB2" w:rsidRPr="003E3500">
        <w:rPr>
          <w:color w:val="000000" w:themeColor="text1"/>
          <w:lang w:val="sr-Cyrl-RS"/>
        </w:rPr>
        <w:t xml:space="preserve"> чији је</w:t>
      </w:r>
      <w:r w:rsidR="00353E38" w:rsidRPr="003E3500">
        <w:rPr>
          <w:color w:val="000000" w:themeColor="text1"/>
          <w:lang w:val="sr-Cyrl-RS"/>
        </w:rPr>
        <w:t xml:space="preserve"> циљ да суштински унапреди положај и перспективе </w:t>
      </w:r>
      <w:r w:rsidR="00CA1EFB" w:rsidRPr="003E3500">
        <w:rPr>
          <w:color w:val="000000" w:themeColor="text1"/>
          <w:lang w:val="sr-Cyrl-RS"/>
        </w:rPr>
        <w:t xml:space="preserve">најугроженијих група </w:t>
      </w:r>
      <w:r w:rsidR="00353E38" w:rsidRPr="003E3500">
        <w:rPr>
          <w:color w:val="000000" w:themeColor="text1"/>
          <w:lang w:val="sr-Cyrl-RS"/>
        </w:rPr>
        <w:t>млади</w:t>
      </w:r>
      <w:r w:rsidR="00CA1EFB" w:rsidRPr="003E3500">
        <w:rPr>
          <w:color w:val="000000" w:themeColor="text1"/>
          <w:lang w:val="sr-Cyrl-RS"/>
        </w:rPr>
        <w:t>х.</w:t>
      </w:r>
    </w:p>
    <w:p w14:paraId="6C850A96" w14:textId="647F745B" w:rsidR="00387A61" w:rsidRPr="003E3500" w:rsidRDefault="005E36F4" w:rsidP="00606D10">
      <w:pPr>
        <w:pStyle w:val="Heading1"/>
        <w:ind w:left="270" w:hanging="270"/>
        <w:jc w:val="both"/>
        <w:rPr>
          <w:lang w:val="sr-Cyrl-RS"/>
        </w:rPr>
      </w:pPr>
      <w:r w:rsidRPr="003E3500">
        <w:rPr>
          <w:lang w:val="sr-Cyrl-RS"/>
        </w:rPr>
        <w:t xml:space="preserve">3. </w:t>
      </w:r>
      <w:r w:rsidR="00387A61" w:rsidRPr="003E3500">
        <w:rPr>
          <w:lang w:val="sr-Cyrl-RS"/>
        </w:rPr>
        <w:t>ПРОЦЕНА ФИНАНСИЈСКИХ СРЕДСТАВА</w:t>
      </w:r>
      <w:r w:rsidR="00DC76D2" w:rsidRPr="003E3500">
        <w:rPr>
          <w:lang w:val="sr-Cyrl-RS"/>
        </w:rPr>
        <w:t xml:space="preserve"> ЗА СПРОВОЂЕЊЕ АКЦИОНОГ ПЛАНА</w:t>
      </w:r>
    </w:p>
    <w:p w14:paraId="089FC22B" w14:textId="73E8AFCE" w:rsidR="00A219E9" w:rsidRPr="003E3500" w:rsidRDefault="00A219E9" w:rsidP="00DC76D2">
      <w:pPr>
        <w:pStyle w:val="Heading1"/>
        <w:rPr>
          <w:lang w:val="sr-Cyrl-RS"/>
        </w:rPr>
      </w:pPr>
    </w:p>
    <w:p w14:paraId="28D18413" w14:textId="0946CB19" w:rsidR="00EC7447" w:rsidRPr="003E3500" w:rsidRDefault="00EC7447" w:rsidP="00EC7447">
      <w:pPr>
        <w:jc w:val="both"/>
        <w:rPr>
          <w:lang w:val="sr-Cyrl-RS"/>
        </w:rPr>
      </w:pPr>
      <w:r w:rsidRPr="003E3500">
        <w:rPr>
          <w:lang w:val="sr-Cyrl-RS"/>
        </w:rPr>
        <w:t>Финансирање мера и активности утврђених овим акционим планом, ради остваривања општих и посебних циљева Стратегије, обезбеђује се из средстава буџета Републике Србије, буџета аутономне покрајине и буџета јединица локалне самоуправе</w:t>
      </w:r>
      <w:r w:rsidR="00F03614" w:rsidRPr="003E3500">
        <w:rPr>
          <w:lang w:val="sr-Cyrl-RS"/>
        </w:rPr>
        <w:t xml:space="preserve"> (ЈЛС)</w:t>
      </w:r>
      <w:r w:rsidRPr="003E3500">
        <w:rPr>
          <w:lang w:val="sr-Cyrl-RS"/>
        </w:rPr>
        <w:t>, у складу са надлежностима носилаца појединачних активности. Поред наведених извора, финансирање је могуће и из других извора, укључујући поклоне, донације, легате, кредите и друга средства, у складу са важећим прописима.</w:t>
      </w:r>
    </w:p>
    <w:p w14:paraId="08C48C4C" w14:textId="77777777" w:rsidR="00EC7447" w:rsidRPr="003E3500" w:rsidRDefault="00EC7447" w:rsidP="00EC7447">
      <w:pPr>
        <w:jc w:val="both"/>
        <w:rPr>
          <w:lang w:val="sr-Cyrl-RS"/>
        </w:rPr>
      </w:pPr>
    </w:p>
    <w:p w14:paraId="7746FD59" w14:textId="4D39E08B" w:rsidR="00EC7447" w:rsidRPr="003E3500" w:rsidRDefault="00EC7447" w:rsidP="00EC7447">
      <w:pPr>
        <w:jc w:val="both"/>
        <w:rPr>
          <w:lang w:val="sr-Cyrl-RS"/>
        </w:rPr>
      </w:pPr>
      <w:r w:rsidRPr="003E3500">
        <w:rPr>
          <w:lang w:val="sr-Cyrl-RS"/>
        </w:rPr>
        <w:lastRenderedPageBreak/>
        <w:t>Министарство туризма и омладине као носилац појединих активности из Акционог плана и предлагач овог документа, определило је средства неопходна за реализацију планираних активности у складу са Законом о буџету Републике Србије за 2026. годину („</w:t>
      </w:r>
      <w:r w:rsidR="00971DC2">
        <w:rPr>
          <w:lang w:val="sr-Cyrl-RS"/>
        </w:rPr>
        <w:t>Службени гласник РС“, брoj 108/</w:t>
      </w:r>
      <w:r w:rsidRPr="003E3500">
        <w:rPr>
          <w:lang w:val="sr-Cyrl-RS"/>
        </w:rPr>
        <w:t>25), као и у складу са утврђеним планско-буџетским процедурама.</w:t>
      </w:r>
      <w:r w:rsidR="001361BD" w:rsidRPr="003E3500">
        <w:rPr>
          <w:lang w:val="sr-Cyrl-RS"/>
        </w:rPr>
        <w:t xml:space="preserve"> У буџету, у оквиру донаторских средстава, приказана су и планирана средства Европске комисије кроз ОИС 1 Европске комисије, у оквиру ИПА III програма, за програм Гаранција за младе, чије се одобрење очекује у наредном периоду.</w:t>
      </w:r>
    </w:p>
    <w:p w14:paraId="797232F1" w14:textId="77777777" w:rsidR="00EC7447" w:rsidRPr="003E3500" w:rsidRDefault="00EC7447" w:rsidP="00EC7447">
      <w:pPr>
        <w:jc w:val="both"/>
        <w:rPr>
          <w:lang w:val="sr-Cyrl-RS"/>
        </w:rPr>
      </w:pPr>
    </w:p>
    <w:p w14:paraId="2D19523F" w14:textId="31ECAEE7" w:rsidR="00EC7447" w:rsidRPr="003E3500" w:rsidRDefault="00EC7447" w:rsidP="00EC7447">
      <w:pPr>
        <w:jc w:val="both"/>
        <w:rPr>
          <w:lang w:val="sr-Cyrl-RS"/>
        </w:rPr>
      </w:pPr>
      <w:r w:rsidRPr="003E3500">
        <w:rPr>
          <w:lang w:val="sr-Cyrl-RS"/>
        </w:rPr>
        <w:t>Процена финансијских средстава потребних за реализацију посебних циљева, мера и активности извршена је од стране Министарства и свих носилаца појединачних активности из Акционог плана, у складу са планско-буџетским процедурама. У том процесу, носиоци активности су извршили оквирну, прелиминарну процену трошкова ангажовања људских, материјалних и других ресурса неопходних за реализацију планираних активности, полазећи од средстава предвиђених Законом о буџету Републике Србије за 2026. годину, као и у складу са Правилником о начину исказивања и извештавања о процењеним финансијским ефектима закона, другог прописа или другог акта на буџет, односно финансијске планове организација за обавезно социјално осигу</w:t>
      </w:r>
      <w:r w:rsidR="00971DC2">
        <w:rPr>
          <w:lang w:val="sr-Cyrl-RS"/>
        </w:rPr>
        <w:t>рање („Службени гласник РС“, брoj</w:t>
      </w:r>
      <w:r w:rsidRPr="003E3500">
        <w:rPr>
          <w:lang w:val="sr-Cyrl-RS"/>
        </w:rPr>
        <w:t xml:space="preserve"> 119/23), и Приручником за утврђивање трошкова јавних политика и прописа Републичког секретаријата за јавне политике из августа 2025. године.</w:t>
      </w:r>
    </w:p>
    <w:p w14:paraId="3F74F6C1" w14:textId="77777777" w:rsidR="00EC7447" w:rsidRPr="003E3500" w:rsidRDefault="00EC7447" w:rsidP="00EC7447">
      <w:pPr>
        <w:jc w:val="both"/>
        <w:rPr>
          <w:lang w:val="sr-Cyrl-RS"/>
        </w:rPr>
      </w:pPr>
    </w:p>
    <w:p w14:paraId="2ABF2D0E" w14:textId="6C5C0239" w:rsidR="00A219E9" w:rsidRPr="003E3500" w:rsidRDefault="00EC7447" w:rsidP="001C53B5">
      <w:pPr>
        <w:jc w:val="both"/>
        <w:rPr>
          <w:lang w:val="sr-Cyrl-RS"/>
        </w:rPr>
      </w:pPr>
      <w:r w:rsidRPr="003E3500">
        <w:rPr>
          <w:lang w:val="sr-Cyrl-RS"/>
        </w:rPr>
        <w:t xml:space="preserve">Сви носиоци појединачних активности из Акционог плана поступају на уједначен начин у погледу процене и исказивања трошкова. У складу са </w:t>
      </w:r>
      <w:r w:rsidR="00B24465" w:rsidRPr="003E3500">
        <w:rPr>
          <w:lang w:val="sr-Cyrl-RS"/>
        </w:rPr>
        <w:t>П</w:t>
      </w:r>
      <w:r w:rsidRPr="003E3500">
        <w:rPr>
          <w:lang w:val="sr-Cyrl-RS"/>
        </w:rPr>
        <w:t>равилником о начину исказивања и извештавања о процењеним финансијским ефектима закона, другог прописа или другог акта на буџет, односно финансијске планове организација за обавезно социјално осигу</w:t>
      </w:r>
      <w:r w:rsidR="00971DC2">
        <w:rPr>
          <w:lang w:val="sr-Cyrl-RS"/>
        </w:rPr>
        <w:t>рање („Службени гласник РС“, брoj</w:t>
      </w:r>
      <w:r w:rsidRPr="003E3500">
        <w:rPr>
          <w:lang w:val="sr-Cyrl-RS"/>
        </w:rPr>
        <w:t xml:space="preserve"> 32/15), процењени трошкови уносе се у прописане ПФЕ обрасце о финансијским ефектима исказаних процењених оквирних трошкова на буџет.</w:t>
      </w:r>
    </w:p>
    <w:p w14:paraId="28BBF289" w14:textId="77777777" w:rsidR="00C3134A" w:rsidRPr="003E3500" w:rsidRDefault="00C3134A" w:rsidP="001C53B5">
      <w:pPr>
        <w:jc w:val="both"/>
        <w:rPr>
          <w:lang w:val="sr-Cyrl-RS"/>
        </w:rPr>
      </w:pPr>
    </w:p>
    <w:p w14:paraId="123BF084" w14:textId="00FF94AB" w:rsidR="003E3500" w:rsidRPr="00CB25B3" w:rsidRDefault="003E3500" w:rsidP="003E3500">
      <w:pPr>
        <w:jc w:val="both"/>
        <w:rPr>
          <w:lang w:val="sr-Cyrl-RS"/>
        </w:rPr>
      </w:pPr>
      <w:r w:rsidRPr="00CB25B3">
        <w:rPr>
          <w:lang w:val="sr-Cyrl-RS"/>
        </w:rPr>
        <w:t xml:space="preserve">Планирана средства по институцијама за период трајања Акционог плана односе се на средства којима наведене институције учествују у реализацији предвиђених активности. Министарство туризма и омладине учествује </w:t>
      </w:r>
      <w:r w:rsidRPr="002F0AD6">
        <w:rPr>
          <w:lang w:val="sr-Cyrl-RS"/>
        </w:rPr>
        <w:t xml:space="preserve">са </w:t>
      </w:r>
      <w:r w:rsidR="00102185" w:rsidRPr="002F0AD6">
        <w:rPr>
          <w:lang w:val="sr-Cyrl-RS"/>
        </w:rPr>
        <w:t>2.</w:t>
      </w:r>
      <w:r w:rsidR="002F0AD6" w:rsidRPr="002F0AD6">
        <w:rPr>
          <w:lang w:val="sr-Cyrl-RS"/>
        </w:rPr>
        <w:t>283.796.000</w:t>
      </w:r>
      <w:r w:rsidRPr="002F0AD6">
        <w:rPr>
          <w:lang w:val="sr-Cyrl-RS"/>
        </w:rPr>
        <w:t>,00 динара,</w:t>
      </w:r>
      <w:r w:rsidRPr="00CB25B3">
        <w:rPr>
          <w:lang w:val="sr-Cyrl-RS"/>
        </w:rPr>
        <w:t xml:space="preserve"> Министарство за бригу о селу са 2.250.000.000,00 динара</w:t>
      </w:r>
      <w:r w:rsidR="00034958" w:rsidRPr="00CB25B3">
        <w:rPr>
          <w:lang w:val="sr-Cyrl-RS"/>
        </w:rPr>
        <w:t>, Министарство привреде са 457</w:t>
      </w:r>
      <w:r w:rsidRPr="00CB25B3">
        <w:rPr>
          <w:lang w:val="sr-Cyrl-RS"/>
        </w:rPr>
        <w:t xml:space="preserve">.000.000,00 динара, Министарство науке, технолошког развоја и иновација са 258.000.000,00 динара, а Министарство здравља са </w:t>
      </w:r>
      <w:r w:rsidR="00DB3485" w:rsidRPr="00CB25B3">
        <w:rPr>
          <w:lang w:val="sr-Cyrl-RS"/>
        </w:rPr>
        <w:t>88.500</w:t>
      </w:r>
      <w:r w:rsidR="00F162D6" w:rsidRPr="00CB25B3">
        <w:rPr>
          <w:lang w:val="sr-Latn-RS"/>
        </w:rPr>
        <w:t>.000</w:t>
      </w:r>
      <w:r w:rsidRPr="00CB25B3">
        <w:rPr>
          <w:lang w:val="sr-Cyrl-RS"/>
        </w:rPr>
        <w:t>,00 динара. Министарство информисања и телекомуникација у реализацији Акционог плана учествује са 9.000.000,0</w:t>
      </w:r>
      <w:r w:rsidR="00971DC2">
        <w:rPr>
          <w:lang w:val="sr-Cyrl-RS"/>
        </w:rPr>
        <w:t>0 динара, док Кабинет министра</w:t>
      </w:r>
      <w:r w:rsidR="00FC6B8A">
        <w:rPr>
          <w:lang w:val="sr-Cyrl-RS"/>
        </w:rPr>
        <w:t xml:space="preserve"> без портфеља задуженог</w:t>
      </w:r>
      <w:r w:rsidRPr="00CB25B3">
        <w:rPr>
          <w:lang w:val="sr-Cyrl-RS"/>
        </w:rPr>
        <w:t xml:space="preserve"> за област родне равноправности, спречавања насиља над женама и економског и политичког оснаживања жена учествује са 3.000.000,00 динара.</w:t>
      </w:r>
    </w:p>
    <w:p w14:paraId="2086C3DC" w14:textId="77777777" w:rsidR="003E3500" w:rsidRPr="00CB25B3" w:rsidRDefault="003E3500" w:rsidP="003E3500">
      <w:pPr>
        <w:jc w:val="both"/>
        <w:rPr>
          <w:lang w:val="sr-Cyrl-RS"/>
        </w:rPr>
      </w:pPr>
    </w:p>
    <w:p w14:paraId="588E1688" w14:textId="3938D359" w:rsidR="003E3500" w:rsidRDefault="003E3500" w:rsidP="003E3500">
      <w:pPr>
        <w:jc w:val="both"/>
        <w:rPr>
          <w:lang w:val="sr-Cyrl-RS"/>
        </w:rPr>
      </w:pPr>
      <w:r w:rsidRPr="00CB25B3">
        <w:rPr>
          <w:lang w:val="sr-Cyrl-RS"/>
        </w:rPr>
        <w:t>Укупна средства међународних донатора износе 45</w:t>
      </w:r>
      <w:r w:rsidR="00DB3485" w:rsidRPr="00CB25B3">
        <w:rPr>
          <w:lang w:val="sr-Latn-RS"/>
        </w:rPr>
        <w:t>6</w:t>
      </w:r>
      <w:r w:rsidRPr="00CB25B3">
        <w:rPr>
          <w:lang w:val="sr-Cyrl-RS"/>
        </w:rPr>
        <w:t>.080.000</w:t>
      </w:r>
      <w:r w:rsidR="00DB3485" w:rsidRPr="00CB25B3">
        <w:rPr>
          <w:lang w:val="sr-Latn-RS"/>
        </w:rPr>
        <w:t>,00</w:t>
      </w:r>
      <w:r w:rsidRPr="00CB25B3">
        <w:rPr>
          <w:lang w:val="sr-Cyrl-RS"/>
        </w:rPr>
        <w:t xml:space="preserve"> динара. Поред наведеног, у оквиру буџета планирана су и средства Европске комисије за спровођење програма „Гаранција за младе“ кроз ОИС 1 Европске комисије у оквиру ИПА III програма, чије се одобрење очекује у наредном периоду, у укупном износу од 216.000.000 динара, при чему 15% тог износа представља национално кофинансирање из буџетских средстава, а оба износа су у документу означена звездицом (*).</w:t>
      </w:r>
    </w:p>
    <w:p w14:paraId="5410C018" w14:textId="21A62C7E" w:rsidR="008C7298" w:rsidRDefault="008C7298" w:rsidP="003E3500">
      <w:pPr>
        <w:jc w:val="both"/>
        <w:rPr>
          <w:lang w:val="sr-Cyrl-RS"/>
        </w:rPr>
      </w:pPr>
    </w:p>
    <w:p w14:paraId="7F059418" w14:textId="77777777" w:rsidR="008C7298" w:rsidRPr="00CB25B3" w:rsidRDefault="008C7298" w:rsidP="003E3500">
      <w:pPr>
        <w:jc w:val="both"/>
        <w:rPr>
          <w:bCs/>
          <w:lang w:val="sr-Cyrl-RS"/>
        </w:rPr>
      </w:pPr>
    </w:p>
    <w:p w14:paraId="4D45E425" w14:textId="77777777" w:rsidR="00424865" w:rsidRPr="003E3500" w:rsidRDefault="00424865" w:rsidP="00292FE2">
      <w:pPr>
        <w:spacing w:before="100" w:line="328" w:lineRule="auto"/>
        <w:ind w:right="210"/>
        <w:rPr>
          <w:b/>
          <w:color w:val="000000" w:themeColor="text1"/>
          <w:lang w:val="sr-Cyrl-RS"/>
        </w:rPr>
      </w:pPr>
    </w:p>
    <w:p w14:paraId="2A841426" w14:textId="553225FA" w:rsidR="00DC76D2" w:rsidRPr="003E3500" w:rsidRDefault="005E36F4" w:rsidP="00606D10">
      <w:pPr>
        <w:pStyle w:val="Heading1"/>
        <w:ind w:hanging="860"/>
        <w:rPr>
          <w:lang w:val="sr-Cyrl-RS"/>
        </w:rPr>
      </w:pPr>
      <w:r w:rsidRPr="003E3500">
        <w:rPr>
          <w:lang w:val="sr-Cyrl-RS"/>
        </w:rPr>
        <w:lastRenderedPageBreak/>
        <w:t xml:space="preserve">4. </w:t>
      </w:r>
      <w:r w:rsidR="00DC76D2" w:rsidRPr="003E3500">
        <w:rPr>
          <w:lang w:val="sr-Cyrl-RS"/>
        </w:rPr>
        <w:t>ИНФОРМАЦИЈЕ О СПРОВЕДЕНИМ КОНСУЛТАЦИЈАМА</w:t>
      </w:r>
    </w:p>
    <w:p w14:paraId="7FE7BF8F" w14:textId="1728CAC8" w:rsidR="006521D5" w:rsidRPr="003E3500" w:rsidRDefault="006521D5" w:rsidP="00DC76D2">
      <w:pPr>
        <w:pStyle w:val="Heading1"/>
        <w:rPr>
          <w:lang w:val="sr-Cyrl-RS"/>
        </w:rPr>
      </w:pPr>
    </w:p>
    <w:p w14:paraId="54A0E889" w14:textId="462CC376" w:rsidR="006521D5" w:rsidRPr="003E3500" w:rsidRDefault="006521D5" w:rsidP="006521D5">
      <w:pPr>
        <w:pStyle w:val="NormalWeb"/>
        <w:jc w:val="both"/>
        <w:rPr>
          <w:color w:val="000000" w:themeColor="text1"/>
          <w:lang w:val="sr-Cyrl-RS"/>
        </w:rPr>
      </w:pPr>
      <w:r w:rsidRPr="003E3500">
        <w:rPr>
          <w:color w:val="000000" w:themeColor="text1"/>
          <w:lang w:val="sr-Cyrl-RS"/>
        </w:rPr>
        <w:t xml:space="preserve">У циљу прикупљања стручних мишљења и промишљених увида </w:t>
      </w:r>
      <w:r w:rsidR="00230C30" w:rsidRPr="003E3500">
        <w:rPr>
          <w:color w:val="000000" w:themeColor="text1"/>
          <w:lang w:val="sr-Cyrl-RS"/>
        </w:rPr>
        <w:t>неопходних за израду</w:t>
      </w:r>
      <w:r w:rsidRPr="003E3500">
        <w:rPr>
          <w:color w:val="000000" w:themeColor="text1"/>
          <w:lang w:val="sr-Cyrl-RS"/>
        </w:rPr>
        <w:t xml:space="preserve"> Акционог плана, организоване су три тематски структурисане фокус групе. Подела фокус група базирана је на посебним циљевима Стратегије за младе, како би се осигурало систематско и свеобухватно покривање релевантних тема:</w:t>
      </w:r>
    </w:p>
    <w:p w14:paraId="3C05A0FE" w14:textId="08A28710" w:rsidR="006521D5" w:rsidRPr="003E3500" w:rsidRDefault="006521D5" w:rsidP="009B451F">
      <w:pPr>
        <w:pStyle w:val="NormalWeb"/>
        <w:spacing w:before="0" w:beforeAutospacing="0" w:after="0" w:afterAutospacing="0"/>
        <w:ind w:left="357"/>
        <w:jc w:val="both"/>
        <w:rPr>
          <w:color w:val="000000" w:themeColor="text1"/>
          <w:lang w:val="sr-Cyrl-RS"/>
        </w:rPr>
      </w:pPr>
      <w:r w:rsidRPr="003E3500">
        <w:rPr>
          <w:i/>
          <w:color w:val="000000" w:themeColor="text1"/>
          <w:lang w:val="sr-Cyrl-RS"/>
        </w:rPr>
        <w:t>Прва фокус група</w:t>
      </w:r>
      <w:r w:rsidRPr="003E3500">
        <w:rPr>
          <w:color w:val="000000" w:themeColor="text1"/>
          <w:lang w:val="sr-Cyrl-RS"/>
        </w:rPr>
        <w:t xml:space="preserve"> </w:t>
      </w:r>
      <w:r w:rsidR="00230C30" w:rsidRPr="003E3500">
        <w:rPr>
          <w:color w:val="000000" w:themeColor="text1"/>
          <w:lang w:val="sr-Cyrl-RS"/>
        </w:rPr>
        <w:t xml:space="preserve">била је посвећена </w:t>
      </w:r>
      <w:r w:rsidRPr="003E3500">
        <w:rPr>
          <w:color w:val="000000" w:themeColor="text1"/>
          <w:lang w:val="sr-Cyrl-RS"/>
        </w:rPr>
        <w:t xml:space="preserve"> темама </w:t>
      </w:r>
      <w:r w:rsidR="00230C30" w:rsidRPr="003E3500">
        <w:rPr>
          <w:color w:val="000000" w:themeColor="text1"/>
          <w:lang w:val="sr-Cyrl-RS"/>
        </w:rPr>
        <w:t xml:space="preserve">које произилазе из </w:t>
      </w:r>
      <w:r w:rsidRPr="003E3500">
        <w:rPr>
          <w:color w:val="000000" w:themeColor="text1"/>
          <w:lang w:val="sr-Cyrl-RS"/>
        </w:rPr>
        <w:t>посебн</w:t>
      </w:r>
      <w:r w:rsidR="00230C30" w:rsidRPr="003E3500">
        <w:rPr>
          <w:color w:val="000000" w:themeColor="text1"/>
          <w:lang w:val="sr-Cyrl-RS"/>
        </w:rPr>
        <w:t>ог</w:t>
      </w:r>
      <w:r w:rsidRPr="003E3500">
        <w:rPr>
          <w:color w:val="000000" w:themeColor="text1"/>
          <w:lang w:val="sr-Cyrl-RS"/>
        </w:rPr>
        <w:t xml:space="preserve"> циљ</w:t>
      </w:r>
      <w:r w:rsidR="00230C30" w:rsidRPr="003E3500">
        <w:rPr>
          <w:color w:val="000000" w:themeColor="text1"/>
          <w:lang w:val="sr-Cyrl-RS"/>
        </w:rPr>
        <w:t>а</w:t>
      </w:r>
      <w:r w:rsidRPr="003E3500">
        <w:rPr>
          <w:color w:val="000000" w:themeColor="text1"/>
          <w:lang w:val="sr-Cyrl-RS"/>
        </w:rPr>
        <w:t xml:space="preserve"> 1;</w:t>
      </w:r>
    </w:p>
    <w:p w14:paraId="3EFE0637" w14:textId="77777777" w:rsidR="006521D5" w:rsidRPr="003E3500" w:rsidRDefault="006521D5" w:rsidP="009B451F">
      <w:pPr>
        <w:pStyle w:val="NormalWeb"/>
        <w:spacing w:before="0" w:beforeAutospacing="0" w:after="0" w:afterAutospacing="0"/>
        <w:ind w:left="357"/>
        <w:jc w:val="both"/>
        <w:rPr>
          <w:color w:val="000000" w:themeColor="text1"/>
          <w:lang w:val="sr-Cyrl-RS"/>
        </w:rPr>
      </w:pPr>
      <w:r w:rsidRPr="003E3500">
        <w:rPr>
          <w:i/>
          <w:color w:val="000000" w:themeColor="text1"/>
          <w:lang w:val="sr-Cyrl-RS"/>
        </w:rPr>
        <w:t>Друга фокус група</w:t>
      </w:r>
      <w:r w:rsidRPr="003E3500">
        <w:rPr>
          <w:color w:val="000000" w:themeColor="text1"/>
          <w:lang w:val="sr-Cyrl-RS"/>
        </w:rPr>
        <w:t xml:space="preserve"> обухватила је анализу тема из посебних циљева 2. и 3.;</w:t>
      </w:r>
    </w:p>
    <w:p w14:paraId="324152EF" w14:textId="77777777" w:rsidR="006521D5" w:rsidRPr="003E3500" w:rsidRDefault="006521D5" w:rsidP="009B451F">
      <w:pPr>
        <w:pStyle w:val="NormalWeb"/>
        <w:spacing w:before="0" w:beforeAutospacing="0" w:after="0" w:afterAutospacing="0"/>
        <w:ind w:left="357"/>
        <w:jc w:val="both"/>
        <w:rPr>
          <w:color w:val="000000" w:themeColor="text1"/>
          <w:lang w:val="sr-Cyrl-RS"/>
        </w:rPr>
      </w:pPr>
      <w:r w:rsidRPr="003E3500">
        <w:rPr>
          <w:i/>
          <w:color w:val="000000" w:themeColor="text1"/>
          <w:lang w:val="sr-Cyrl-RS"/>
        </w:rPr>
        <w:t>Трећа фокус група</w:t>
      </w:r>
      <w:r w:rsidRPr="003E3500">
        <w:rPr>
          <w:color w:val="000000" w:themeColor="text1"/>
          <w:lang w:val="sr-Cyrl-RS"/>
        </w:rPr>
        <w:t xml:space="preserve"> фокусирана је на теме из посебних циљева 4. и 5.</w:t>
      </w:r>
    </w:p>
    <w:p w14:paraId="0F176455" w14:textId="77AE55C1" w:rsidR="006521D5" w:rsidRPr="003E3500" w:rsidRDefault="006521D5" w:rsidP="006521D5">
      <w:pPr>
        <w:pStyle w:val="NormalWeb"/>
        <w:jc w:val="both"/>
        <w:rPr>
          <w:color w:val="000000" w:themeColor="text1"/>
          <w:lang w:val="sr-Cyrl-RS"/>
        </w:rPr>
      </w:pPr>
      <w:r w:rsidRPr="003E3500">
        <w:rPr>
          <w:color w:val="000000" w:themeColor="text1"/>
          <w:lang w:val="sr-Cyrl-RS"/>
        </w:rPr>
        <w:t>Сви учесници фокус група допринели су прикупљању релевантних искустава и стручних ставова, са циљем идентификације кључних изазова и формулисања препорука за Нацрт</w:t>
      </w:r>
      <w:r w:rsidR="00FC6B8A">
        <w:rPr>
          <w:color w:val="000000" w:themeColor="text1"/>
          <w:lang w:val="sr-Cyrl-RS"/>
        </w:rPr>
        <w:t xml:space="preserve"> а</w:t>
      </w:r>
      <w:r w:rsidR="00230C30" w:rsidRPr="003E3500">
        <w:rPr>
          <w:color w:val="000000" w:themeColor="text1"/>
          <w:lang w:val="sr-Cyrl-RS"/>
        </w:rPr>
        <w:t>кционог плана</w:t>
      </w:r>
      <w:r w:rsidR="00887D5F" w:rsidRPr="003E3500">
        <w:rPr>
          <w:color w:val="000000" w:themeColor="text1"/>
          <w:lang w:val="sr-Cyrl-RS"/>
        </w:rPr>
        <w:t xml:space="preserve">. </w:t>
      </w:r>
      <w:r w:rsidR="00230C30" w:rsidRPr="003E3500">
        <w:rPr>
          <w:color w:val="000000" w:themeColor="text1"/>
          <w:lang w:val="sr-Cyrl-RS"/>
        </w:rPr>
        <w:t>У уводном делу сваке фокус групе представљени су поједини налази анализе, како би се учесницима обезбедила заједничка полазна основа за дискусију.</w:t>
      </w:r>
    </w:p>
    <w:p w14:paraId="75407C2F" w14:textId="75C9AD17" w:rsidR="006521D5" w:rsidRPr="003E3500" w:rsidRDefault="006521D5" w:rsidP="00917E79">
      <w:pPr>
        <w:jc w:val="both"/>
        <w:rPr>
          <w:lang w:val="sr-Cyrl-RS"/>
        </w:rPr>
      </w:pPr>
      <w:r w:rsidRPr="003E3500">
        <w:rPr>
          <w:color w:val="000000" w:themeColor="text1"/>
          <w:lang w:val="sr-Cyrl-RS"/>
        </w:rPr>
        <w:t xml:space="preserve">Прва фокус група одржана 10. октобра 2025. године у просторијама </w:t>
      </w:r>
      <w:r w:rsidR="00030B5A" w:rsidRPr="003E3500">
        <w:rPr>
          <w:color w:val="000000" w:themeColor="text1"/>
          <w:lang w:val="sr-Cyrl-RS"/>
        </w:rPr>
        <w:t>Министарства туризма и омладине</w:t>
      </w:r>
      <w:r w:rsidR="00AF2A85" w:rsidRPr="003E3500">
        <w:rPr>
          <w:color w:val="000000" w:themeColor="text1"/>
          <w:lang w:val="sr-Cyrl-RS"/>
        </w:rPr>
        <w:t xml:space="preserve"> </w:t>
      </w:r>
      <w:r w:rsidR="00230C30" w:rsidRPr="003E3500">
        <w:rPr>
          <w:color w:val="000000" w:themeColor="text1"/>
          <w:lang w:val="sr-Cyrl-RS"/>
        </w:rPr>
        <w:t>и</w:t>
      </w:r>
      <w:r w:rsidRPr="003E3500">
        <w:rPr>
          <w:color w:val="000000" w:themeColor="text1"/>
          <w:lang w:val="sr-Cyrl-RS"/>
        </w:rPr>
        <w:t xml:space="preserve"> окупила је </w:t>
      </w:r>
      <w:r w:rsidR="00230C30" w:rsidRPr="003E3500">
        <w:rPr>
          <w:color w:val="000000" w:themeColor="text1"/>
          <w:lang w:val="sr-Cyrl-RS"/>
        </w:rPr>
        <w:t xml:space="preserve">једанаест </w:t>
      </w:r>
      <w:r w:rsidRPr="003E3500">
        <w:rPr>
          <w:color w:val="000000" w:themeColor="text1"/>
          <w:lang w:val="sr-Cyrl-RS"/>
        </w:rPr>
        <w:t>релевантних актера из омладинског сектора</w:t>
      </w:r>
      <w:r w:rsidR="00230C30" w:rsidRPr="003E3500">
        <w:rPr>
          <w:color w:val="000000" w:themeColor="text1"/>
          <w:lang w:val="sr-Cyrl-RS"/>
        </w:rPr>
        <w:t>.</w:t>
      </w:r>
      <w:r w:rsidRPr="003E3500">
        <w:rPr>
          <w:color w:val="000000" w:themeColor="text1"/>
          <w:lang w:val="sr-Cyrl-RS"/>
        </w:rPr>
        <w:t xml:space="preserve"> </w:t>
      </w:r>
      <w:r w:rsidR="00230C30" w:rsidRPr="003E3500">
        <w:rPr>
          <w:color w:val="000000" w:themeColor="text1"/>
          <w:lang w:val="sr-Cyrl-RS"/>
        </w:rPr>
        <w:t>М</w:t>
      </w:r>
      <w:r w:rsidRPr="003E3500">
        <w:rPr>
          <w:color w:val="000000" w:themeColor="text1"/>
          <w:lang w:val="sr-Cyrl-RS"/>
        </w:rPr>
        <w:t xml:space="preserve">еђу </w:t>
      </w:r>
      <w:r w:rsidR="00230C30" w:rsidRPr="003E3500">
        <w:rPr>
          <w:color w:val="000000" w:themeColor="text1"/>
          <w:lang w:val="sr-Cyrl-RS"/>
        </w:rPr>
        <w:t xml:space="preserve">њима је било </w:t>
      </w:r>
      <w:r w:rsidRPr="003E3500">
        <w:rPr>
          <w:color w:val="000000" w:themeColor="text1"/>
          <w:lang w:val="sr-Cyrl-RS"/>
        </w:rPr>
        <w:t>девет представника организација цивилног друштва и међународних донатора, као и два представника државних институција</w:t>
      </w:r>
      <w:r w:rsidR="00917E79" w:rsidRPr="003E3500">
        <w:rPr>
          <w:color w:val="000000" w:themeColor="text1"/>
          <w:lang w:val="sr-Cyrl-RS"/>
        </w:rPr>
        <w:t xml:space="preserve"> (</w:t>
      </w:r>
      <w:r w:rsidR="00914BF3" w:rsidRPr="003E3500">
        <w:rPr>
          <w:lang w:val="sr-Cyrl-RS"/>
        </w:rPr>
        <w:t>Канцеларија за дуално образовање и НОКС, НИРАС–E2E пројекат, ОПЕНС, НАПОР, ТЕМПУС фондација, УНИЦЕФ, ЈИЛ асоцијација, ГИЗ и КОМС</w:t>
      </w:r>
      <w:r w:rsidR="00917E79" w:rsidRPr="003E3500">
        <w:rPr>
          <w:color w:val="000000" w:themeColor="text1"/>
          <w:lang w:val="sr-Cyrl-RS"/>
        </w:rPr>
        <w:t>)</w:t>
      </w:r>
      <w:r w:rsidRPr="003E3500">
        <w:rPr>
          <w:color w:val="000000" w:themeColor="text1"/>
          <w:lang w:val="sr-Cyrl-RS"/>
        </w:rPr>
        <w:t xml:space="preserve">. </w:t>
      </w:r>
    </w:p>
    <w:p w14:paraId="45E906B8" w14:textId="46F4CFB4" w:rsidR="006521D5" w:rsidRPr="003E3500" w:rsidRDefault="006521D5" w:rsidP="006521D5">
      <w:pPr>
        <w:pStyle w:val="NormalWeb"/>
        <w:jc w:val="both"/>
        <w:rPr>
          <w:color w:val="000000" w:themeColor="text1"/>
          <w:lang w:val="sr-Cyrl-RS"/>
        </w:rPr>
      </w:pPr>
      <w:r w:rsidRPr="003E3500">
        <w:rPr>
          <w:color w:val="000000" w:themeColor="text1"/>
          <w:lang w:val="sr-Cyrl-RS"/>
        </w:rPr>
        <w:t xml:space="preserve">Учесници </w:t>
      </w:r>
      <w:r w:rsidR="00EC2F82" w:rsidRPr="003E3500">
        <w:rPr>
          <w:color w:val="000000" w:themeColor="text1"/>
          <w:lang w:val="sr-Cyrl-RS"/>
        </w:rPr>
        <w:t xml:space="preserve">фокус групе </w:t>
      </w:r>
      <w:r w:rsidRPr="003E3500">
        <w:rPr>
          <w:color w:val="000000" w:themeColor="text1"/>
          <w:lang w:val="sr-Cyrl-RS"/>
        </w:rPr>
        <w:t xml:space="preserve">су се усагласили са </w:t>
      </w:r>
      <w:r w:rsidR="00EC2F82" w:rsidRPr="003E3500">
        <w:rPr>
          <w:color w:val="000000" w:themeColor="text1"/>
          <w:lang w:val="sr-Cyrl-RS"/>
        </w:rPr>
        <w:t xml:space="preserve">представљеним </w:t>
      </w:r>
      <w:r w:rsidRPr="003E3500">
        <w:rPr>
          <w:color w:val="000000" w:themeColor="text1"/>
          <w:lang w:val="sr-Cyrl-RS"/>
        </w:rPr>
        <w:t xml:space="preserve">налазима </w:t>
      </w:r>
      <w:r w:rsidR="00EC2F82" w:rsidRPr="003E3500">
        <w:rPr>
          <w:color w:val="000000" w:themeColor="text1"/>
          <w:lang w:val="sr-Cyrl-RS"/>
        </w:rPr>
        <w:t>и заједнички дефинисали приоритетне области које би требало обухватити новим Акционим планом. Као најзначајнији правци деловања издвојени су:</w:t>
      </w:r>
    </w:p>
    <w:p w14:paraId="17B38D33" w14:textId="77777777" w:rsidR="006521D5" w:rsidRPr="003E3500" w:rsidRDefault="006521D5" w:rsidP="006521D5">
      <w:pPr>
        <w:pStyle w:val="NormalWeb"/>
        <w:numPr>
          <w:ilvl w:val="0"/>
          <w:numId w:val="12"/>
        </w:numPr>
        <w:jc w:val="both"/>
        <w:rPr>
          <w:color w:val="000000" w:themeColor="text1"/>
          <w:lang w:val="sr-Cyrl-RS"/>
        </w:rPr>
      </w:pPr>
      <w:r w:rsidRPr="003E3500">
        <w:rPr>
          <w:color w:val="000000" w:themeColor="text1"/>
          <w:lang w:val="sr-Cyrl-RS"/>
        </w:rPr>
        <w:t>развој локалних и интегрисаних услуга за младе;</w:t>
      </w:r>
    </w:p>
    <w:p w14:paraId="5E3C9486" w14:textId="77777777" w:rsidR="006521D5" w:rsidRPr="003E3500" w:rsidRDefault="006521D5" w:rsidP="006521D5">
      <w:pPr>
        <w:pStyle w:val="NormalWeb"/>
        <w:numPr>
          <w:ilvl w:val="0"/>
          <w:numId w:val="12"/>
        </w:numPr>
        <w:jc w:val="both"/>
        <w:rPr>
          <w:color w:val="000000" w:themeColor="text1"/>
          <w:lang w:val="sr-Cyrl-RS"/>
        </w:rPr>
      </w:pPr>
      <w:r w:rsidRPr="003E3500">
        <w:rPr>
          <w:color w:val="000000" w:themeColor="text1"/>
          <w:lang w:val="sr-Cyrl-RS"/>
        </w:rPr>
        <w:t>јачање волонтерских програма;</w:t>
      </w:r>
    </w:p>
    <w:p w14:paraId="551ABEF5" w14:textId="77777777" w:rsidR="006521D5" w:rsidRPr="003E3500" w:rsidRDefault="006521D5" w:rsidP="006521D5">
      <w:pPr>
        <w:pStyle w:val="NormalWeb"/>
        <w:numPr>
          <w:ilvl w:val="0"/>
          <w:numId w:val="12"/>
        </w:numPr>
        <w:jc w:val="both"/>
        <w:rPr>
          <w:color w:val="000000" w:themeColor="text1"/>
          <w:lang w:val="sr-Cyrl-RS"/>
        </w:rPr>
      </w:pPr>
      <w:r w:rsidRPr="003E3500">
        <w:rPr>
          <w:color w:val="000000" w:themeColor="text1"/>
          <w:lang w:val="sr-Cyrl-RS"/>
        </w:rPr>
        <w:t>унапређење видљивости организација у омладинском раду и њихово усклађивање са захтевима Гаранције за младе.</w:t>
      </w:r>
    </w:p>
    <w:p w14:paraId="7E1C9484" w14:textId="46442178" w:rsidR="006521D5" w:rsidRPr="003E3500" w:rsidRDefault="006521D5" w:rsidP="006521D5">
      <w:pPr>
        <w:pStyle w:val="NormalWeb"/>
        <w:jc w:val="both"/>
        <w:rPr>
          <w:color w:val="000000" w:themeColor="text1"/>
          <w:lang w:val="sr-Cyrl-RS"/>
        </w:rPr>
      </w:pPr>
      <w:r w:rsidRPr="003E3500">
        <w:rPr>
          <w:color w:val="000000" w:themeColor="text1"/>
          <w:lang w:val="sr-Cyrl-RS"/>
        </w:rPr>
        <w:t xml:space="preserve">Посебан акценат </w:t>
      </w:r>
      <w:r w:rsidR="00EC2F82" w:rsidRPr="003E3500">
        <w:rPr>
          <w:color w:val="000000" w:themeColor="text1"/>
          <w:lang w:val="sr-Cyrl-RS"/>
        </w:rPr>
        <w:t xml:space="preserve">у дискусији </w:t>
      </w:r>
      <w:r w:rsidRPr="003E3500">
        <w:rPr>
          <w:color w:val="000000" w:themeColor="text1"/>
          <w:lang w:val="sr-Cyrl-RS"/>
        </w:rPr>
        <w:t>стављен је на потребу дефинисања и усвајања стандарда квалификација, стицања статуса ЈПОА</w:t>
      </w:r>
      <w:r w:rsidR="00AF2A85" w:rsidRPr="003E3500">
        <w:rPr>
          <w:color w:val="000000" w:themeColor="text1"/>
          <w:lang w:val="sr-Cyrl-RS"/>
        </w:rPr>
        <w:t xml:space="preserve"> (Јавно признати организатори образовања одраслих)</w:t>
      </w:r>
      <w:r w:rsidRPr="003E3500">
        <w:rPr>
          <w:color w:val="000000" w:themeColor="text1"/>
          <w:lang w:val="sr-Cyrl-RS"/>
        </w:rPr>
        <w:t xml:space="preserve">, </w:t>
      </w:r>
      <w:r w:rsidR="00EC2F82" w:rsidRPr="003E3500">
        <w:rPr>
          <w:color w:val="000000" w:themeColor="text1"/>
          <w:lang w:val="sr-Cyrl-RS"/>
        </w:rPr>
        <w:t xml:space="preserve">као и на </w:t>
      </w:r>
      <w:r w:rsidRPr="003E3500">
        <w:rPr>
          <w:color w:val="000000" w:themeColor="text1"/>
          <w:lang w:val="sr-Cyrl-RS"/>
        </w:rPr>
        <w:t>унапређења механизама за признавање претходног учења</w:t>
      </w:r>
      <w:r w:rsidR="00EC2F82" w:rsidRPr="003E3500">
        <w:rPr>
          <w:color w:val="000000" w:themeColor="text1"/>
          <w:lang w:val="sr-Cyrl-RS"/>
        </w:rPr>
        <w:t>.</w:t>
      </w:r>
      <w:r w:rsidRPr="003E3500">
        <w:rPr>
          <w:color w:val="000000" w:themeColor="text1"/>
          <w:lang w:val="sr-Cyrl-RS"/>
        </w:rPr>
        <w:t xml:space="preserve"> </w:t>
      </w:r>
      <w:r w:rsidR="00EC2F82" w:rsidRPr="003E3500">
        <w:rPr>
          <w:color w:val="000000" w:themeColor="text1"/>
          <w:lang w:val="sr-Cyrl-RS"/>
        </w:rPr>
        <w:t xml:space="preserve">Учесници су посебно истакли значај </w:t>
      </w:r>
      <w:r w:rsidRPr="003E3500">
        <w:rPr>
          <w:color w:val="000000" w:themeColor="text1"/>
          <w:lang w:val="sr-Cyrl-RS"/>
        </w:rPr>
        <w:t xml:space="preserve"> јачег институционалног укључивања стручних удружења, </w:t>
      </w:r>
      <w:r w:rsidR="00EC2F82" w:rsidRPr="003E3500">
        <w:rPr>
          <w:color w:val="000000" w:themeColor="text1"/>
          <w:lang w:val="sr-Cyrl-RS"/>
        </w:rPr>
        <w:t>као што је</w:t>
      </w:r>
      <w:r w:rsidRPr="003E3500">
        <w:rPr>
          <w:color w:val="000000" w:themeColor="text1"/>
          <w:lang w:val="sr-Cyrl-RS"/>
        </w:rPr>
        <w:t xml:space="preserve"> НАПОР-а, у поступке лиценцирања. Дискусија је додатно указала на неопходност прецизнијег формулисања појединих активности Акционог плана, као и јаснијег утврђивања надлежности, носилаца и процедура, нарочито у домену пружања услуга младима. Учесници су нагласили да ће за ефикасну имплементацију будућег Акционог плана бити од пресудног значаја јачање институционалних процедура, развој капацитета и унапређење финансијских механизама, како би се обезбедила дугорочно одржива подршка омладинском раду и већа доступност квалитетних услуга младима.</w:t>
      </w:r>
    </w:p>
    <w:p w14:paraId="297A9227" w14:textId="1833DB47" w:rsidR="006521D5" w:rsidRPr="003E3500" w:rsidRDefault="006521D5" w:rsidP="00914BF3">
      <w:pPr>
        <w:jc w:val="both"/>
        <w:rPr>
          <w:lang w:val="sr-Cyrl-RS"/>
        </w:rPr>
      </w:pPr>
      <w:r w:rsidRPr="003E3500">
        <w:rPr>
          <w:color w:val="000000" w:themeColor="text1"/>
          <w:lang w:val="sr-Cyrl-RS"/>
        </w:rPr>
        <w:t xml:space="preserve">Друга фокус група одржана је 20. октобра 2025. године у </w:t>
      </w:r>
      <w:r w:rsidR="006B3CC2" w:rsidRPr="003E3500">
        <w:rPr>
          <w:color w:val="000000" w:themeColor="text1"/>
          <w:lang w:val="sr-Cyrl-RS"/>
        </w:rPr>
        <w:t>Београду</w:t>
      </w:r>
      <w:r w:rsidR="00030B5A" w:rsidRPr="003E3500">
        <w:rPr>
          <w:color w:val="000000" w:themeColor="text1"/>
          <w:lang w:val="sr-Cyrl-RS"/>
        </w:rPr>
        <w:t xml:space="preserve"> </w:t>
      </w:r>
      <w:r w:rsidRPr="003E3500">
        <w:rPr>
          <w:color w:val="000000" w:themeColor="text1"/>
          <w:lang w:val="sr-Cyrl-RS"/>
        </w:rPr>
        <w:t>и окупила је девет релевантних актера из омладинског сектора</w:t>
      </w:r>
      <w:r w:rsidR="006B3CC2" w:rsidRPr="003E3500">
        <w:rPr>
          <w:color w:val="000000" w:themeColor="text1"/>
          <w:lang w:val="sr-Cyrl-RS"/>
        </w:rPr>
        <w:t xml:space="preserve"> (</w:t>
      </w:r>
      <w:r w:rsidR="00914BF3" w:rsidRPr="003E3500">
        <w:rPr>
          <w:lang w:val="sr-Cyrl-RS"/>
        </w:rPr>
        <w:t xml:space="preserve">НАПОР, два представника КОМС-а, ТЕМПУС, ГИЗ, </w:t>
      </w:r>
      <w:r w:rsidR="00084836" w:rsidRPr="003E3500">
        <w:rPr>
          <w:lang w:val="sr-Cyrl-RS"/>
        </w:rPr>
        <w:t>СИС,</w:t>
      </w:r>
      <w:r w:rsidR="00914BF3" w:rsidRPr="003E3500">
        <w:rPr>
          <w:lang w:val="sr-Cyrl-RS"/>
        </w:rPr>
        <w:t xml:space="preserve"> НАКзМ, УНИЦЕФ, ОПЕНС</w:t>
      </w:r>
      <w:r w:rsidR="006B3CC2" w:rsidRPr="003E3500">
        <w:rPr>
          <w:color w:val="000000" w:themeColor="text1"/>
          <w:lang w:val="sr-Cyrl-RS"/>
        </w:rPr>
        <w:t>).</w:t>
      </w:r>
      <w:r w:rsidRPr="003E3500">
        <w:rPr>
          <w:color w:val="000000" w:themeColor="text1"/>
          <w:lang w:val="sr-Cyrl-RS"/>
        </w:rPr>
        <w:t xml:space="preserve"> </w:t>
      </w:r>
      <w:r w:rsidR="00EC2F82" w:rsidRPr="003E3500">
        <w:rPr>
          <w:color w:val="000000" w:themeColor="text1"/>
          <w:lang w:val="sr-Cyrl-RS"/>
        </w:rPr>
        <w:t>М</w:t>
      </w:r>
      <w:r w:rsidRPr="003E3500">
        <w:rPr>
          <w:color w:val="000000" w:themeColor="text1"/>
          <w:lang w:val="sr-Cyrl-RS"/>
        </w:rPr>
        <w:t xml:space="preserve">еђу </w:t>
      </w:r>
      <w:r w:rsidR="00EC2F82" w:rsidRPr="003E3500">
        <w:rPr>
          <w:color w:val="000000" w:themeColor="text1"/>
          <w:lang w:val="sr-Cyrl-RS"/>
        </w:rPr>
        <w:t xml:space="preserve">њима је било </w:t>
      </w:r>
      <w:r w:rsidRPr="003E3500">
        <w:rPr>
          <w:color w:val="000000" w:themeColor="text1"/>
          <w:lang w:val="sr-Cyrl-RS"/>
        </w:rPr>
        <w:t xml:space="preserve">седам представника организација цивилног друштва и међународних донатора, као и два </w:t>
      </w:r>
      <w:r w:rsidRPr="003E3500">
        <w:rPr>
          <w:color w:val="000000" w:themeColor="text1"/>
          <w:lang w:val="sr-Cyrl-RS"/>
        </w:rPr>
        <w:lastRenderedPageBreak/>
        <w:t xml:space="preserve">представника државних институција. Основна тема дискусије била је унапређење просторних капацитета и услуга </w:t>
      </w:r>
      <w:r w:rsidR="00576BC2" w:rsidRPr="003E3500">
        <w:rPr>
          <w:color w:val="000000" w:themeColor="text1"/>
          <w:lang w:val="sr-Cyrl-RS"/>
        </w:rPr>
        <w:t xml:space="preserve">намењених спровођењу </w:t>
      </w:r>
      <w:r w:rsidRPr="003E3500">
        <w:rPr>
          <w:color w:val="000000" w:themeColor="text1"/>
          <w:lang w:val="sr-Cyrl-RS"/>
        </w:rPr>
        <w:t>омладинске политике у свим ЈЛС.</w:t>
      </w:r>
    </w:p>
    <w:p w14:paraId="5E45A1EE" w14:textId="62AB2F75" w:rsidR="006521D5" w:rsidRPr="003E3500" w:rsidRDefault="006521D5" w:rsidP="006521D5">
      <w:pPr>
        <w:pStyle w:val="NormalWeb"/>
        <w:jc w:val="both"/>
        <w:rPr>
          <w:color w:val="000000" w:themeColor="text1"/>
          <w:lang w:val="sr-Cyrl-RS"/>
        </w:rPr>
      </w:pPr>
      <w:r w:rsidRPr="003E3500">
        <w:rPr>
          <w:color w:val="000000" w:themeColor="text1"/>
          <w:lang w:val="sr-Cyrl-RS"/>
        </w:rPr>
        <w:t xml:space="preserve">Учесници су истакли да су </w:t>
      </w:r>
      <w:r w:rsidR="00576BC2" w:rsidRPr="003E3500">
        <w:rPr>
          <w:color w:val="000000" w:themeColor="text1"/>
          <w:lang w:val="sr-Cyrl-RS"/>
        </w:rPr>
        <w:t xml:space="preserve">поједине </w:t>
      </w:r>
      <w:r w:rsidRPr="003E3500">
        <w:rPr>
          <w:color w:val="000000" w:themeColor="text1"/>
          <w:lang w:val="sr-Cyrl-RS"/>
        </w:rPr>
        <w:t xml:space="preserve">активности већ започете, али да је неопходно наставити </w:t>
      </w:r>
      <w:r w:rsidR="00576BC2" w:rsidRPr="003E3500">
        <w:rPr>
          <w:color w:val="000000" w:themeColor="text1"/>
          <w:lang w:val="sr-Cyrl-RS"/>
        </w:rPr>
        <w:t>са јачањем</w:t>
      </w:r>
      <w:r w:rsidRPr="003E3500">
        <w:rPr>
          <w:color w:val="000000" w:themeColor="text1"/>
          <w:lang w:val="sr-Cyrl-RS"/>
        </w:rPr>
        <w:t xml:space="preserve"> одрживости постојећих омладинских центара, као и </w:t>
      </w:r>
      <w:r w:rsidR="00576BC2" w:rsidRPr="003E3500">
        <w:rPr>
          <w:color w:val="000000" w:themeColor="text1"/>
          <w:lang w:val="sr-Cyrl-RS"/>
        </w:rPr>
        <w:t>и са систематском</w:t>
      </w:r>
      <w:r w:rsidRPr="003E3500">
        <w:rPr>
          <w:color w:val="000000" w:themeColor="text1"/>
          <w:lang w:val="sr-Cyrl-RS"/>
        </w:rPr>
        <w:t xml:space="preserve"> промоциј</w:t>
      </w:r>
      <w:r w:rsidR="00576BC2" w:rsidRPr="003E3500">
        <w:rPr>
          <w:color w:val="000000" w:themeColor="text1"/>
          <w:lang w:val="sr-Cyrl-RS"/>
        </w:rPr>
        <w:t>ом</w:t>
      </w:r>
      <w:r w:rsidRPr="003E3500">
        <w:rPr>
          <w:color w:val="000000" w:themeColor="text1"/>
          <w:lang w:val="sr-Cyrl-RS"/>
        </w:rPr>
        <w:t xml:space="preserve"> њихових услуга. Посебан акценат стављен је на </w:t>
      </w:r>
      <w:r w:rsidR="00576BC2" w:rsidRPr="003E3500">
        <w:rPr>
          <w:color w:val="000000" w:themeColor="text1"/>
          <w:lang w:val="sr-Cyrl-RS"/>
        </w:rPr>
        <w:t xml:space="preserve">значај </w:t>
      </w:r>
      <w:r w:rsidRPr="003E3500">
        <w:rPr>
          <w:color w:val="000000" w:themeColor="text1"/>
          <w:lang w:val="sr-Cyrl-RS"/>
        </w:rPr>
        <w:t>менторск</w:t>
      </w:r>
      <w:r w:rsidR="00576BC2" w:rsidRPr="003E3500">
        <w:rPr>
          <w:color w:val="000000" w:themeColor="text1"/>
          <w:lang w:val="sr-Cyrl-RS"/>
        </w:rPr>
        <w:t>е</w:t>
      </w:r>
      <w:r w:rsidRPr="003E3500">
        <w:rPr>
          <w:color w:val="000000" w:themeColor="text1"/>
          <w:lang w:val="sr-Cyrl-RS"/>
        </w:rPr>
        <w:t xml:space="preserve"> подршк</w:t>
      </w:r>
      <w:r w:rsidR="00576BC2" w:rsidRPr="003E3500">
        <w:rPr>
          <w:color w:val="000000" w:themeColor="text1"/>
          <w:lang w:val="sr-Cyrl-RS"/>
        </w:rPr>
        <w:t>е</w:t>
      </w:r>
      <w:r w:rsidRPr="003E3500">
        <w:rPr>
          <w:color w:val="000000" w:themeColor="text1"/>
          <w:lang w:val="sr-Cyrl-RS"/>
        </w:rPr>
        <w:t xml:space="preserve"> запослених и развој компетенција у оквиру институција које управљају омладинским просторима, с циљем да се осигура континуитет квалитетног рада. Такође</w:t>
      </w:r>
      <w:r w:rsidR="00576BC2" w:rsidRPr="003E3500">
        <w:rPr>
          <w:color w:val="000000" w:themeColor="text1"/>
          <w:lang w:val="sr-Cyrl-RS"/>
        </w:rPr>
        <w:t>,</w:t>
      </w:r>
      <w:r w:rsidRPr="003E3500">
        <w:rPr>
          <w:color w:val="000000" w:themeColor="text1"/>
          <w:lang w:val="sr-Cyrl-RS"/>
        </w:rPr>
        <w:t xml:space="preserve">  указано </w:t>
      </w:r>
      <w:r w:rsidR="00576BC2" w:rsidRPr="003E3500">
        <w:rPr>
          <w:color w:val="000000" w:themeColor="text1"/>
          <w:lang w:val="sr-Cyrl-RS"/>
        </w:rPr>
        <w:t xml:space="preserve">је </w:t>
      </w:r>
      <w:r w:rsidRPr="003E3500">
        <w:rPr>
          <w:color w:val="000000" w:themeColor="text1"/>
          <w:lang w:val="sr-Cyrl-RS"/>
        </w:rPr>
        <w:t>на потребу систематског праћења и евалуације обука, укључујући повратне информације од корисника</w:t>
      </w:r>
      <w:r w:rsidR="00576BC2" w:rsidRPr="003E3500">
        <w:rPr>
          <w:color w:val="000000" w:themeColor="text1"/>
          <w:lang w:val="sr-Cyrl-RS"/>
        </w:rPr>
        <w:t>.</w:t>
      </w:r>
      <w:r w:rsidRPr="003E3500">
        <w:rPr>
          <w:color w:val="000000" w:themeColor="text1"/>
          <w:lang w:val="sr-Cyrl-RS"/>
        </w:rPr>
        <w:t xml:space="preserve">, </w:t>
      </w:r>
      <w:r w:rsidR="00576BC2" w:rsidRPr="003E3500">
        <w:rPr>
          <w:color w:val="000000" w:themeColor="text1"/>
          <w:lang w:val="sr-Cyrl-RS"/>
        </w:rPr>
        <w:t>Додатно, учесници су указали на важност</w:t>
      </w:r>
      <w:r w:rsidRPr="003E3500">
        <w:rPr>
          <w:color w:val="000000" w:themeColor="text1"/>
          <w:lang w:val="sr-Cyrl-RS"/>
        </w:rPr>
        <w:t xml:space="preserve"> планирањ</w:t>
      </w:r>
      <w:r w:rsidR="00576BC2" w:rsidRPr="003E3500">
        <w:rPr>
          <w:color w:val="000000" w:themeColor="text1"/>
          <w:lang w:val="sr-Cyrl-RS"/>
        </w:rPr>
        <w:t>а</w:t>
      </w:r>
      <w:r w:rsidRPr="003E3500">
        <w:rPr>
          <w:color w:val="000000" w:themeColor="text1"/>
          <w:lang w:val="sr-Cyrl-RS"/>
        </w:rPr>
        <w:t xml:space="preserve"> </w:t>
      </w:r>
      <w:r w:rsidR="00576BC2" w:rsidRPr="003E3500">
        <w:rPr>
          <w:color w:val="000000" w:themeColor="text1"/>
          <w:lang w:val="sr-Cyrl-RS"/>
        </w:rPr>
        <w:t xml:space="preserve">усмерених на унапређење рада и видљивости омладинских центара у наредном периоду. </w:t>
      </w:r>
    </w:p>
    <w:p w14:paraId="30621768" w14:textId="568F1D2F" w:rsidR="006521D5" w:rsidRPr="003E3500" w:rsidRDefault="00576BC2" w:rsidP="006521D5">
      <w:pPr>
        <w:pStyle w:val="NormalWeb"/>
        <w:jc w:val="both"/>
        <w:rPr>
          <w:color w:val="000000" w:themeColor="text1"/>
          <w:lang w:val="sr-Cyrl-RS"/>
        </w:rPr>
      </w:pPr>
      <w:r w:rsidRPr="003E3500">
        <w:rPr>
          <w:color w:val="000000" w:themeColor="text1"/>
          <w:lang w:val="sr-Cyrl-RS"/>
        </w:rPr>
        <w:t>Учесници су у</w:t>
      </w:r>
      <w:r w:rsidR="006521D5" w:rsidRPr="003E3500">
        <w:rPr>
          <w:color w:val="000000" w:themeColor="text1"/>
          <w:lang w:val="sr-Cyrl-RS"/>
        </w:rPr>
        <w:t xml:space="preserve"> дискусији </w:t>
      </w:r>
      <w:r w:rsidRPr="003E3500">
        <w:rPr>
          <w:color w:val="000000" w:themeColor="text1"/>
          <w:lang w:val="sr-Cyrl-RS"/>
        </w:rPr>
        <w:t>нагласили</w:t>
      </w:r>
      <w:r w:rsidR="006521D5" w:rsidRPr="003E3500">
        <w:rPr>
          <w:color w:val="000000" w:themeColor="text1"/>
          <w:lang w:val="sr-Cyrl-RS"/>
        </w:rPr>
        <w:t xml:space="preserve"> </w:t>
      </w:r>
      <w:r w:rsidRPr="003E3500">
        <w:rPr>
          <w:color w:val="000000" w:themeColor="text1"/>
          <w:lang w:val="sr-Cyrl-RS"/>
        </w:rPr>
        <w:t xml:space="preserve">потребу </w:t>
      </w:r>
      <w:r w:rsidR="006521D5" w:rsidRPr="003E3500">
        <w:rPr>
          <w:color w:val="000000" w:themeColor="text1"/>
          <w:lang w:val="sr-Cyrl-RS"/>
        </w:rPr>
        <w:t xml:space="preserve">за развијањем механизама сарадње између </w:t>
      </w:r>
      <w:r w:rsidRPr="003E3500">
        <w:rPr>
          <w:color w:val="000000" w:themeColor="text1"/>
          <w:lang w:val="sr-Cyrl-RS"/>
        </w:rPr>
        <w:t xml:space="preserve">различитих </w:t>
      </w:r>
      <w:r w:rsidR="006521D5" w:rsidRPr="003E3500">
        <w:rPr>
          <w:color w:val="000000" w:themeColor="text1"/>
          <w:lang w:val="sr-Cyrl-RS"/>
        </w:rPr>
        <w:t xml:space="preserve">актера, не само у великим градовима, већ и у руралним срединама. </w:t>
      </w:r>
      <w:r w:rsidRPr="003E3500">
        <w:rPr>
          <w:color w:val="000000" w:themeColor="text1"/>
          <w:lang w:val="sr-Cyrl-RS"/>
        </w:rPr>
        <w:t>Као могући правци деловања предложени  су заједнички пројекти</w:t>
      </w:r>
      <w:r w:rsidR="006521D5" w:rsidRPr="003E3500">
        <w:rPr>
          <w:color w:val="000000" w:themeColor="text1"/>
          <w:lang w:val="sr-Cyrl-RS"/>
        </w:rPr>
        <w:t xml:space="preserve">, </w:t>
      </w:r>
      <w:r w:rsidRPr="003E3500">
        <w:rPr>
          <w:color w:val="000000" w:themeColor="text1"/>
          <w:lang w:val="sr-Cyrl-RS"/>
        </w:rPr>
        <w:t xml:space="preserve">размена </w:t>
      </w:r>
      <w:r w:rsidR="006521D5" w:rsidRPr="003E3500">
        <w:rPr>
          <w:color w:val="000000" w:themeColor="text1"/>
          <w:lang w:val="sr-Cyrl-RS"/>
        </w:rPr>
        <w:t xml:space="preserve">добрих пракси и </w:t>
      </w:r>
      <w:r w:rsidRPr="003E3500">
        <w:rPr>
          <w:color w:val="000000" w:themeColor="text1"/>
          <w:lang w:val="sr-Cyrl-RS"/>
        </w:rPr>
        <w:t xml:space="preserve">иницирање потенцијалних </w:t>
      </w:r>
      <w:r w:rsidR="006521D5" w:rsidRPr="003E3500">
        <w:rPr>
          <w:color w:val="000000" w:themeColor="text1"/>
          <w:lang w:val="sr-Cyrl-RS"/>
        </w:rPr>
        <w:t xml:space="preserve">Еразмус </w:t>
      </w:r>
      <w:r w:rsidRPr="003E3500">
        <w:rPr>
          <w:color w:val="000000" w:themeColor="text1"/>
          <w:lang w:val="sr-Cyrl-RS"/>
        </w:rPr>
        <w:t>пројеката</w:t>
      </w:r>
      <w:r w:rsidR="0000718B" w:rsidRPr="003E3500">
        <w:rPr>
          <w:color w:val="000000" w:themeColor="text1"/>
          <w:lang w:val="sr-Cyrl-RS"/>
        </w:rPr>
        <w:t>,</w:t>
      </w:r>
      <w:r w:rsidRPr="003E3500">
        <w:rPr>
          <w:color w:val="000000" w:themeColor="text1"/>
          <w:lang w:val="sr-Cyrl-RS"/>
        </w:rPr>
        <w:t xml:space="preserve"> </w:t>
      </w:r>
      <w:r w:rsidR="0000718B" w:rsidRPr="003E3500">
        <w:rPr>
          <w:color w:val="000000" w:themeColor="text1"/>
          <w:lang w:val="sr-Cyrl-RS"/>
        </w:rPr>
        <w:t xml:space="preserve">који би допринели јачању </w:t>
      </w:r>
      <w:r w:rsidR="006521D5" w:rsidRPr="003E3500">
        <w:rPr>
          <w:color w:val="000000" w:themeColor="text1"/>
          <w:lang w:val="sr-Cyrl-RS"/>
        </w:rPr>
        <w:t xml:space="preserve">капацитета запослених и подстицања укључености младих. </w:t>
      </w:r>
      <w:r w:rsidR="0000718B" w:rsidRPr="003E3500">
        <w:rPr>
          <w:color w:val="000000" w:themeColor="text1"/>
          <w:lang w:val="sr-Cyrl-RS"/>
        </w:rPr>
        <w:t xml:space="preserve">Посебно је наглашена </w:t>
      </w:r>
      <w:r w:rsidR="006521D5" w:rsidRPr="003E3500">
        <w:rPr>
          <w:color w:val="000000" w:themeColor="text1"/>
          <w:lang w:val="sr-Cyrl-RS"/>
        </w:rPr>
        <w:t xml:space="preserve">важност обезбеђивања довољних буџетских средстава и њиховог систематског праћења, као и израда стандарда рада и </w:t>
      </w:r>
      <w:r w:rsidR="0000718B" w:rsidRPr="003E3500">
        <w:rPr>
          <w:color w:val="000000" w:themeColor="text1"/>
          <w:lang w:val="sr-Cyrl-RS"/>
        </w:rPr>
        <w:t xml:space="preserve">редовно </w:t>
      </w:r>
      <w:r w:rsidR="006521D5" w:rsidRPr="003E3500">
        <w:rPr>
          <w:color w:val="000000" w:themeColor="text1"/>
          <w:lang w:val="sr-Cyrl-RS"/>
        </w:rPr>
        <w:t xml:space="preserve">извештавање о активностима омладинских центара у свим ЈЛС. Препорука је да се постојећи и нови омладински центри интегришу у </w:t>
      </w:r>
      <w:r w:rsidR="0000718B" w:rsidRPr="003E3500">
        <w:rPr>
          <w:color w:val="000000" w:themeColor="text1"/>
          <w:lang w:val="sr-Cyrl-RS"/>
        </w:rPr>
        <w:t xml:space="preserve">процес </w:t>
      </w:r>
      <w:r w:rsidR="006521D5" w:rsidRPr="003E3500">
        <w:rPr>
          <w:color w:val="000000" w:themeColor="text1"/>
          <w:lang w:val="sr-Cyrl-RS"/>
        </w:rPr>
        <w:t>системско</w:t>
      </w:r>
      <w:r w:rsidR="0000718B" w:rsidRPr="003E3500">
        <w:rPr>
          <w:color w:val="000000" w:themeColor="text1"/>
          <w:lang w:val="sr-Cyrl-RS"/>
        </w:rPr>
        <w:t>г</w:t>
      </w:r>
      <w:r w:rsidR="006521D5" w:rsidRPr="003E3500">
        <w:rPr>
          <w:color w:val="000000" w:themeColor="text1"/>
          <w:lang w:val="sr-Cyrl-RS"/>
        </w:rPr>
        <w:t xml:space="preserve"> праћењ</w:t>
      </w:r>
      <w:r w:rsidR="0000718B" w:rsidRPr="003E3500">
        <w:rPr>
          <w:color w:val="000000" w:themeColor="text1"/>
          <w:lang w:val="sr-Cyrl-RS"/>
        </w:rPr>
        <w:t>а</w:t>
      </w:r>
      <w:r w:rsidR="006521D5" w:rsidRPr="003E3500">
        <w:rPr>
          <w:color w:val="000000" w:themeColor="text1"/>
          <w:lang w:val="sr-Cyrl-RS"/>
        </w:rPr>
        <w:t xml:space="preserve"> и годишње</w:t>
      </w:r>
      <w:r w:rsidR="0000718B" w:rsidRPr="003E3500">
        <w:rPr>
          <w:color w:val="000000" w:themeColor="text1"/>
          <w:lang w:val="sr-Cyrl-RS"/>
        </w:rPr>
        <w:t>г</w:t>
      </w:r>
      <w:r w:rsidR="006521D5" w:rsidRPr="003E3500">
        <w:rPr>
          <w:color w:val="000000" w:themeColor="text1"/>
          <w:lang w:val="sr-Cyrl-RS"/>
        </w:rPr>
        <w:t xml:space="preserve"> </w:t>
      </w:r>
      <w:r w:rsidR="0000718B" w:rsidRPr="003E3500">
        <w:rPr>
          <w:color w:val="000000" w:themeColor="text1"/>
          <w:lang w:val="sr-Cyrl-RS"/>
        </w:rPr>
        <w:t>извештавања</w:t>
      </w:r>
      <w:r w:rsidR="006521D5" w:rsidRPr="003E3500">
        <w:rPr>
          <w:color w:val="000000" w:themeColor="text1"/>
          <w:lang w:val="sr-Cyrl-RS"/>
        </w:rPr>
        <w:t>, како би се обезбедила одрживост и континуитет реализације циљева другог посебног циља Акционог плана.</w:t>
      </w:r>
    </w:p>
    <w:p w14:paraId="3E28B27E" w14:textId="5EE3C68D" w:rsidR="006521D5" w:rsidRPr="003E3500" w:rsidRDefault="006521D5" w:rsidP="006521D5">
      <w:pPr>
        <w:pStyle w:val="NormalWeb"/>
        <w:jc w:val="both"/>
        <w:rPr>
          <w:color w:val="000000" w:themeColor="text1"/>
          <w:lang w:val="sr-Cyrl-RS"/>
        </w:rPr>
      </w:pPr>
      <w:r w:rsidRPr="003E3500">
        <w:rPr>
          <w:color w:val="000000" w:themeColor="text1"/>
          <w:lang w:val="sr-Cyrl-RS"/>
        </w:rPr>
        <w:t xml:space="preserve">Трећа фокус група одржана је 30. октобра 2025. године у </w:t>
      </w:r>
      <w:r w:rsidR="006B3CC2" w:rsidRPr="003E3500">
        <w:rPr>
          <w:color w:val="000000" w:themeColor="text1"/>
          <w:lang w:val="sr-Cyrl-RS"/>
        </w:rPr>
        <w:t xml:space="preserve">Београду у </w:t>
      </w:r>
      <w:r w:rsidRPr="003E3500">
        <w:rPr>
          <w:color w:val="000000" w:themeColor="text1"/>
          <w:lang w:val="sr-Cyrl-RS"/>
        </w:rPr>
        <w:t xml:space="preserve">просторијама Министарства </w:t>
      </w:r>
      <w:r w:rsidR="006B3CC2" w:rsidRPr="003E3500">
        <w:rPr>
          <w:color w:val="000000" w:themeColor="text1"/>
          <w:lang w:val="sr-Cyrl-RS"/>
        </w:rPr>
        <w:t>туризма и омладине</w:t>
      </w:r>
      <w:r w:rsidRPr="003E3500">
        <w:rPr>
          <w:color w:val="000000" w:themeColor="text1"/>
          <w:lang w:val="sr-Cyrl-RS"/>
        </w:rPr>
        <w:t xml:space="preserve">, а учествовало је </w:t>
      </w:r>
      <w:r w:rsidR="0000718B" w:rsidRPr="003E3500">
        <w:rPr>
          <w:color w:val="000000" w:themeColor="text1"/>
          <w:lang w:val="sr-Cyrl-RS"/>
        </w:rPr>
        <w:t xml:space="preserve">петнаест </w:t>
      </w:r>
      <w:r w:rsidRPr="003E3500">
        <w:rPr>
          <w:color w:val="000000" w:themeColor="text1"/>
          <w:lang w:val="sr-Cyrl-RS"/>
        </w:rPr>
        <w:t>учесника, већином представника владиног сектора</w:t>
      </w:r>
      <w:r w:rsidR="00084836" w:rsidRPr="003E3500">
        <w:rPr>
          <w:rStyle w:val="FootnoteReference"/>
          <w:color w:val="000000" w:themeColor="text1"/>
          <w:lang w:val="sr-Cyrl-RS"/>
        </w:rPr>
        <w:footnoteReference w:id="8"/>
      </w:r>
      <w:r w:rsidRPr="003E3500">
        <w:rPr>
          <w:color w:val="000000" w:themeColor="text1"/>
          <w:lang w:val="sr-Cyrl-RS"/>
        </w:rPr>
        <w:t xml:space="preserve">. </w:t>
      </w:r>
      <w:r w:rsidR="0000718B" w:rsidRPr="003E3500">
        <w:rPr>
          <w:color w:val="000000" w:themeColor="text1"/>
          <w:lang w:val="sr-Cyrl-RS"/>
        </w:rPr>
        <w:t>Ова фокус група бавила се темама</w:t>
      </w:r>
      <w:r w:rsidRPr="003E3500">
        <w:rPr>
          <w:color w:val="000000" w:themeColor="text1"/>
          <w:lang w:val="sr-Cyrl-RS"/>
        </w:rPr>
        <w:t xml:space="preserve"> које се односе на четврти и пети посебни циљ Акционог плана.</w:t>
      </w:r>
    </w:p>
    <w:p w14:paraId="3A547114" w14:textId="2D54E591" w:rsidR="006521D5" w:rsidRPr="003E3500" w:rsidRDefault="006521D5" w:rsidP="006521D5">
      <w:pPr>
        <w:pStyle w:val="NormalWeb"/>
        <w:jc w:val="both"/>
        <w:rPr>
          <w:color w:val="000000" w:themeColor="text1"/>
          <w:lang w:val="sr-Cyrl-RS"/>
        </w:rPr>
      </w:pPr>
      <w:r w:rsidRPr="003E3500">
        <w:rPr>
          <w:color w:val="000000" w:themeColor="text1"/>
          <w:lang w:val="sr-Cyrl-RS"/>
        </w:rPr>
        <w:t>У оквиру</w:t>
      </w:r>
      <w:r w:rsidR="0000718B" w:rsidRPr="003E3500">
        <w:rPr>
          <w:color w:val="000000" w:themeColor="text1"/>
          <w:lang w:val="sr-Cyrl-RS"/>
        </w:rPr>
        <w:t xml:space="preserve"> разматрања </w:t>
      </w:r>
      <w:r w:rsidRPr="003E3500">
        <w:rPr>
          <w:color w:val="000000" w:themeColor="text1"/>
          <w:lang w:val="sr-Cyrl-RS"/>
        </w:rPr>
        <w:t xml:space="preserve"> четвртог циља, учесници су се усагласили </w:t>
      </w:r>
      <w:r w:rsidR="0000718B" w:rsidRPr="003E3500">
        <w:rPr>
          <w:color w:val="000000" w:themeColor="text1"/>
          <w:lang w:val="sr-Cyrl-RS"/>
        </w:rPr>
        <w:t>да је у претходном периоду највише извештавано о напретку у области запошљавања младих</w:t>
      </w:r>
      <w:r w:rsidRPr="003E3500">
        <w:rPr>
          <w:color w:val="000000" w:themeColor="text1"/>
          <w:lang w:val="sr-Cyrl-RS"/>
        </w:rPr>
        <w:t xml:space="preserve">, и да индикатор запошљавања младих бележи знатне помаке. </w:t>
      </w:r>
      <w:r w:rsidR="0000718B" w:rsidRPr="003E3500">
        <w:rPr>
          <w:color w:val="000000" w:themeColor="text1"/>
          <w:lang w:val="sr-Cyrl-RS"/>
        </w:rPr>
        <w:t xml:space="preserve">За наредни период предложено је да се </w:t>
      </w:r>
      <w:r w:rsidRPr="003E3500">
        <w:rPr>
          <w:color w:val="000000" w:themeColor="text1"/>
          <w:lang w:val="sr-Cyrl-RS"/>
        </w:rPr>
        <w:t xml:space="preserve">акценат стави на запошљавање теже запошљивих категорија младих, </w:t>
      </w:r>
      <w:r w:rsidR="0000718B" w:rsidRPr="003E3500">
        <w:rPr>
          <w:color w:val="000000" w:themeColor="text1"/>
          <w:lang w:val="sr-Cyrl-RS"/>
        </w:rPr>
        <w:t xml:space="preserve">пре свега </w:t>
      </w:r>
      <w:r w:rsidRPr="003E3500">
        <w:rPr>
          <w:color w:val="000000" w:themeColor="text1"/>
          <w:lang w:val="sr-Cyrl-RS"/>
        </w:rPr>
        <w:t xml:space="preserve">НЕЕТ </w:t>
      </w:r>
      <w:r w:rsidR="0000718B" w:rsidRPr="003E3500">
        <w:rPr>
          <w:color w:val="000000" w:themeColor="text1"/>
          <w:lang w:val="sr-Cyrl-RS"/>
        </w:rPr>
        <w:t>популације</w:t>
      </w:r>
      <w:r w:rsidRPr="003E3500">
        <w:rPr>
          <w:color w:val="000000" w:themeColor="text1"/>
          <w:lang w:val="sr-Cyrl-RS"/>
        </w:rPr>
        <w:t xml:space="preserve">, уз </w:t>
      </w:r>
      <w:r w:rsidR="0000718B" w:rsidRPr="003E3500">
        <w:rPr>
          <w:color w:val="000000" w:themeColor="text1"/>
          <w:lang w:val="sr-Cyrl-RS"/>
        </w:rPr>
        <w:t>посебно истицање значаја</w:t>
      </w:r>
      <w:r w:rsidR="00305260" w:rsidRPr="003E3500">
        <w:rPr>
          <w:color w:val="000000" w:themeColor="text1"/>
          <w:lang w:val="sr-Cyrl-RS"/>
        </w:rPr>
        <w:t xml:space="preserve"> </w:t>
      </w:r>
      <w:r w:rsidRPr="003E3500">
        <w:rPr>
          <w:color w:val="000000" w:themeColor="text1"/>
          <w:lang w:val="sr-Cyrl-RS"/>
        </w:rPr>
        <w:t>програм</w:t>
      </w:r>
      <w:r w:rsidR="0000718B" w:rsidRPr="003E3500">
        <w:rPr>
          <w:color w:val="000000" w:themeColor="text1"/>
          <w:lang w:val="sr-Cyrl-RS"/>
        </w:rPr>
        <w:t>а</w:t>
      </w:r>
      <w:r w:rsidRPr="003E3500">
        <w:rPr>
          <w:color w:val="000000" w:themeColor="text1"/>
          <w:lang w:val="sr-Cyrl-RS"/>
        </w:rPr>
        <w:t xml:space="preserve"> Гаранције за младе</w:t>
      </w:r>
      <w:r w:rsidR="0007165D" w:rsidRPr="003E3500">
        <w:rPr>
          <w:color w:val="000000" w:themeColor="text1"/>
          <w:lang w:val="sr-Cyrl-RS"/>
        </w:rPr>
        <w:t xml:space="preserve"> (ГзМ)</w:t>
      </w:r>
      <w:r w:rsidRPr="003E3500">
        <w:rPr>
          <w:color w:val="000000" w:themeColor="text1"/>
          <w:lang w:val="sr-Cyrl-RS"/>
        </w:rPr>
        <w:t xml:space="preserve"> који почиње од 2027. године. Такође је указано на потребу повећања транспарентности и </w:t>
      </w:r>
      <w:r w:rsidR="00481549" w:rsidRPr="003E3500">
        <w:rPr>
          <w:color w:val="000000" w:themeColor="text1"/>
          <w:lang w:val="sr-Cyrl-RS"/>
        </w:rPr>
        <w:t>активнијег укључивања</w:t>
      </w:r>
      <w:r w:rsidR="00305260" w:rsidRPr="003E3500">
        <w:rPr>
          <w:color w:val="000000" w:themeColor="text1"/>
          <w:lang w:val="sr-Cyrl-RS"/>
        </w:rPr>
        <w:t xml:space="preserve"> </w:t>
      </w:r>
      <w:r w:rsidRPr="003E3500">
        <w:rPr>
          <w:color w:val="000000" w:themeColor="text1"/>
          <w:lang w:val="sr-Cyrl-RS"/>
        </w:rPr>
        <w:t xml:space="preserve">младих талената, корисника средстава Фонда за младе таленте, </w:t>
      </w:r>
      <w:r w:rsidR="00481549" w:rsidRPr="003E3500">
        <w:rPr>
          <w:color w:val="000000" w:themeColor="text1"/>
          <w:lang w:val="sr-Cyrl-RS"/>
        </w:rPr>
        <w:t xml:space="preserve">као и на потребу да се подстакне њихово запошљавање и задржавање </w:t>
      </w:r>
      <w:r w:rsidRPr="003E3500">
        <w:rPr>
          <w:color w:val="000000" w:themeColor="text1"/>
          <w:lang w:val="sr-Cyrl-RS"/>
        </w:rPr>
        <w:t>у јавном сектору.</w:t>
      </w:r>
    </w:p>
    <w:p w14:paraId="5482D5EB" w14:textId="55C69AB8" w:rsidR="006521D5" w:rsidRPr="003E3500" w:rsidRDefault="006521D5" w:rsidP="006521D5">
      <w:pPr>
        <w:pStyle w:val="NormalWeb"/>
        <w:jc w:val="both"/>
        <w:rPr>
          <w:color w:val="000000" w:themeColor="text1"/>
          <w:lang w:val="sr-Cyrl-RS"/>
        </w:rPr>
      </w:pPr>
      <w:r w:rsidRPr="003E3500">
        <w:rPr>
          <w:color w:val="000000" w:themeColor="text1"/>
          <w:lang w:val="sr-Cyrl-RS"/>
        </w:rPr>
        <w:t xml:space="preserve">Културни догађаји препознати су као важан механизам интеграције младих у друштво. Учесници су предложили јачање сарадње културних центара у руралним срединама са младим уметницима и пружање више прилика младима да активно учествују у културним </w:t>
      </w:r>
      <w:r w:rsidR="00481549" w:rsidRPr="003E3500">
        <w:rPr>
          <w:color w:val="000000" w:themeColor="text1"/>
          <w:lang w:val="sr-Cyrl-RS"/>
        </w:rPr>
        <w:t xml:space="preserve">програмима и </w:t>
      </w:r>
      <w:r w:rsidRPr="003E3500">
        <w:rPr>
          <w:color w:val="000000" w:themeColor="text1"/>
          <w:lang w:val="sr-Cyrl-RS"/>
        </w:rPr>
        <w:t>дешавањима.</w:t>
      </w:r>
    </w:p>
    <w:p w14:paraId="7F49DDA6" w14:textId="1B5555A4" w:rsidR="00DC76D2" w:rsidRPr="003E3500" w:rsidRDefault="00481549" w:rsidP="006521D5">
      <w:pPr>
        <w:pStyle w:val="NormalWeb"/>
        <w:jc w:val="both"/>
        <w:rPr>
          <w:color w:val="000000" w:themeColor="text1"/>
          <w:lang w:val="sr-Cyrl-RS"/>
        </w:rPr>
      </w:pPr>
      <w:r w:rsidRPr="003E3500">
        <w:rPr>
          <w:color w:val="000000" w:themeColor="text1"/>
          <w:lang w:val="sr-Cyrl-RS"/>
        </w:rPr>
        <w:t>Када је реч о</w:t>
      </w:r>
      <w:r w:rsidR="00305260" w:rsidRPr="003E3500">
        <w:rPr>
          <w:color w:val="000000" w:themeColor="text1"/>
          <w:lang w:val="sr-Cyrl-RS"/>
        </w:rPr>
        <w:t xml:space="preserve"> </w:t>
      </w:r>
      <w:r w:rsidRPr="003E3500">
        <w:rPr>
          <w:color w:val="000000" w:themeColor="text1"/>
          <w:lang w:val="sr-Cyrl-RS"/>
        </w:rPr>
        <w:t xml:space="preserve">здрављу </w:t>
      </w:r>
      <w:r w:rsidR="006521D5" w:rsidRPr="003E3500">
        <w:rPr>
          <w:color w:val="000000" w:themeColor="text1"/>
          <w:lang w:val="sr-Cyrl-RS"/>
        </w:rPr>
        <w:t>младих, учесници су истакли да је</w:t>
      </w:r>
      <w:r w:rsidRPr="003E3500">
        <w:rPr>
          <w:color w:val="000000" w:themeColor="text1"/>
          <w:lang w:val="sr-Cyrl-RS"/>
        </w:rPr>
        <w:t>,</w:t>
      </w:r>
      <w:r w:rsidR="006521D5" w:rsidRPr="003E3500">
        <w:rPr>
          <w:color w:val="000000" w:themeColor="text1"/>
          <w:lang w:val="sr-Cyrl-RS"/>
        </w:rPr>
        <w:t xml:space="preserve"> </w:t>
      </w:r>
      <w:r w:rsidRPr="003E3500">
        <w:rPr>
          <w:color w:val="000000" w:themeColor="text1"/>
          <w:lang w:val="sr-Cyrl-RS"/>
        </w:rPr>
        <w:t>упркос значајном броју спроведених активности у претходним годинама,</w:t>
      </w:r>
      <w:r w:rsidR="006521D5" w:rsidRPr="003E3500">
        <w:rPr>
          <w:color w:val="000000" w:themeColor="text1"/>
          <w:lang w:val="sr-Cyrl-RS"/>
        </w:rPr>
        <w:t xml:space="preserve"> посебно у области менталног здравља, </w:t>
      </w:r>
      <w:r w:rsidRPr="003E3500">
        <w:rPr>
          <w:color w:val="000000" w:themeColor="text1"/>
          <w:lang w:val="sr-Cyrl-RS"/>
        </w:rPr>
        <w:t xml:space="preserve">уочени </w:t>
      </w:r>
      <w:r w:rsidR="006521D5" w:rsidRPr="003E3500">
        <w:rPr>
          <w:color w:val="000000" w:themeColor="text1"/>
          <w:lang w:val="sr-Cyrl-RS"/>
        </w:rPr>
        <w:t xml:space="preserve">напредак био минималан. </w:t>
      </w:r>
      <w:r w:rsidRPr="003E3500">
        <w:rPr>
          <w:color w:val="000000" w:themeColor="text1"/>
          <w:lang w:val="sr-Cyrl-RS"/>
        </w:rPr>
        <w:t xml:space="preserve">Као правци деловања за наредни период предложено </w:t>
      </w:r>
      <w:r w:rsidRPr="003E3500">
        <w:rPr>
          <w:color w:val="000000" w:themeColor="text1"/>
          <w:lang w:val="sr-Cyrl-RS"/>
        </w:rPr>
        <w:lastRenderedPageBreak/>
        <w:t xml:space="preserve">је интензивирање едукације младих о значају здравља и доступним сервисима подршке, као и јачање међусекторске сарадње </w:t>
      </w:r>
      <w:r w:rsidR="006521D5" w:rsidRPr="003E3500">
        <w:rPr>
          <w:color w:val="000000" w:themeColor="text1"/>
          <w:lang w:val="sr-Cyrl-RS"/>
        </w:rPr>
        <w:t>у циљу боље координације и видљивости резултата.</w:t>
      </w:r>
    </w:p>
    <w:p w14:paraId="6FDF957B" w14:textId="28BC1415" w:rsidR="00A07EB0" w:rsidRPr="003E3500" w:rsidRDefault="00E739D7" w:rsidP="00C9779A">
      <w:pPr>
        <w:pStyle w:val="NormalWeb"/>
        <w:jc w:val="both"/>
        <w:rPr>
          <w:color w:val="000000" w:themeColor="text1"/>
          <w:lang w:val="sr-Cyrl-RS"/>
        </w:rPr>
      </w:pPr>
      <w:r w:rsidRPr="003E3500">
        <w:rPr>
          <w:color w:val="000000" w:themeColor="text1"/>
          <w:lang w:val="sr-Cyrl-RS"/>
        </w:rPr>
        <w:t>Након одржаних фокус група, надлежни предлагач је Нацрт акционог плана објавио на интернет страници МТО, као и на порталу „</w:t>
      </w:r>
      <w:r w:rsidR="00D569BA" w:rsidRPr="003E3500">
        <w:rPr>
          <w:color w:val="000000" w:themeColor="text1"/>
          <w:lang w:val="sr-Cyrl-RS"/>
        </w:rPr>
        <w:t>Е-к</w:t>
      </w:r>
      <w:r w:rsidRPr="003E3500">
        <w:rPr>
          <w:color w:val="000000" w:themeColor="text1"/>
          <w:lang w:val="sr-Cyrl-RS"/>
        </w:rPr>
        <w:t>онсултације</w:t>
      </w:r>
      <w:r w:rsidR="008C659C" w:rsidRPr="003E3500">
        <w:rPr>
          <w:color w:val="000000" w:themeColor="text1"/>
          <w:lang w:val="sr-Cyrl-RS"/>
        </w:rPr>
        <w:t>ˮ</w:t>
      </w:r>
      <w:r w:rsidRPr="003E3500">
        <w:rPr>
          <w:color w:val="000000" w:themeColor="text1"/>
          <w:lang w:val="sr-Cyrl-RS"/>
        </w:rPr>
        <w:t>. Спровођење јавних консултација је трајало петнаест дана, до 15. децембра 2025. године.</w:t>
      </w:r>
      <w:r w:rsidR="00A07EB0" w:rsidRPr="003E3500">
        <w:rPr>
          <w:color w:val="000000" w:themeColor="text1"/>
          <w:lang w:val="sr-Cyrl-RS"/>
        </w:rPr>
        <w:t xml:space="preserve"> У циљу обезбеђивања транспарентног процеса и активнијег укључивања младих у доношење одлука, Министарство је такође, организовало четири округла стола у Новом Саду, Новом Пазару, Лесковцу и Ужицу. Сви коментари и предлози изнети током округлих столова узети су у разматрање приликом израде нацрта акционог плана.</w:t>
      </w:r>
    </w:p>
    <w:p w14:paraId="4CCA1FDD" w14:textId="525B3E39" w:rsidR="00E739D7" w:rsidRPr="003E3500" w:rsidRDefault="00E739D7" w:rsidP="00C9779A">
      <w:pPr>
        <w:pStyle w:val="NormalWeb"/>
        <w:jc w:val="both"/>
        <w:rPr>
          <w:color w:val="000000" w:themeColor="text1"/>
          <w:lang w:val="sr-Cyrl-RS"/>
        </w:rPr>
      </w:pPr>
      <w:r w:rsidRPr="003E3500">
        <w:rPr>
          <w:color w:val="000000" w:themeColor="text1"/>
          <w:lang w:val="sr-Cyrl-RS"/>
        </w:rPr>
        <w:t>Током периода спровођења консултација, путем портала „</w:t>
      </w:r>
      <w:r w:rsidR="00D569BA" w:rsidRPr="003E3500">
        <w:rPr>
          <w:color w:val="000000" w:themeColor="text1"/>
          <w:lang w:val="sr-Cyrl-RS"/>
        </w:rPr>
        <w:t>Е-к</w:t>
      </w:r>
      <w:r w:rsidRPr="003E3500">
        <w:rPr>
          <w:color w:val="000000" w:themeColor="text1"/>
          <w:lang w:val="sr-Cyrl-RS"/>
        </w:rPr>
        <w:t xml:space="preserve">онсултацијеˮ, није пристигао ниједан коментар, док је </w:t>
      </w:r>
      <w:r w:rsidR="00A07EB0" w:rsidRPr="003E3500">
        <w:rPr>
          <w:color w:val="000000" w:themeColor="text1"/>
          <w:lang w:val="sr-Cyrl-RS"/>
        </w:rPr>
        <w:t>на фокус групама, округлим столовима и путем електронске поште на адресу министарства своје предлоге на нацрт акционог плана укупно доставило 13 подносилаца.</w:t>
      </w:r>
    </w:p>
    <w:p w14:paraId="05DB33B3" w14:textId="2AB2C4A1" w:rsidR="00A07EB0" w:rsidRDefault="00C9779A" w:rsidP="00DA3D08">
      <w:pPr>
        <w:pStyle w:val="NormalWeb"/>
        <w:jc w:val="both"/>
        <w:rPr>
          <w:lang w:val="sr-Cyrl-RS"/>
        </w:rPr>
      </w:pPr>
      <w:r w:rsidRPr="003E3500">
        <w:rPr>
          <w:color w:val="000000" w:themeColor="text1"/>
          <w:lang w:val="sr-Cyrl-RS"/>
        </w:rPr>
        <w:t>Пристигли коментари и сугестије размотрени су и оцењени као прихваћени, делимично прихваћени или неприхваћени, уз детаљна образложења, у Извештај</w:t>
      </w:r>
      <w:r w:rsidR="00A07EB0" w:rsidRPr="003E3500">
        <w:rPr>
          <w:color w:val="000000" w:themeColor="text1"/>
          <w:lang w:val="sr-Cyrl-RS"/>
        </w:rPr>
        <w:t>у</w:t>
      </w:r>
      <w:r w:rsidRPr="003E3500">
        <w:rPr>
          <w:color w:val="000000" w:themeColor="text1"/>
          <w:lang w:val="sr-Cyrl-RS"/>
        </w:rPr>
        <w:t xml:space="preserve"> о спровођењу јавних консултација, који је објављен 30. децембра 2025. </w:t>
      </w:r>
      <w:r w:rsidR="00A07EB0" w:rsidRPr="003E3500">
        <w:rPr>
          <w:color w:val="000000" w:themeColor="text1"/>
          <w:lang w:val="sr-Cyrl-RS"/>
        </w:rPr>
        <w:t>г</w:t>
      </w:r>
      <w:r w:rsidRPr="003E3500">
        <w:rPr>
          <w:color w:val="000000" w:themeColor="text1"/>
          <w:lang w:val="sr-Cyrl-RS"/>
        </w:rPr>
        <w:t>одине</w:t>
      </w:r>
      <w:r w:rsidR="00A07EB0" w:rsidRPr="003E3500">
        <w:rPr>
          <w:lang w:val="sr-Cyrl-RS"/>
        </w:rPr>
        <w:t xml:space="preserve"> и јавно доступан на интернет страници МТО на следећем линку: </w:t>
      </w:r>
      <w:hyperlink r:id="rId14" w:history="1">
        <w:r w:rsidR="00A07EB0" w:rsidRPr="00BC553E">
          <w:rPr>
            <w:u w:val="single"/>
          </w:rPr>
          <w:t>https://www.mto.gov.rs/tekst/sr/13462/izvestaj-o-sprovedenim-javnim-konsultacijama-u-vezi-sa-nacrtom-akcionog-plana-za-period-od-2026-do-2028-godine-za-sprovodjenje-strategije-za-mlade-u-republici-srbiji-za-period-od-2023-do-2030-godine.php</w:t>
        </w:r>
      </w:hyperlink>
      <w:r w:rsidR="00A07EB0" w:rsidRPr="003E3500">
        <w:rPr>
          <w:lang w:val="sr-Cyrl-RS"/>
        </w:rPr>
        <w:t xml:space="preserve"> као и на порталу </w:t>
      </w:r>
      <w:r w:rsidR="00A07EB0" w:rsidRPr="003E3500">
        <w:rPr>
          <w:color w:val="000000" w:themeColor="text1"/>
          <w:lang w:val="sr-Cyrl-RS"/>
        </w:rPr>
        <w:t>„</w:t>
      </w:r>
      <w:r w:rsidR="00D569BA" w:rsidRPr="003E3500">
        <w:rPr>
          <w:color w:val="000000" w:themeColor="text1"/>
          <w:lang w:val="sr-Cyrl-RS"/>
        </w:rPr>
        <w:t>Е-к</w:t>
      </w:r>
      <w:r w:rsidR="00A07EB0" w:rsidRPr="003E3500">
        <w:rPr>
          <w:color w:val="000000" w:themeColor="text1"/>
          <w:lang w:val="sr-Cyrl-RS"/>
        </w:rPr>
        <w:t xml:space="preserve">онсултацијеˮ, у делу документација, на следећем линку: </w:t>
      </w:r>
      <w:hyperlink r:id="rId15" w:history="1">
        <w:r w:rsidR="009567B6" w:rsidRPr="00BC553E">
          <w:rPr>
            <w:u w:val="single"/>
          </w:rPr>
          <w:t>https://ekonsultacije.gov.rs/topicOfDiscussionPage/539/3</w:t>
        </w:r>
      </w:hyperlink>
      <w:r w:rsidR="00242B66">
        <w:rPr>
          <w:lang w:val="sr-Cyrl-RS"/>
        </w:rPr>
        <w:t>.</w:t>
      </w:r>
    </w:p>
    <w:p w14:paraId="31351367" w14:textId="77777777" w:rsidR="00242B66" w:rsidRPr="00242B66" w:rsidRDefault="00242B66" w:rsidP="009B451F">
      <w:pPr>
        <w:jc w:val="both"/>
        <w:rPr>
          <w:color w:val="000000" w:themeColor="text1"/>
          <w:lang w:val="sr-Cyrl-RS"/>
        </w:rPr>
      </w:pPr>
    </w:p>
    <w:p w14:paraId="193D95C0" w14:textId="3C6EFD3F" w:rsidR="00292FE2" w:rsidRPr="003E3500" w:rsidRDefault="005E36F4" w:rsidP="00DC76D2">
      <w:pPr>
        <w:pStyle w:val="Heading1"/>
        <w:rPr>
          <w:lang w:val="sr-Cyrl-RS"/>
        </w:rPr>
      </w:pPr>
      <w:r w:rsidRPr="003E3500">
        <w:rPr>
          <w:lang w:val="sr-Cyrl-RS"/>
        </w:rPr>
        <w:t xml:space="preserve">5. </w:t>
      </w:r>
      <w:r w:rsidR="00292FE2" w:rsidRPr="003E3500">
        <w:rPr>
          <w:lang w:val="sr-Cyrl-RS"/>
        </w:rPr>
        <w:t>ЛИСТА СКРАЋЕНИЦА</w:t>
      </w:r>
    </w:p>
    <w:p w14:paraId="08F63D78" w14:textId="77777777" w:rsidR="001C53B5" w:rsidRPr="003E3500" w:rsidRDefault="001C53B5" w:rsidP="00DC76D2">
      <w:pPr>
        <w:pStyle w:val="Heading1"/>
        <w:rPr>
          <w:lang w:val="sr-Cyrl-RS"/>
        </w:rPr>
      </w:pPr>
    </w:p>
    <w:p w14:paraId="5CDB41B3" w14:textId="77777777" w:rsidR="001C53B5" w:rsidRPr="003E3500" w:rsidRDefault="00AA645D" w:rsidP="00C12C87">
      <w:pPr>
        <w:pStyle w:val="NormalWeb"/>
        <w:spacing w:before="0" w:beforeAutospacing="0" w:after="0" w:afterAutospacing="0"/>
        <w:rPr>
          <w:color w:val="000000" w:themeColor="text1"/>
          <w:lang w:val="sr-Cyrl-RS"/>
        </w:rPr>
      </w:pPr>
      <w:r w:rsidRPr="003E3500">
        <w:rPr>
          <w:color w:val="000000" w:themeColor="text1"/>
          <w:lang w:val="sr-Cyrl-RS"/>
        </w:rPr>
        <w:t>У Акционом плану користе се следећи акроними:</w:t>
      </w:r>
    </w:p>
    <w:p w14:paraId="421DAED2" w14:textId="77777777" w:rsidR="00E06EE3" w:rsidRPr="003E3500" w:rsidRDefault="00E06EE3" w:rsidP="00B61546">
      <w:pPr>
        <w:pStyle w:val="NormalWeb"/>
        <w:spacing w:before="0" w:beforeAutospacing="0" w:after="0" w:afterAutospacing="0"/>
        <w:rPr>
          <w:color w:val="000000" w:themeColor="text1"/>
          <w:lang w:val="sr-Cyrl-RS"/>
        </w:rPr>
      </w:pPr>
    </w:p>
    <w:p w14:paraId="3071CDA7" w14:textId="3CC2242C" w:rsidR="00E06EE3" w:rsidRPr="00CB25B3" w:rsidRDefault="00E06EE3" w:rsidP="00B61546">
      <w:pPr>
        <w:pStyle w:val="NormalWeb"/>
        <w:spacing w:before="0" w:beforeAutospacing="0" w:after="0" w:afterAutospacing="0"/>
        <w:rPr>
          <w:lang w:val="sr-Cyrl-RS"/>
        </w:rPr>
      </w:pPr>
      <w:r w:rsidRPr="00CB25B3">
        <w:rPr>
          <w:lang w:val="sr-Cyrl-RS"/>
        </w:rPr>
        <w:t>АБС - Агенција за безбедност саобраћај</w:t>
      </w:r>
      <w:r w:rsidR="00483084" w:rsidRPr="00CB25B3">
        <w:rPr>
          <w:lang w:val="sr-Cyrl-RS"/>
        </w:rPr>
        <w:t>а</w:t>
      </w:r>
    </w:p>
    <w:p w14:paraId="18EB45BB"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АзК - Агенција за квалификације</w:t>
      </w:r>
    </w:p>
    <w:p w14:paraId="14DEC40B"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АП- Акциони план </w:t>
      </w:r>
    </w:p>
    <w:p w14:paraId="7BEDA128" w14:textId="402D1EF7" w:rsidR="00C17805" w:rsidRDefault="00C17805" w:rsidP="00B61546">
      <w:pPr>
        <w:pStyle w:val="NormalWeb"/>
        <w:spacing w:before="0" w:beforeAutospacing="0" w:after="0" w:afterAutospacing="0"/>
        <w:rPr>
          <w:color w:val="000000" w:themeColor="text1"/>
          <w:lang w:val="sr-Cyrl-RS"/>
        </w:rPr>
      </w:pPr>
      <w:r>
        <w:rPr>
          <w:color w:val="000000" w:themeColor="text1"/>
          <w:lang w:val="sr-Cyrl-RS"/>
        </w:rPr>
        <w:t xml:space="preserve">Институт за јавно здравље </w:t>
      </w:r>
      <w:r w:rsidR="00E06EE3" w:rsidRPr="003E3500">
        <w:rPr>
          <w:color w:val="000000" w:themeColor="text1"/>
          <w:lang w:val="sr-Cyrl-RS"/>
        </w:rPr>
        <w:t xml:space="preserve">Батут - Институт за јавно здравље „др Милан Јовановић Батут“ </w:t>
      </w:r>
    </w:p>
    <w:p w14:paraId="41139ACF" w14:textId="22D5B781"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АПР - Агенција за привредне регистре </w:t>
      </w:r>
    </w:p>
    <w:p w14:paraId="2826D59C"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ГИЗ - Немачка међународна организација за сарадњу ЕУ - Европска унија</w:t>
      </w:r>
    </w:p>
    <w:p w14:paraId="74DD966A"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ЕВРОСТАТ - Канцеларија ЕУ за статистику </w:t>
      </w:r>
    </w:p>
    <w:p w14:paraId="73E04B0E"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ЕУ-Европска унија</w:t>
      </w:r>
    </w:p>
    <w:p w14:paraId="7EAC3D50"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ЗОМ - Закон о младима</w:t>
      </w:r>
    </w:p>
    <w:p w14:paraId="30B90F30"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ИОМ - Међународна организација за миграције</w:t>
      </w:r>
    </w:p>
    <w:p w14:paraId="46887848"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ИТЕ - Канцеларија за информационе технологије и електронску управу </w:t>
      </w:r>
    </w:p>
    <w:p w14:paraId="7C7B45CF"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ЈИЦ асоцијација- </w:t>
      </w:r>
      <w:r w:rsidRPr="003E3500">
        <w:rPr>
          <w:i/>
          <w:color w:val="000000" w:themeColor="text1"/>
          <w:lang w:val="sr-Cyrl-RS"/>
        </w:rPr>
        <w:t>Job info centar</w:t>
      </w:r>
      <w:r w:rsidRPr="003E3500">
        <w:rPr>
          <w:color w:val="000000" w:themeColor="text1"/>
          <w:lang w:val="sr-Cyrl-RS"/>
        </w:rPr>
        <w:t xml:space="preserve"> асоцијација</w:t>
      </w:r>
    </w:p>
    <w:p w14:paraId="2032065F"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ЈЛС - Јединица локалне самоуправе </w:t>
      </w:r>
    </w:p>
    <w:p w14:paraId="3A2B1AD7"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ЈПОА- Јавно признати организатори образовања одраслих</w:t>
      </w:r>
    </w:p>
    <w:p w14:paraId="22B18A04"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КзДОНОК - Канцеларија за дуално образовање и национални оквир квалификација КОМС - Кровна организација младих Србије </w:t>
      </w:r>
    </w:p>
    <w:p w14:paraId="1008821D"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КзМ - Канцеларија за младе</w:t>
      </w:r>
    </w:p>
    <w:p w14:paraId="31745107"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МБПД - Министарство за бригу о породици и демографију </w:t>
      </w:r>
    </w:p>
    <w:p w14:paraId="56553FC0"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lastRenderedPageBreak/>
        <w:t>МБРР – Кабинет министарке без портфеља задужене за област родне равноправности, спречавања насиља над женама и економског и политичког оснаживања жена</w:t>
      </w:r>
    </w:p>
    <w:p w14:paraId="1F7B8A29"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МБС - Министарство за бригу о селу </w:t>
      </w:r>
    </w:p>
    <w:p w14:paraId="616FFF77"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МГСИ - Министарство грађевинарства, саобраћаја и инфраструктуре </w:t>
      </w:r>
    </w:p>
    <w:p w14:paraId="20A85764"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МДУЛС - Министарство за државну управу и локалну самоуправу </w:t>
      </w:r>
    </w:p>
    <w:p w14:paraId="752D6507"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МЕИ - Министарство за европске интеграције </w:t>
      </w:r>
    </w:p>
    <w:p w14:paraId="6989A53E"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МЗ - Министарство здравља </w:t>
      </w:r>
    </w:p>
    <w:p w14:paraId="60952459"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МЗЖС - Министарство заштите животне средине </w:t>
      </w:r>
    </w:p>
    <w:p w14:paraId="54A04897"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МИС- Млади истраживачи Србије</w:t>
      </w:r>
    </w:p>
    <w:p w14:paraId="240DB607"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МИТ - Министарство информисања и телекомуникација </w:t>
      </w:r>
    </w:p>
    <w:p w14:paraId="3D0CF6F8"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МК - Министарство културе </w:t>
      </w:r>
    </w:p>
    <w:p w14:paraId="356B6C6C"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МЉMПДД - Министарство за људска и мањинска права и друштвени дијалог </w:t>
      </w:r>
    </w:p>
    <w:p w14:paraId="752B4D63"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МНТРИ - Министарство науке, технолошког развоја и иновација </w:t>
      </w:r>
    </w:p>
    <w:p w14:paraId="1944CD39"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МОС - Министарство омладине и спорта </w:t>
      </w:r>
    </w:p>
    <w:p w14:paraId="7F81B9BA"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МП - Министарство правде </w:t>
      </w:r>
    </w:p>
    <w:p w14:paraId="2EBF135A"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МПољ - Министарство пољопривреде, шумарства и водопривреде </w:t>
      </w:r>
    </w:p>
    <w:p w14:paraId="7356240E"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МПР - Министарство просвете </w:t>
      </w:r>
    </w:p>
    <w:p w14:paraId="4AB22E69"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МПривреде - Министарство привреде </w:t>
      </w:r>
    </w:p>
    <w:p w14:paraId="30AB5FC4"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МРЗБСП - Министарство за рад, запошљавање, борачка и социјална питања </w:t>
      </w:r>
    </w:p>
    <w:p w14:paraId="3985B214"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МС - Министарство спорта </w:t>
      </w:r>
    </w:p>
    <w:p w14:paraId="590D74DE"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МСП - Министарство спољних послова </w:t>
      </w:r>
    </w:p>
    <w:p w14:paraId="74494D0D"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МТО - Министарство туризма и омладине </w:t>
      </w:r>
    </w:p>
    <w:p w14:paraId="3B1DD4D9"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МУП - Министарство унутрашњих послова </w:t>
      </w:r>
    </w:p>
    <w:p w14:paraId="027B5CAE"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МУСТ - Министарство унутрашње и спољне трговине </w:t>
      </w:r>
    </w:p>
    <w:p w14:paraId="519F3C80"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МФ - Министарство финансија </w:t>
      </w:r>
    </w:p>
    <w:p w14:paraId="64E0EAAB"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НАЈУ - Национална академија за јавну управу </w:t>
      </w:r>
    </w:p>
    <w:p w14:paraId="23978FBE"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НАКЗМ - Национална асоцијација канцеларија за младе </w:t>
      </w:r>
    </w:p>
    <w:p w14:paraId="08723BE7"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НАПОР - Национална асоцијација практичара/ки омладинског рада </w:t>
      </w:r>
    </w:p>
    <w:p w14:paraId="2170B229"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НЕЕТ- Млади који нису запослени, не школују се и нису на обуци (</w:t>
      </w:r>
      <w:r w:rsidRPr="003E3500">
        <w:rPr>
          <w:i/>
          <w:color w:val="000000" w:themeColor="text1"/>
          <w:lang w:val="sr-Cyrl-RS"/>
        </w:rPr>
        <w:t>eng. NEET</w:t>
      </w:r>
      <w:r w:rsidRPr="003E3500">
        <w:rPr>
          <w:color w:val="000000" w:themeColor="text1"/>
          <w:lang w:val="sr-Cyrl-RS"/>
        </w:rPr>
        <w:t>)</w:t>
      </w:r>
    </w:p>
    <w:p w14:paraId="7B6F8CEF"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НОКС- Национални оквир квалификација Србије</w:t>
      </w:r>
    </w:p>
    <w:p w14:paraId="017E95F4"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НСЗ - Национална служба за запошљавање </w:t>
      </w:r>
    </w:p>
    <w:p w14:paraId="704B5F1F"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 xml:space="preserve">ОЕЦД - Организација за економску сарадњу и развој </w:t>
      </w:r>
    </w:p>
    <w:p w14:paraId="168D0BEC"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ОПЕНС - Омладински савез удружења ,,Нови Сад омладинска престоница Европе - ОПЕНС”</w:t>
      </w:r>
    </w:p>
    <w:p w14:paraId="3C0F0BB7"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ОР- омладински рад</w:t>
      </w:r>
    </w:p>
    <w:p w14:paraId="2841410D"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ОЦД - Организације цивилног друштва</w:t>
      </w:r>
    </w:p>
    <w:p w14:paraId="6A6953D5"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ПКС- Привредна комора Србије</w:t>
      </w:r>
    </w:p>
    <w:p w14:paraId="65C1F07D" w14:textId="77777777" w:rsidR="00E06EE3" w:rsidRPr="003E3500" w:rsidRDefault="00E06EE3" w:rsidP="00B61546">
      <w:pPr>
        <w:pStyle w:val="NormalWeb"/>
        <w:spacing w:before="0" w:beforeAutospacing="0" w:after="0" w:afterAutospacing="0"/>
        <w:rPr>
          <w:color w:val="000000" w:themeColor="text1"/>
          <w:lang w:val="sr-Cyrl-RS"/>
        </w:rPr>
      </w:pPr>
      <w:r w:rsidRPr="003E3500">
        <w:rPr>
          <w:color w:val="000000" w:themeColor="text1"/>
          <w:lang w:val="sr-Cyrl-RS"/>
        </w:rPr>
        <w:t>ППУ- Признавање претходног учења</w:t>
      </w:r>
    </w:p>
    <w:p w14:paraId="5C33CAA5" w14:textId="77777777" w:rsidR="00E06EE3" w:rsidRPr="003E3500" w:rsidRDefault="00E06EE3" w:rsidP="00DC084E">
      <w:pPr>
        <w:pStyle w:val="NormalWeb"/>
        <w:spacing w:before="0" w:beforeAutospacing="0" w:after="0" w:afterAutospacing="0"/>
        <w:rPr>
          <w:color w:val="000000" w:themeColor="text1"/>
          <w:lang w:val="sr-Cyrl-RS"/>
        </w:rPr>
      </w:pPr>
      <w:r w:rsidRPr="003E3500">
        <w:rPr>
          <w:color w:val="000000" w:themeColor="text1"/>
          <w:lang w:val="sr-Cyrl-RS"/>
        </w:rPr>
        <w:t>ПССО - Покрајински секретаријат за спорт и омладину</w:t>
      </w:r>
    </w:p>
    <w:p w14:paraId="49F1F09C" w14:textId="77777777" w:rsidR="00E06EE3" w:rsidRPr="003E3500" w:rsidRDefault="00E06EE3" w:rsidP="00DC084E">
      <w:pPr>
        <w:pStyle w:val="NormalWeb"/>
        <w:spacing w:before="0" w:beforeAutospacing="0" w:after="0" w:afterAutospacing="0"/>
        <w:rPr>
          <w:color w:val="000000" w:themeColor="text1"/>
          <w:lang w:val="sr-Cyrl-RS"/>
        </w:rPr>
      </w:pPr>
      <w:r w:rsidRPr="003E3500">
        <w:rPr>
          <w:color w:val="000000" w:themeColor="text1"/>
          <w:lang w:val="sr-Cyrl-RS"/>
        </w:rPr>
        <w:t xml:space="preserve">РЗС - Републички завод за статистику </w:t>
      </w:r>
    </w:p>
    <w:p w14:paraId="61A87440" w14:textId="77777777" w:rsidR="00E06EE3" w:rsidRPr="003E3500" w:rsidRDefault="00E06EE3" w:rsidP="00DC084E">
      <w:pPr>
        <w:pStyle w:val="NormalWeb"/>
        <w:spacing w:before="0" w:beforeAutospacing="0" w:after="0" w:afterAutospacing="0"/>
        <w:rPr>
          <w:color w:val="000000" w:themeColor="text1"/>
          <w:lang w:val="sr-Cyrl-RS"/>
        </w:rPr>
      </w:pPr>
      <w:r w:rsidRPr="003E3500">
        <w:rPr>
          <w:color w:val="000000" w:themeColor="text1"/>
          <w:lang w:val="sr-Cyrl-RS"/>
        </w:rPr>
        <w:t>РКСМ- Регионална канцеларија за сарадњу младих</w:t>
      </w:r>
    </w:p>
    <w:p w14:paraId="1680A474" w14:textId="77777777" w:rsidR="00E06EE3" w:rsidRPr="003E3500" w:rsidRDefault="00E06EE3" w:rsidP="00B61546">
      <w:pPr>
        <w:rPr>
          <w:color w:val="000000" w:themeColor="text1"/>
          <w:lang w:val="sr-Cyrl-RS"/>
        </w:rPr>
      </w:pPr>
      <w:r w:rsidRPr="003E3500">
        <w:rPr>
          <w:color w:val="000000" w:themeColor="text1"/>
          <w:lang w:val="sr-Cyrl-RS"/>
        </w:rPr>
        <w:t xml:space="preserve">РС - Република Србија </w:t>
      </w:r>
    </w:p>
    <w:p w14:paraId="6031AA84" w14:textId="77777777" w:rsidR="00E06EE3" w:rsidRPr="003E3500" w:rsidRDefault="00E06EE3" w:rsidP="00B61546">
      <w:pPr>
        <w:rPr>
          <w:color w:val="000000" w:themeColor="text1"/>
          <w:lang w:val="sr-Cyrl-RS"/>
        </w:rPr>
      </w:pPr>
      <w:r w:rsidRPr="003E3500">
        <w:rPr>
          <w:color w:val="000000" w:themeColor="text1"/>
          <w:lang w:val="sr-Cyrl-RS"/>
        </w:rPr>
        <w:t>СИС- Савез извиђача Србије</w:t>
      </w:r>
    </w:p>
    <w:p w14:paraId="6C676284" w14:textId="77777777" w:rsidR="00E06EE3" w:rsidRPr="003E3500" w:rsidRDefault="00E06EE3" w:rsidP="00B61546">
      <w:pPr>
        <w:rPr>
          <w:color w:val="000000" w:themeColor="text1"/>
          <w:lang w:val="sr-Cyrl-RS"/>
        </w:rPr>
      </w:pPr>
      <w:r w:rsidRPr="003E3500">
        <w:rPr>
          <w:color w:val="000000" w:themeColor="text1"/>
          <w:lang w:val="sr-Cyrl-RS"/>
        </w:rPr>
        <w:t xml:space="preserve">СКГО - Стална конференција градова и општина </w:t>
      </w:r>
    </w:p>
    <w:p w14:paraId="553B569E" w14:textId="77777777" w:rsidR="00E06EE3" w:rsidRPr="003E3500" w:rsidRDefault="00E06EE3" w:rsidP="00B61546">
      <w:pPr>
        <w:rPr>
          <w:color w:val="000000" w:themeColor="text1"/>
          <w:lang w:val="sr-Cyrl-RS"/>
        </w:rPr>
      </w:pPr>
      <w:r w:rsidRPr="003E3500">
        <w:rPr>
          <w:color w:val="000000" w:themeColor="text1"/>
          <w:lang w:val="sr-Cyrl-RS"/>
        </w:rPr>
        <w:t xml:space="preserve">УНИЦЕФ - Фонд Уједињених нација за децу </w:t>
      </w:r>
    </w:p>
    <w:p w14:paraId="6076BE31" w14:textId="77777777" w:rsidR="00E06EE3" w:rsidRPr="003E3500" w:rsidRDefault="00E06EE3" w:rsidP="00B61546">
      <w:pPr>
        <w:rPr>
          <w:color w:val="000000" w:themeColor="text1"/>
          <w:lang w:val="sr-Cyrl-RS"/>
        </w:rPr>
      </w:pPr>
      <w:r w:rsidRPr="003E3500">
        <w:rPr>
          <w:color w:val="000000" w:themeColor="text1"/>
          <w:lang w:val="sr-Cyrl-RS"/>
        </w:rPr>
        <w:t xml:space="preserve">УНФПА - Популациони фонд Ујединњених нација ЦОР - Циљеви одрживог развоја </w:t>
      </w:r>
    </w:p>
    <w:p w14:paraId="466B52FD" w14:textId="77777777" w:rsidR="00E06EE3" w:rsidRPr="003E3500" w:rsidRDefault="00E06EE3" w:rsidP="00B61546">
      <w:pPr>
        <w:rPr>
          <w:color w:val="000000" w:themeColor="text1"/>
          <w:lang w:val="sr-Cyrl-RS"/>
        </w:rPr>
      </w:pPr>
      <w:r w:rsidRPr="003E3500">
        <w:rPr>
          <w:color w:val="000000" w:themeColor="text1"/>
          <w:lang w:val="sr-Cyrl-RS"/>
        </w:rPr>
        <w:t>ЦОР- Циљеви одрживог развоја</w:t>
      </w:r>
    </w:p>
    <w:p w14:paraId="24541342" w14:textId="77777777" w:rsidR="00B61546" w:rsidRPr="003E3500" w:rsidRDefault="00B61546" w:rsidP="00B61546">
      <w:pPr>
        <w:spacing w:before="100" w:beforeAutospacing="1" w:after="100" w:afterAutospacing="1"/>
        <w:rPr>
          <w:color w:val="000000" w:themeColor="text1"/>
          <w:lang w:val="sr-Cyrl-RS"/>
        </w:rPr>
      </w:pPr>
      <w:r w:rsidRPr="003E3500">
        <w:rPr>
          <w:color w:val="000000" w:themeColor="text1"/>
          <w:lang w:val="sr-Cyrl-RS"/>
        </w:rPr>
        <w:t xml:space="preserve">Акроними и скраћенице за ознаке програмског буџета су: </w:t>
      </w:r>
    </w:p>
    <w:p w14:paraId="48739142" w14:textId="77777777" w:rsidR="00B61546" w:rsidRPr="003E3500" w:rsidRDefault="00B61546" w:rsidP="00B61546">
      <w:pPr>
        <w:ind w:left="284"/>
        <w:rPr>
          <w:color w:val="000000" w:themeColor="text1"/>
          <w:lang w:val="sr-Cyrl-RS"/>
        </w:rPr>
      </w:pPr>
      <w:r w:rsidRPr="003E3500">
        <w:rPr>
          <w:color w:val="000000" w:themeColor="text1"/>
          <w:lang w:val="sr-Cyrl-RS"/>
        </w:rPr>
        <w:lastRenderedPageBreak/>
        <w:t xml:space="preserve">ПГ - Буџетски програм </w:t>
      </w:r>
    </w:p>
    <w:p w14:paraId="1498795B" w14:textId="77777777" w:rsidR="00B61546" w:rsidRPr="003E3500" w:rsidRDefault="00B61546" w:rsidP="00B61546">
      <w:pPr>
        <w:ind w:left="284"/>
        <w:rPr>
          <w:color w:val="000000" w:themeColor="text1"/>
          <w:lang w:val="sr-Cyrl-RS"/>
        </w:rPr>
      </w:pPr>
      <w:r w:rsidRPr="003E3500">
        <w:rPr>
          <w:color w:val="000000" w:themeColor="text1"/>
          <w:lang w:val="sr-Cyrl-RS"/>
        </w:rPr>
        <w:t xml:space="preserve">ПА - Програмска активност </w:t>
      </w:r>
    </w:p>
    <w:p w14:paraId="38744C82" w14:textId="77777777" w:rsidR="00B61546" w:rsidRPr="003E3500" w:rsidRDefault="00B61546" w:rsidP="00B61546">
      <w:pPr>
        <w:ind w:left="284"/>
        <w:rPr>
          <w:color w:val="000000" w:themeColor="text1"/>
          <w:lang w:val="sr-Cyrl-RS"/>
        </w:rPr>
      </w:pPr>
      <w:r w:rsidRPr="003E3500">
        <w:rPr>
          <w:color w:val="000000" w:themeColor="text1"/>
          <w:lang w:val="sr-Cyrl-RS"/>
        </w:rPr>
        <w:t xml:space="preserve">Ек.класиф. - Економска класификација </w:t>
      </w:r>
    </w:p>
    <w:p w14:paraId="60A7F6C2" w14:textId="77777777" w:rsidR="00B61546" w:rsidRPr="003E3500" w:rsidRDefault="00B61546" w:rsidP="00B61546">
      <w:pPr>
        <w:ind w:left="284"/>
        <w:rPr>
          <w:color w:val="000000" w:themeColor="text1"/>
          <w:lang w:val="sr-Cyrl-RS"/>
        </w:rPr>
      </w:pPr>
      <w:r w:rsidRPr="003E3500">
        <w:rPr>
          <w:color w:val="000000" w:themeColor="text1"/>
          <w:lang w:val="sr-Cyrl-RS"/>
        </w:rPr>
        <w:t xml:space="preserve">01 - Општи приходи и примања буџета </w:t>
      </w:r>
    </w:p>
    <w:p w14:paraId="26B26105" w14:textId="77777777" w:rsidR="00B61546" w:rsidRPr="003E3500" w:rsidRDefault="00B61546" w:rsidP="00B61546">
      <w:pPr>
        <w:ind w:left="284"/>
        <w:rPr>
          <w:color w:val="000000" w:themeColor="text1"/>
          <w:lang w:val="sr-Cyrl-RS"/>
        </w:rPr>
      </w:pPr>
      <w:r w:rsidRPr="003E3500">
        <w:rPr>
          <w:color w:val="000000" w:themeColor="text1"/>
          <w:lang w:val="sr-Cyrl-RS"/>
        </w:rPr>
        <w:t xml:space="preserve">06 - Донације од међународних организација </w:t>
      </w:r>
    </w:p>
    <w:p w14:paraId="2440CFEA" w14:textId="77777777" w:rsidR="00B61546" w:rsidRPr="003E3500" w:rsidRDefault="00B61546" w:rsidP="00B61546">
      <w:pPr>
        <w:ind w:left="284"/>
        <w:rPr>
          <w:color w:val="000000" w:themeColor="text1"/>
          <w:lang w:val="sr-Cyrl-RS"/>
        </w:rPr>
      </w:pPr>
      <w:r w:rsidRPr="003E3500">
        <w:rPr>
          <w:color w:val="000000" w:themeColor="text1"/>
          <w:lang w:val="sr-Cyrl-RS"/>
        </w:rPr>
        <w:t xml:space="preserve">11 - Примања од иностраних задуживања </w:t>
      </w:r>
    </w:p>
    <w:p w14:paraId="65750857" w14:textId="77777777" w:rsidR="00B61546" w:rsidRPr="003E3500" w:rsidRDefault="00B61546" w:rsidP="00B61546">
      <w:pPr>
        <w:ind w:left="284"/>
        <w:rPr>
          <w:color w:val="000000" w:themeColor="text1"/>
          <w:lang w:val="sr-Cyrl-RS"/>
        </w:rPr>
      </w:pPr>
      <w:r w:rsidRPr="003E3500">
        <w:rPr>
          <w:color w:val="000000" w:themeColor="text1"/>
          <w:lang w:val="sr-Cyrl-RS"/>
        </w:rPr>
        <w:t xml:space="preserve">56 - Финансијска помоћ ЕУ </w:t>
      </w:r>
    </w:p>
    <w:p w14:paraId="55CDE49F" w14:textId="77777777" w:rsidR="00B61546" w:rsidRPr="003E3500" w:rsidRDefault="00B61546" w:rsidP="00B61546">
      <w:pPr>
        <w:ind w:left="284"/>
        <w:rPr>
          <w:lang w:val="sr-Cyrl-RS"/>
        </w:rPr>
      </w:pPr>
      <w:r w:rsidRPr="003E3500">
        <w:rPr>
          <w:color w:val="000000" w:themeColor="text1"/>
          <w:lang w:val="sr-Cyrl-RS"/>
        </w:rPr>
        <w:t>ДОП ЕУ- Донаторска помоћ ЕУ</w:t>
      </w:r>
      <w:r w:rsidRPr="003E3500">
        <w:rPr>
          <w:rFonts w:ascii="TimesNewRomanPSMT" w:hAnsi="TimesNewRomanPSMT"/>
          <w:lang w:val="sr-Cyrl-RS"/>
        </w:rPr>
        <w:t xml:space="preserve">. </w:t>
      </w:r>
    </w:p>
    <w:p w14:paraId="50D9A9A5" w14:textId="50F08643" w:rsidR="00292FE2" w:rsidRPr="003E3500" w:rsidRDefault="00292FE2" w:rsidP="00B61546">
      <w:pPr>
        <w:pStyle w:val="NormalWeb"/>
        <w:spacing w:before="0" w:beforeAutospacing="0" w:after="0" w:afterAutospacing="0"/>
        <w:rPr>
          <w:b/>
          <w:color w:val="000000" w:themeColor="text1"/>
          <w:lang w:val="sr-Cyrl-RS"/>
        </w:rPr>
      </w:pPr>
    </w:p>
    <w:p w14:paraId="731CDD3A" w14:textId="77777777" w:rsidR="009D26D1" w:rsidRDefault="009D26D1" w:rsidP="00331C67">
      <w:pPr>
        <w:spacing w:before="100" w:line="328" w:lineRule="auto"/>
        <w:ind w:right="210"/>
        <w:rPr>
          <w:lang w:val="sr-Cyrl-RS"/>
        </w:rPr>
        <w:sectPr w:rsidR="009D26D1" w:rsidSect="008C7298">
          <w:headerReference w:type="default" r:id="rId16"/>
          <w:headerReference w:type="first" r:id="rId17"/>
          <w:pgSz w:w="11900" w:h="16840"/>
          <w:pgMar w:top="1440" w:right="1440" w:bottom="1440" w:left="1440" w:header="708" w:footer="708" w:gutter="0"/>
          <w:cols w:space="708"/>
          <w:titlePg/>
          <w:docGrid w:linePitch="360"/>
        </w:sectPr>
      </w:pPr>
    </w:p>
    <w:p w14:paraId="793C805B" w14:textId="77777777" w:rsidR="00331C67" w:rsidRPr="00CB25B3" w:rsidRDefault="00331C67" w:rsidP="00331C67">
      <w:pPr>
        <w:pStyle w:val="Default"/>
        <w:spacing w:after="60" w:line="276" w:lineRule="auto"/>
        <w:jc w:val="both"/>
        <w:rPr>
          <w:b/>
          <w:noProof/>
          <w:color w:val="auto"/>
          <w:lang w:val="sr-Cyrl-RS"/>
        </w:rPr>
      </w:pPr>
      <w:r w:rsidRPr="00CB25B3">
        <w:rPr>
          <w:b/>
          <w:noProof/>
          <w:color w:val="auto"/>
          <w:lang w:val="sr-Cyrl-RS"/>
        </w:rPr>
        <w:lastRenderedPageBreak/>
        <w:t>7. ЗАВРШНЕ ОДРЕДБЕ</w:t>
      </w:r>
    </w:p>
    <w:p w14:paraId="21151F71" w14:textId="77777777" w:rsidR="00331C67" w:rsidRPr="00CB25B3" w:rsidRDefault="00331C67" w:rsidP="00331C67">
      <w:pPr>
        <w:pStyle w:val="Default"/>
        <w:spacing w:after="60" w:line="276" w:lineRule="auto"/>
        <w:ind w:firstLine="720"/>
        <w:jc w:val="both"/>
        <w:rPr>
          <w:bCs/>
          <w:noProof/>
          <w:color w:val="auto"/>
          <w:lang w:val="sr-Cyrl-RS"/>
        </w:rPr>
      </w:pPr>
      <w:r w:rsidRPr="00CB25B3">
        <w:rPr>
          <w:bCs/>
          <w:noProof/>
          <w:color w:val="auto"/>
          <w:lang w:val="sr-Cyrl-RS"/>
        </w:rPr>
        <w:t>Овај акциони план објавити на интернет страници Владе, интернет страници Министарства туризма и омладине и порталу е-Управе, у року од седам радних дана од дана усвајања.</w:t>
      </w:r>
    </w:p>
    <w:p w14:paraId="4263F99C" w14:textId="77777777" w:rsidR="00331C67" w:rsidRPr="00CB25B3" w:rsidRDefault="00331C67" w:rsidP="00331C67">
      <w:pPr>
        <w:pStyle w:val="Default"/>
        <w:spacing w:after="60" w:line="276" w:lineRule="auto"/>
        <w:ind w:firstLine="720"/>
        <w:jc w:val="both"/>
        <w:rPr>
          <w:bCs/>
          <w:noProof/>
          <w:color w:val="auto"/>
          <w:lang w:val="sr-Cyrl-RS"/>
        </w:rPr>
      </w:pPr>
      <w:r w:rsidRPr="00CB25B3">
        <w:rPr>
          <w:bCs/>
          <w:noProof/>
          <w:color w:val="auto"/>
          <w:lang w:val="sr-Cyrl-RS"/>
        </w:rPr>
        <w:t>Овај акциони план објавити у „Службеном гласнику Републике Србије”.</w:t>
      </w:r>
    </w:p>
    <w:p w14:paraId="3D2CA30D" w14:textId="77777777" w:rsidR="00331C67" w:rsidRDefault="00331C67" w:rsidP="00292FE2">
      <w:pPr>
        <w:pStyle w:val="ListParagraph"/>
        <w:spacing w:before="100" w:line="328" w:lineRule="auto"/>
        <w:ind w:left="1181" w:right="210" w:firstLine="0"/>
        <w:rPr>
          <w:b/>
          <w:color w:val="000000" w:themeColor="text1"/>
          <w:lang w:val="sr-Cyrl-RS"/>
        </w:rPr>
      </w:pPr>
    </w:p>
    <w:p w14:paraId="41980359" w14:textId="396C5C27" w:rsidR="000F6641" w:rsidRPr="000F6641" w:rsidRDefault="000F6641" w:rsidP="000F6641">
      <w:pPr>
        <w:rPr>
          <w:lang w:val="sr-Latn-RS"/>
        </w:rPr>
      </w:pPr>
      <w:r w:rsidRPr="00BB67BA">
        <w:t>05 Број:</w:t>
      </w:r>
      <w:r w:rsidRPr="00BB67BA">
        <w:rPr>
          <w:lang w:val="sr-Cyrl-RS"/>
        </w:rPr>
        <w:t xml:space="preserve"> </w:t>
      </w:r>
      <w:r>
        <w:rPr>
          <w:lang w:val="sr-Latn-RS"/>
        </w:rPr>
        <w:t>56</w:t>
      </w:r>
      <w:r w:rsidRPr="00BB67BA">
        <w:rPr>
          <w:lang w:val="sr-Cyrl-RS"/>
        </w:rPr>
        <w:t>-</w:t>
      </w:r>
      <w:r>
        <w:t>6472</w:t>
      </w:r>
      <w:r w:rsidRPr="00BB67BA">
        <w:t>/20</w:t>
      </w:r>
      <w:r w:rsidRPr="00BB67BA">
        <w:rPr>
          <w:lang w:val="sr-Cyrl-RS"/>
        </w:rPr>
        <w:t>26</w:t>
      </w:r>
      <w:r>
        <w:rPr>
          <w:lang w:val="sr-Latn-RS"/>
        </w:rPr>
        <w:t>-1</w:t>
      </w:r>
    </w:p>
    <w:p w14:paraId="7FC53808" w14:textId="3B16832C" w:rsidR="000F6641" w:rsidRPr="00BB67BA" w:rsidRDefault="000F6641" w:rsidP="000F6641">
      <w:pPr>
        <w:rPr>
          <w:lang w:val="sr-Latn-CS"/>
        </w:rPr>
      </w:pPr>
      <w:r w:rsidRPr="00BB67BA">
        <w:t>У Београду,</w:t>
      </w:r>
      <w:r>
        <w:t xml:space="preserve"> 9</w:t>
      </w:r>
      <w:r w:rsidRPr="00BB67BA">
        <w:t xml:space="preserve">. </w:t>
      </w:r>
      <w:r>
        <w:rPr>
          <w:lang w:val="sr-Cyrl-RS"/>
        </w:rPr>
        <w:t>јула</w:t>
      </w:r>
      <w:r w:rsidRPr="00BB67BA">
        <w:rPr>
          <w:lang w:val="sr-Cyrl-RS"/>
        </w:rPr>
        <w:t xml:space="preserve"> </w:t>
      </w:r>
      <w:r w:rsidRPr="00BB67BA">
        <w:t>2026. године</w:t>
      </w:r>
    </w:p>
    <w:p w14:paraId="4C038EC8" w14:textId="77777777" w:rsidR="000F6641" w:rsidRPr="00BB67BA" w:rsidRDefault="000F6641" w:rsidP="000F6641"/>
    <w:p w14:paraId="3F895C82" w14:textId="77777777" w:rsidR="000F6641" w:rsidRPr="00BB67BA" w:rsidRDefault="000F6641" w:rsidP="000F6641">
      <w:pPr>
        <w:pStyle w:val="1tekst"/>
        <w:jc w:val="center"/>
        <w:rPr>
          <w:szCs w:val="24"/>
          <w:lang w:val="sr-Cyrl-CS"/>
        </w:rPr>
      </w:pPr>
      <w:r w:rsidRPr="00BB67BA">
        <w:rPr>
          <w:szCs w:val="24"/>
          <w:lang w:val="sr-Cyrl-CS"/>
        </w:rPr>
        <w:t>В</w:t>
      </w:r>
      <w:r w:rsidRPr="00BB67BA">
        <w:rPr>
          <w:szCs w:val="24"/>
          <w:lang w:val="sr-Latn-CS"/>
        </w:rPr>
        <w:t xml:space="preserve"> </w:t>
      </w:r>
      <w:r w:rsidRPr="00BB67BA">
        <w:rPr>
          <w:szCs w:val="24"/>
          <w:lang w:val="sr-Cyrl-CS"/>
        </w:rPr>
        <w:t>Л</w:t>
      </w:r>
      <w:r w:rsidRPr="00BB67BA">
        <w:rPr>
          <w:szCs w:val="24"/>
          <w:lang w:val="sr-Latn-CS"/>
        </w:rPr>
        <w:t xml:space="preserve"> </w:t>
      </w:r>
      <w:r w:rsidRPr="00BB67BA">
        <w:rPr>
          <w:szCs w:val="24"/>
          <w:lang w:val="sr-Cyrl-CS"/>
        </w:rPr>
        <w:t>А</w:t>
      </w:r>
      <w:r w:rsidRPr="00BB67BA">
        <w:rPr>
          <w:szCs w:val="24"/>
          <w:lang w:val="sr-Latn-CS"/>
        </w:rPr>
        <w:t xml:space="preserve"> </w:t>
      </w:r>
      <w:r w:rsidRPr="00BB67BA">
        <w:rPr>
          <w:szCs w:val="24"/>
          <w:lang w:val="sr-Cyrl-CS"/>
        </w:rPr>
        <w:t>Д</w:t>
      </w:r>
      <w:r w:rsidRPr="00BB67BA">
        <w:rPr>
          <w:szCs w:val="24"/>
          <w:lang w:val="sr-Latn-CS"/>
        </w:rPr>
        <w:t xml:space="preserve"> </w:t>
      </w:r>
      <w:r w:rsidRPr="00BB67BA">
        <w:rPr>
          <w:szCs w:val="24"/>
          <w:lang w:val="sr-Cyrl-CS"/>
        </w:rPr>
        <w:t>А</w:t>
      </w:r>
    </w:p>
    <w:p w14:paraId="13AEB681" w14:textId="77777777" w:rsidR="000F6641" w:rsidRPr="00BB67BA" w:rsidRDefault="000F6641" w:rsidP="000F6641">
      <w:pPr>
        <w:pStyle w:val="1tekst"/>
        <w:spacing w:before="0" w:after="0"/>
        <w:ind w:hanging="26"/>
        <w:jc w:val="center"/>
        <w:rPr>
          <w:szCs w:val="24"/>
          <w:lang w:val="sr-Cyrl-CS"/>
        </w:rPr>
      </w:pPr>
    </w:p>
    <w:tbl>
      <w:tblPr>
        <w:tblW w:w="9072" w:type="dxa"/>
        <w:tblLayout w:type="fixed"/>
        <w:tblLook w:val="0000" w:firstRow="0" w:lastRow="0" w:firstColumn="0" w:lastColumn="0" w:noHBand="0" w:noVBand="0"/>
      </w:tblPr>
      <w:tblGrid>
        <w:gridCol w:w="4360"/>
        <w:gridCol w:w="4712"/>
      </w:tblGrid>
      <w:tr w:rsidR="00224D5D" w:rsidRPr="00330E7D" w14:paraId="510340AA" w14:textId="77777777" w:rsidTr="00224D5D">
        <w:tc>
          <w:tcPr>
            <w:tcW w:w="4360" w:type="dxa"/>
          </w:tcPr>
          <w:p w14:paraId="3981E375" w14:textId="0C460A55" w:rsidR="00224D5D" w:rsidRPr="00330E7D" w:rsidRDefault="00224D5D" w:rsidP="0032289C">
            <w:pPr>
              <w:jc w:val="center"/>
              <w:rPr>
                <w:lang w:val="ru-RU"/>
              </w:rPr>
            </w:pPr>
          </w:p>
        </w:tc>
        <w:tc>
          <w:tcPr>
            <w:tcW w:w="4712" w:type="dxa"/>
          </w:tcPr>
          <w:p w14:paraId="46FFC1F7" w14:textId="77777777" w:rsidR="00224D5D" w:rsidRPr="00330E7D" w:rsidRDefault="00224D5D">
            <w:pPr>
              <w:jc w:val="center"/>
              <w:rPr>
                <w:lang w:val="ru-RU"/>
              </w:rPr>
            </w:pPr>
          </w:p>
          <w:p w14:paraId="5CC0FEFD" w14:textId="77777777" w:rsidR="00224D5D" w:rsidRPr="00330E7D" w:rsidRDefault="00224D5D">
            <w:pPr>
              <w:jc w:val="center"/>
              <w:rPr>
                <w:lang w:val="ru-RU"/>
              </w:rPr>
            </w:pPr>
            <w:r w:rsidRPr="00330E7D">
              <w:rPr>
                <w:lang w:val="ru-RU"/>
              </w:rPr>
              <w:t>ПРЕДСЕДНИК</w:t>
            </w:r>
          </w:p>
          <w:p w14:paraId="73031D14" w14:textId="77777777" w:rsidR="00224D5D" w:rsidRPr="00330E7D" w:rsidRDefault="00224D5D"/>
          <w:p w14:paraId="597F7B0E" w14:textId="77777777" w:rsidR="00224D5D" w:rsidRDefault="00224D5D"/>
          <w:p w14:paraId="0AA0AC6B" w14:textId="0FD1B093" w:rsidR="00224D5D" w:rsidRPr="00330E7D" w:rsidRDefault="00F77C0C">
            <w:pPr>
              <w:pStyle w:val="Footer"/>
              <w:jc w:val="center"/>
            </w:pPr>
            <w:r>
              <w:rPr>
                <w:lang w:val="ru-RU"/>
              </w:rPr>
              <w:t>проф. др Ђуро Мацут</w:t>
            </w:r>
          </w:p>
        </w:tc>
      </w:tr>
    </w:tbl>
    <w:p w14:paraId="7A7BF66C" w14:textId="78FF042F" w:rsidR="006321AF" w:rsidRPr="003E3500" w:rsidRDefault="006321AF" w:rsidP="00292FE2">
      <w:pPr>
        <w:pStyle w:val="ListParagraph"/>
        <w:spacing w:before="100" w:line="328" w:lineRule="auto"/>
        <w:ind w:left="1181" w:right="210" w:firstLine="0"/>
        <w:rPr>
          <w:b/>
          <w:color w:val="000000" w:themeColor="text1"/>
          <w:lang w:val="sr-Cyrl-RS"/>
        </w:rPr>
      </w:pPr>
    </w:p>
    <w:sectPr w:rsidR="006321AF" w:rsidRPr="003E3500" w:rsidSect="00B7389F">
      <w:pgSz w:w="11900" w:h="16840"/>
      <w:pgMar w:top="1440" w:right="1440" w:bottom="1440" w:left="1440" w:header="708" w:footer="708" w:gutter="0"/>
      <w:pgNumType w:start="4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5B56C" w14:textId="77777777" w:rsidR="009202EE" w:rsidRPr="00605083" w:rsidRDefault="009202EE" w:rsidP="00292FE2">
      <w:r w:rsidRPr="00605083">
        <w:separator/>
      </w:r>
    </w:p>
  </w:endnote>
  <w:endnote w:type="continuationSeparator" w:id="0">
    <w:p w14:paraId="7312DFDB" w14:textId="77777777" w:rsidR="009202EE" w:rsidRPr="00605083" w:rsidRDefault="009202EE" w:rsidP="00292FE2">
      <w:r w:rsidRPr="0060508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BCA89" w14:textId="77777777" w:rsidR="009202EE" w:rsidRPr="00605083" w:rsidRDefault="009202EE" w:rsidP="00292FE2">
      <w:r w:rsidRPr="00605083">
        <w:separator/>
      </w:r>
    </w:p>
  </w:footnote>
  <w:footnote w:type="continuationSeparator" w:id="0">
    <w:p w14:paraId="5AEC0352" w14:textId="77777777" w:rsidR="009202EE" w:rsidRPr="00605083" w:rsidRDefault="009202EE" w:rsidP="00292FE2">
      <w:r w:rsidRPr="00605083">
        <w:continuationSeparator/>
      </w:r>
    </w:p>
  </w:footnote>
  <w:footnote w:id="1">
    <w:p w14:paraId="6BF4BD2A" w14:textId="4E0485C1" w:rsidR="008E2306" w:rsidRPr="00CB25B3" w:rsidRDefault="006648D2" w:rsidP="008E2306">
      <w:pPr>
        <w:pStyle w:val="FootnoteText"/>
        <w:jc w:val="both"/>
        <w:rPr>
          <w:lang w:val="sr-Cyrl-RS"/>
        </w:rPr>
      </w:pPr>
      <w:r w:rsidRPr="00CB25B3">
        <w:rPr>
          <w:rStyle w:val="FootnoteReference"/>
        </w:rPr>
        <w:footnoteRef/>
      </w:r>
      <w:r w:rsidRPr="00CB25B3">
        <w:t xml:space="preserve"> </w:t>
      </w:r>
      <w:r w:rsidR="008E2306" w:rsidRPr="00CB25B3">
        <w:rPr>
          <w:lang w:val="sr-Cyrl-RS"/>
        </w:rPr>
        <w:t>Напомена: Републички завод за статистику је у међувремену објавио ревидиране податке, услед чега се почетне вредности индикатора дате у Стратегији  разликују у односу на претходно коришћене податке. Ревидиране вредности су следеће: стопа ризика од сиромаштва или социјалне искључености код младих узраста 16–29 година износи 30,9% у 2019. години (М: 29,1%; Ж: 32,8%)</w:t>
      </w:r>
      <w:r w:rsidR="008E2306" w:rsidRPr="00CB25B3">
        <w:rPr>
          <w:lang w:val="en-GB"/>
        </w:rPr>
        <w:t xml:space="preserve">. </w:t>
      </w:r>
      <w:r w:rsidR="008E2306" w:rsidRPr="00CB25B3">
        <w:rPr>
          <w:lang w:val="sr-Cyrl-RS"/>
        </w:rPr>
        <w:t>Стопа младог становништва ван радне снаге узраста 15–30 година у 2021. години износи 47,9% (М: 40,6%; Ж 55,5%).</w:t>
      </w:r>
      <w:r w:rsidR="006B0A1A" w:rsidRPr="00CB25B3">
        <w:rPr>
          <w:lang w:val="en-GB"/>
        </w:rPr>
        <w:t xml:space="preserve"> </w:t>
      </w:r>
      <w:r w:rsidR="008E2306" w:rsidRPr="00CB25B3">
        <w:rPr>
          <w:lang w:val="sr-Cyrl-RS"/>
        </w:rPr>
        <w:t xml:space="preserve">Стопа незапослености младих узраста 15–30 година у 2021. години износи 19,0% (М: 18,3%; Ж: 20,0%). Стопа НЕЕТ младих узраста 15–29 година у 2021. години износи 19,1% ( М 17,3% Ж: 21,0%). </w:t>
      </w:r>
    </w:p>
    <w:p w14:paraId="3EE01A40" w14:textId="0E42EAFB" w:rsidR="006648D2" w:rsidRPr="0026105F" w:rsidRDefault="006648D2" w:rsidP="00D213BC">
      <w:pPr>
        <w:pStyle w:val="FootnoteText"/>
        <w:jc w:val="both"/>
        <w:rPr>
          <w:color w:val="EE0000"/>
          <w:lang w:val="sr-Cyrl-RS"/>
        </w:rPr>
      </w:pPr>
    </w:p>
  </w:footnote>
  <w:footnote w:id="2">
    <w:p w14:paraId="43A29823" w14:textId="3B6E38CD" w:rsidR="00850E30" w:rsidRPr="006648D2" w:rsidRDefault="00A70158">
      <w:pPr>
        <w:pStyle w:val="FootnoteText"/>
        <w:rPr>
          <w:lang w:val="sr-Cyrl-RS"/>
        </w:rPr>
      </w:pPr>
      <w:r w:rsidRPr="00605083">
        <w:rPr>
          <w:rStyle w:val="FootnoteReference"/>
        </w:rPr>
        <w:footnoteRef/>
      </w:r>
      <w:r w:rsidRPr="00605083">
        <w:t xml:space="preserve"> подаци Евростата за младе од 16 до 29 година</w:t>
      </w:r>
      <w:r w:rsidR="00850E30" w:rsidRPr="00605083">
        <w:t xml:space="preserve">, више на </w:t>
      </w:r>
      <w:hyperlink r:id="rId1" w:history="1">
        <w:r w:rsidR="00850E30" w:rsidRPr="00605083">
          <w:rPr>
            <w:rStyle w:val="Hyperlink"/>
          </w:rPr>
          <w:t>https://ec.europa.eu/eurostat/databrowser/view/ilc_peps01n__custom_18749812/default/table</w:t>
        </w:r>
      </w:hyperlink>
    </w:p>
  </w:footnote>
  <w:footnote w:id="3">
    <w:p w14:paraId="48A2F336" w14:textId="6C218738" w:rsidR="00046F7C" w:rsidRPr="00046F7C" w:rsidRDefault="00A461A1" w:rsidP="00046F7C">
      <w:pPr>
        <w:pStyle w:val="FootnoteText"/>
      </w:pPr>
      <w:r>
        <w:rPr>
          <w:rStyle w:val="FootnoteReference"/>
        </w:rPr>
        <w:footnoteRef/>
      </w:r>
      <w:r>
        <w:t xml:space="preserve"> </w:t>
      </w:r>
      <w:r w:rsidR="00046F7C" w:rsidRPr="00046F7C">
        <w:t xml:space="preserve">Републички завод за статистику, на захтев МТО, </w:t>
      </w:r>
      <w:r w:rsidR="002117F8">
        <w:t>обрачунава вредност</w:t>
      </w:r>
      <w:r w:rsidR="00046F7C" w:rsidRPr="00046F7C">
        <w:t xml:space="preserve"> индикатор</w:t>
      </w:r>
      <w:r w:rsidR="002117F8">
        <w:t>а</w:t>
      </w:r>
      <w:r w:rsidR="00046F7C" w:rsidRPr="00046F7C">
        <w:t xml:space="preserve"> за старосну групу од 15 до 30 година, која је </w:t>
      </w:r>
      <w:r w:rsidR="002117F8">
        <w:t>усклађена</w:t>
      </w:r>
      <w:r w:rsidR="00046F7C" w:rsidRPr="00046F7C">
        <w:t xml:space="preserve"> са старосном границом младих дефинисаном </w:t>
      </w:r>
      <w:r w:rsidR="006346ED">
        <w:t>у</w:t>
      </w:r>
      <w:r w:rsidR="00046F7C" w:rsidRPr="00046F7C">
        <w:t xml:space="preserve"> Закону о младима.</w:t>
      </w:r>
    </w:p>
    <w:p w14:paraId="7956AA0D" w14:textId="2D80FE27" w:rsidR="00A461A1" w:rsidRPr="00A461A1" w:rsidRDefault="00A461A1">
      <w:pPr>
        <w:pStyle w:val="FootnoteText"/>
      </w:pPr>
    </w:p>
  </w:footnote>
  <w:footnote w:id="4">
    <w:p w14:paraId="5F24F2F1" w14:textId="486A4D07" w:rsidR="006E33B6" w:rsidRDefault="006E33B6">
      <w:pPr>
        <w:pStyle w:val="FootnoteText"/>
      </w:pPr>
      <w:r>
        <w:rPr>
          <w:rStyle w:val="FootnoteReference"/>
        </w:rPr>
        <w:footnoteRef/>
      </w:r>
      <w:r>
        <w:t xml:space="preserve"> Више на </w:t>
      </w:r>
      <w:r w:rsidRPr="006E33B6">
        <w:t>https://mto.gov.rs/extfile/sr/13258/Istrazivanja.pdf</w:t>
      </w:r>
    </w:p>
  </w:footnote>
  <w:footnote w:id="5">
    <w:p w14:paraId="52C81E39" w14:textId="77777777" w:rsidR="007C08B5" w:rsidRDefault="007C08B5" w:rsidP="007C08B5">
      <w:pPr>
        <w:pStyle w:val="FootnoteText"/>
      </w:pPr>
      <w:r>
        <w:rPr>
          <w:rStyle w:val="FootnoteReference"/>
        </w:rPr>
        <w:footnoteRef/>
      </w:r>
      <w:r>
        <w:t xml:space="preserve"> Више на </w:t>
      </w:r>
      <w:r w:rsidRPr="006E33B6">
        <w:t>https://mto.gov.rs/extfile/sr/13258/Istrazivanja.pdf</w:t>
      </w:r>
    </w:p>
  </w:footnote>
  <w:footnote w:id="6">
    <w:p w14:paraId="1419FF6E" w14:textId="0938C42C" w:rsidR="000D45D2" w:rsidRPr="000D45D2" w:rsidRDefault="000D45D2">
      <w:pPr>
        <w:pStyle w:val="FootnoteText"/>
        <w:rPr>
          <w:lang w:val="en-GB"/>
        </w:rPr>
      </w:pPr>
      <w:r>
        <w:rPr>
          <w:rStyle w:val="FootnoteReference"/>
        </w:rPr>
        <w:footnoteRef/>
      </w:r>
      <w:r>
        <w:t xml:space="preserve"> Више на </w:t>
      </w:r>
      <w:r w:rsidRPr="000D45D2">
        <w:t>https://sdg.indikatori.rs/media/Izvestaj/sdg_godisnji_izvestaj_srbija_2025_cir.pdf</w:t>
      </w:r>
    </w:p>
  </w:footnote>
  <w:footnote w:id="7">
    <w:p w14:paraId="5AEDB71B" w14:textId="0F9197A5" w:rsidR="00DA3D08" w:rsidRPr="00DA3D08" w:rsidRDefault="00DA3D08">
      <w:pPr>
        <w:pStyle w:val="FootnoteText"/>
        <w:rPr>
          <w:lang w:val="sr-Cyrl-RS"/>
        </w:rPr>
      </w:pPr>
      <w:r>
        <w:rPr>
          <w:rStyle w:val="FootnoteReference"/>
        </w:rPr>
        <w:footnoteRef/>
      </w:r>
      <w:r>
        <w:t xml:space="preserve"> Више на </w:t>
      </w:r>
      <w:r w:rsidRPr="00DA3D08">
        <w:t>https://koms.rs/wp-content/uploads/2025/08/Alternativni-izvestaj-2025.pdf</w:t>
      </w:r>
    </w:p>
  </w:footnote>
  <w:footnote w:id="8">
    <w:p w14:paraId="634509A7" w14:textId="13C69E4B" w:rsidR="00084836" w:rsidRPr="00084836" w:rsidRDefault="00084836">
      <w:pPr>
        <w:pStyle w:val="FootnoteText"/>
        <w:rPr>
          <w:lang w:val="sr-Cyrl-RS"/>
        </w:rPr>
      </w:pPr>
      <w:r>
        <w:rPr>
          <w:rStyle w:val="FootnoteReference"/>
        </w:rPr>
        <w:footnoteRef/>
      </w:r>
      <w:r>
        <w:t xml:space="preserve"> </w:t>
      </w:r>
      <w:r>
        <w:rPr>
          <w:lang w:val="sr-Cyrl-RS"/>
        </w:rPr>
        <w:t xml:space="preserve">Два представника УНИЦЕФ-а, два представника Министарства привреде, и представници НАПОР-а, Новосадског омладинског форума, СИС, </w:t>
      </w:r>
      <w:r w:rsidRPr="00C12C87">
        <w:rPr>
          <w:rFonts w:hint="eastAsia"/>
          <w:color w:val="000000" w:themeColor="text1"/>
        </w:rPr>
        <w:t>МЉ</w:t>
      </w:r>
      <w:r w:rsidRPr="00C12C87">
        <w:rPr>
          <w:color w:val="000000" w:themeColor="text1"/>
        </w:rPr>
        <w:t>M</w:t>
      </w:r>
      <w:r w:rsidRPr="00C12C87">
        <w:rPr>
          <w:rFonts w:hint="eastAsia"/>
          <w:color w:val="000000" w:themeColor="text1"/>
        </w:rPr>
        <w:t>ПДД</w:t>
      </w:r>
      <w:r>
        <w:rPr>
          <w:color w:val="000000" w:themeColor="text1"/>
          <w:lang w:val="sr-Cyrl-RS"/>
        </w:rPr>
        <w:t xml:space="preserve">, МИС, АзК, ТЕМПУС фондација, </w:t>
      </w:r>
      <w:r w:rsidR="0007165D">
        <w:rPr>
          <w:color w:val="000000" w:themeColor="text1"/>
          <w:lang w:val="sr-Cyrl-RS"/>
        </w:rPr>
        <w:t>МУП, ПКС.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8384266"/>
      <w:docPartObj>
        <w:docPartGallery w:val="Page Numbers (Top of Page)"/>
        <w:docPartUnique/>
      </w:docPartObj>
    </w:sdtPr>
    <w:sdtEndPr>
      <w:rPr>
        <w:noProof/>
      </w:rPr>
    </w:sdtEndPr>
    <w:sdtContent>
      <w:p w14:paraId="1390839D" w14:textId="4A0556C8" w:rsidR="008C7298" w:rsidRDefault="008C7298">
        <w:pPr>
          <w:pStyle w:val="Header"/>
          <w:jc w:val="center"/>
        </w:pPr>
        <w:r>
          <w:fldChar w:fldCharType="begin"/>
        </w:r>
        <w:r>
          <w:instrText xml:space="preserve"> PAGE   \* MERGEFORMAT </w:instrText>
        </w:r>
        <w:r>
          <w:fldChar w:fldCharType="separate"/>
        </w:r>
        <w:r w:rsidR="00F77C0C">
          <w:rPr>
            <w:noProof/>
          </w:rPr>
          <w:t>49</w:t>
        </w:r>
        <w:r>
          <w:rPr>
            <w:noProof/>
          </w:rPr>
          <w:fldChar w:fldCharType="end"/>
        </w:r>
      </w:p>
    </w:sdtContent>
  </w:sdt>
  <w:p w14:paraId="1087E693" w14:textId="77777777" w:rsidR="008C7298" w:rsidRDefault="008C72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85DC1" w14:textId="58ACDFC9" w:rsidR="00B7389F" w:rsidRDefault="00B7389F" w:rsidP="00B7389F">
    <w:pPr>
      <w:pStyle w:val="Header"/>
      <w:tabs>
        <w:tab w:val="clear" w:pos="4680"/>
        <w:tab w:val="clear" w:pos="9360"/>
        <w:tab w:val="left" w:pos="355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34D69"/>
    <w:multiLevelType w:val="multilevel"/>
    <w:tmpl w:val="0DDAA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CD2290"/>
    <w:multiLevelType w:val="hybridMultilevel"/>
    <w:tmpl w:val="572E07EE"/>
    <w:lvl w:ilvl="0" w:tplc="3E9A252C">
      <w:start w:val="1"/>
      <w:numFmt w:val="upperRoman"/>
      <w:lvlText w:val="%1."/>
      <w:lvlJc w:val="left"/>
      <w:pPr>
        <w:ind w:left="1181" w:hanging="360"/>
      </w:pPr>
      <w:rPr>
        <w:rFonts w:hint="default"/>
      </w:rPr>
    </w:lvl>
    <w:lvl w:ilvl="1" w:tplc="04090019" w:tentative="1">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2" w15:restartNumberingAfterBreak="0">
    <w:nsid w:val="21F863FE"/>
    <w:multiLevelType w:val="hybridMultilevel"/>
    <w:tmpl w:val="235619DE"/>
    <w:lvl w:ilvl="0" w:tplc="5DAABFE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FD0F9B"/>
    <w:multiLevelType w:val="hybridMultilevel"/>
    <w:tmpl w:val="DC7E5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30131A"/>
    <w:multiLevelType w:val="hybridMultilevel"/>
    <w:tmpl w:val="25488C5A"/>
    <w:lvl w:ilvl="0" w:tplc="DC482ED8">
      <w:numFmt w:val="bullet"/>
      <w:lvlText w:val="-"/>
      <w:lvlJc w:val="left"/>
      <w:pPr>
        <w:ind w:left="860" w:hanging="360"/>
      </w:pPr>
      <w:rPr>
        <w:rFonts w:ascii="Times New Roman" w:eastAsia="Times New Roman" w:hAnsi="Times New Roman" w:cs="Times New Roman" w:hint="default"/>
        <w:w w:val="99"/>
        <w:sz w:val="24"/>
        <w:szCs w:val="24"/>
        <w:lang w:eastAsia="en-US" w:bidi="ar-SA"/>
      </w:rPr>
    </w:lvl>
    <w:lvl w:ilvl="1" w:tplc="9C867266">
      <w:numFmt w:val="bullet"/>
      <w:lvlText w:val="•"/>
      <w:lvlJc w:val="left"/>
      <w:pPr>
        <w:ind w:left="1706" w:hanging="360"/>
      </w:pPr>
      <w:rPr>
        <w:rFonts w:hint="default"/>
        <w:lang w:eastAsia="en-US" w:bidi="ar-SA"/>
      </w:rPr>
    </w:lvl>
    <w:lvl w:ilvl="2" w:tplc="40B26390">
      <w:numFmt w:val="bullet"/>
      <w:lvlText w:val="•"/>
      <w:lvlJc w:val="left"/>
      <w:pPr>
        <w:ind w:left="2553" w:hanging="360"/>
      </w:pPr>
      <w:rPr>
        <w:rFonts w:hint="default"/>
        <w:lang w:eastAsia="en-US" w:bidi="ar-SA"/>
      </w:rPr>
    </w:lvl>
    <w:lvl w:ilvl="3" w:tplc="17EC1FAC">
      <w:numFmt w:val="bullet"/>
      <w:lvlText w:val="•"/>
      <w:lvlJc w:val="left"/>
      <w:pPr>
        <w:ind w:left="3399" w:hanging="360"/>
      </w:pPr>
      <w:rPr>
        <w:rFonts w:hint="default"/>
        <w:lang w:eastAsia="en-US" w:bidi="ar-SA"/>
      </w:rPr>
    </w:lvl>
    <w:lvl w:ilvl="4" w:tplc="91862D52">
      <w:numFmt w:val="bullet"/>
      <w:lvlText w:val="•"/>
      <w:lvlJc w:val="left"/>
      <w:pPr>
        <w:ind w:left="4246" w:hanging="360"/>
      </w:pPr>
      <w:rPr>
        <w:rFonts w:hint="default"/>
        <w:lang w:eastAsia="en-US" w:bidi="ar-SA"/>
      </w:rPr>
    </w:lvl>
    <w:lvl w:ilvl="5" w:tplc="F912D216">
      <w:numFmt w:val="bullet"/>
      <w:lvlText w:val="•"/>
      <w:lvlJc w:val="left"/>
      <w:pPr>
        <w:ind w:left="5093" w:hanging="360"/>
      </w:pPr>
      <w:rPr>
        <w:rFonts w:hint="default"/>
        <w:lang w:eastAsia="en-US" w:bidi="ar-SA"/>
      </w:rPr>
    </w:lvl>
    <w:lvl w:ilvl="6" w:tplc="4844B3F4">
      <w:numFmt w:val="bullet"/>
      <w:lvlText w:val="•"/>
      <w:lvlJc w:val="left"/>
      <w:pPr>
        <w:ind w:left="5939" w:hanging="360"/>
      </w:pPr>
      <w:rPr>
        <w:rFonts w:hint="default"/>
        <w:lang w:eastAsia="en-US" w:bidi="ar-SA"/>
      </w:rPr>
    </w:lvl>
    <w:lvl w:ilvl="7" w:tplc="453A53A2">
      <w:numFmt w:val="bullet"/>
      <w:lvlText w:val="•"/>
      <w:lvlJc w:val="left"/>
      <w:pPr>
        <w:ind w:left="6786" w:hanging="360"/>
      </w:pPr>
      <w:rPr>
        <w:rFonts w:hint="default"/>
        <w:lang w:eastAsia="en-US" w:bidi="ar-SA"/>
      </w:rPr>
    </w:lvl>
    <w:lvl w:ilvl="8" w:tplc="D8584442">
      <w:numFmt w:val="bullet"/>
      <w:lvlText w:val="•"/>
      <w:lvlJc w:val="left"/>
      <w:pPr>
        <w:ind w:left="7633" w:hanging="360"/>
      </w:pPr>
      <w:rPr>
        <w:rFonts w:hint="default"/>
        <w:lang w:eastAsia="en-US" w:bidi="ar-SA"/>
      </w:rPr>
    </w:lvl>
  </w:abstractNum>
  <w:abstractNum w:abstractNumId="5" w15:restartNumberingAfterBreak="0">
    <w:nsid w:val="2C4A43AF"/>
    <w:multiLevelType w:val="multilevel"/>
    <w:tmpl w:val="899CB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704788"/>
    <w:multiLevelType w:val="multilevel"/>
    <w:tmpl w:val="07EC4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112DF3"/>
    <w:multiLevelType w:val="hybridMultilevel"/>
    <w:tmpl w:val="F732D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086898"/>
    <w:multiLevelType w:val="multilevel"/>
    <w:tmpl w:val="BFB88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1F725F"/>
    <w:multiLevelType w:val="hybridMultilevel"/>
    <w:tmpl w:val="F7D069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1D0521A"/>
    <w:multiLevelType w:val="hybridMultilevel"/>
    <w:tmpl w:val="CF0EE502"/>
    <w:lvl w:ilvl="0" w:tplc="16FE6278">
      <w:start w:val="1"/>
      <w:numFmt w:val="upperRoman"/>
      <w:lvlText w:val="%1."/>
      <w:lvlJc w:val="left"/>
      <w:pPr>
        <w:ind w:left="1220" w:hanging="720"/>
        <w:jc w:val="right"/>
      </w:pPr>
      <w:rPr>
        <w:rFonts w:ascii="Times New Roman" w:eastAsia="Times New Roman" w:hAnsi="Times New Roman" w:cs="Times New Roman" w:hint="default"/>
        <w:b/>
        <w:bCs/>
        <w:w w:val="99"/>
        <w:sz w:val="24"/>
        <w:szCs w:val="24"/>
        <w:lang w:eastAsia="en-US" w:bidi="ar-SA"/>
      </w:rPr>
    </w:lvl>
    <w:lvl w:ilvl="1" w:tplc="22325200">
      <w:numFmt w:val="bullet"/>
      <w:lvlText w:val="•"/>
      <w:lvlJc w:val="left"/>
      <w:pPr>
        <w:ind w:left="2030" w:hanging="720"/>
      </w:pPr>
      <w:rPr>
        <w:rFonts w:hint="default"/>
        <w:lang w:eastAsia="en-US" w:bidi="ar-SA"/>
      </w:rPr>
    </w:lvl>
    <w:lvl w:ilvl="2" w:tplc="5F884784">
      <w:numFmt w:val="bullet"/>
      <w:lvlText w:val="•"/>
      <w:lvlJc w:val="left"/>
      <w:pPr>
        <w:ind w:left="2841" w:hanging="720"/>
      </w:pPr>
      <w:rPr>
        <w:rFonts w:hint="default"/>
        <w:lang w:eastAsia="en-US" w:bidi="ar-SA"/>
      </w:rPr>
    </w:lvl>
    <w:lvl w:ilvl="3" w:tplc="FE2EBD88">
      <w:numFmt w:val="bullet"/>
      <w:lvlText w:val="•"/>
      <w:lvlJc w:val="left"/>
      <w:pPr>
        <w:ind w:left="3651" w:hanging="720"/>
      </w:pPr>
      <w:rPr>
        <w:rFonts w:hint="default"/>
        <w:lang w:eastAsia="en-US" w:bidi="ar-SA"/>
      </w:rPr>
    </w:lvl>
    <w:lvl w:ilvl="4" w:tplc="BDD8BE8A">
      <w:numFmt w:val="bullet"/>
      <w:lvlText w:val="•"/>
      <w:lvlJc w:val="left"/>
      <w:pPr>
        <w:ind w:left="4462" w:hanging="720"/>
      </w:pPr>
      <w:rPr>
        <w:rFonts w:hint="default"/>
        <w:lang w:eastAsia="en-US" w:bidi="ar-SA"/>
      </w:rPr>
    </w:lvl>
    <w:lvl w:ilvl="5" w:tplc="3C38BFA6">
      <w:numFmt w:val="bullet"/>
      <w:lvlText w:val="•"/>
      <w:lvlJc w:val="left"/>
      <w:pPr>
        <w:ind w:left="5273" w:hanging="720"/>
      </w:pPr>
      <w:rPr>
        <w:rFonts w:hint="default"/>
        <w:lang w:eastAsia="en-US" w:bidi="ar-SA"/>
      </w:rPr>
    </w:lvl>
    <w:lvl w:ilvl="6" w:tplc="DA2AF824">
      <w:numFmt w:val="bullet"/>
      <w:lvlText w:val="•"/>
      <w:lvlJc w:val="left"/>
      <w:pPr>
        <w:ind w:left="6083" w:hanging="720"/>
      </w:pPr>
      <w:rPr>
        <w:rFonts w:hint="default"/>
        <w:lang w:eastAsia="en-US" w:bidi="ar-SA"/>
      </w:rPr>
    </w:lvl>
    <w:lvl w:ilvl="7" w:tplc="2EF6061E">
      <w:numFmt w:val="bullet"/>
      <w:lvlText w:val="•"/>
      <w:lvlJc w:val="left"/>
      <w:pPr>
        <w:ind w:left="6894" w:hanging="720"/>
      </w:pPr>
      <w:rPr>
        <w:rFonts w:hint="default"/>
        <w:lang w:eastAsia="en-US" w:bidi="ar-SA"/>
      </w:rPr>
    </w:lvl>
    <w:lvl w:ilvl="8" w:tplc="FC3C2ACC">
      <w:numFmt w:val="bullet"/>
      <w:lvlText w:val="•"/>
      <w:lvlJc w:val="left"/>
      <w:pPr>
        <w:ind w:left="7705" w:hanging="720"/>
      </w:pPr>
      <w:rPr>
        <w:rFonts w:hint="default"/>
        <w:lang w:eastAsia="en-US" w:bidi="ar-SA"/>
      </w:rPr>
    </w:lvl>
  </w:abstractNum>
  <w:abstractNum w:abstractNumId="11" w15:restartNumberingAfterBreak="0">
    <w:nsid w:val="59E323EC"/>
    <w:multiLevelType w:val="multilevel"/>
    <w:tmpl w:val="92B22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1355D98"/>
    <w:multiLevelType w:val="hybridMultilevel"/>
    <w:tmpl w:val="EAD44800"/>
    <w:lvl w:ilvl="0" w:tplc="9098A628">
      <w:start w:val="1"/>
      <w:numFmt w:val="decimal"/>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13" w15:restartNumberingAfterBreak="0">
    <w:nsid w:val="78854681"/>
    <w:multiLevelType w:val="hybridMultilevel"/>
    <w:tmpl w:val="A86EEE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0B2C7F"/>
    <w:multiLevelType w:val="multilevel"/>
    <w:tmpl w:val="73E46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1269288">
    <w:abstractNumId w:val="4"/>
  </w:num>
  <w:num w:numId="2" w16cid:durableId="394359244">
    <w:abstractNumId w:val="10"/>
  </w:num>
  <w:num w:numId="3" w16cid:durableId="513804935">
    <w:abstractNumId w:val="1"/>
  </w:num>
  <w:num w:numId="4" w16cid:durableId="1983541007">
    <w:abstractNumId w:val="12"/>
  </w:num>
  <w:num w:numId="5" w16cid:durableId="519397545">
    <w:abstractNumId w:val="6"/>
  </w:num>
  <w:num w:numId="6" w16cid:durableId="236482714">
    <w:abstractNumId w:val="14"/>
  </w:num>
  <w:num w:numId="7" w16cid:durableId="73629687">
    <w:abstractNumId w:val="7"/>
  </w:num>
  <w:num w:numId="8" w16cid:durableId="248347198">
    <w:abstractNumId w:val="0"/>
  </w:num>
  <w:num w:numId="9" w16cid:durableId="1893342399">
    <w:abstractNumId w:val="3"/>
  </w:num>
  <w:num w:numId="10" w16cid:durableId="216622858">
    <w:abstractNumId w:val="13"/>
  </w:num>
  <w:num w:numId="11" w16cid:durableId="2001108067">
    <w:abstractNumId w:val="11"/>
  </w:num>
  <w:num w:numId="12" w16cid:durableId="725569919">
    <w:abstractNumId w:val="8"/>
  </w:num>
  <w:num w:numId="13" w16cid:durableId="867720399">
    <w:abstractNumId w:val="5"/>
  </w:num>
  <w:num w:numId="14" w16cid:durableId="1157457721">
    <w:abstractNumId w:val="9"/>
  </w:num>
  <w:num w:numId="15" w16cid:durableId="5610648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BDB"/>
    <w:rsid w:val="00001032"/>
    <w:rsid w:val="00003676"/>
    <w:rsid w:val="0000718B"/>
    <w:rsid w:val="00007B9E"/>
    <w:rsid w:val="000206FC"/>
    <w:rsid w:val="00022A74"/>
    <w:rsid w:val="00024813"/>
    <w:rsid w:val="0002534A"/>
    <w:rsid w:val="00030B5A"/>
    <w:rsid w:val="00034958"/>
    <w:rsid w:val="0003772B"/>
    <w:rsid w:val="00046F7C"/>
    <w:rsid w:val="0005386F"/>
    <w:rsid w:val="00057045"/>
    <w:rsid w:val="00061724"/>
    <w:rsid w:val="0006440D"/>
    <w:rsid w:val="00065D5F"/>
    <w:rsid w:val="0007165D"/>
    <w:rsid w:val="00075A14"/>
    <w:rsid w:val="000820BD"/>
    <w:rsid w:val="00084836"/>
    <w:rsid w:val="000924DA"/>
    <w:rsid w:val="0009327A"/>
    <w:rsid w:val="00097E0B"/>
    <w:rsid w:val="000A13FE"/>
    <w:rsid w:val="000B04F8"/>
    <w:rsid w:val="000B1B85"/>
    <w:rsid w:val="000B25DA"/>
    <w:rsid w:val="000B4448"/>
    <w:rsid w:val="000C3F6A"/>
    <w:rsid w:val="000C4CB3"/>
    <w:rsid w:val="000C630C"/>
    <w:rsid w:val="000C74AC"/>
    <w:rsid w:val="000D2D5C"/>
    <w:rsid w:val="000D45D2"/>
    <w:rsid w:val="000D5C31"/>
    <w:rsid w:val="000D67EC"/>
    <w:rsid w:val="000E051E"/>
    <w:rsid w:val="000E531E"/>
    <w:rsid w:val="000F18DB"/>
    <w:rsid w:val="000F659A"/>
    <w:rsid w:val="000F6641"/>
    <w:rsid w:val="00102185"/>
    <w:rsid w:val="00102FFF"/>
    <w:rsid w:val="00104AF9"/>
    <w:rsid w:val="00113D8D"/>
    <w:rsid w:val="001165BB"/>
    <w:rsid w:val="00116628"/>
    <w:rsid w:val="00122CE6"/>
    <w:rsid w:val="001247EA"/>
    <w:rsid w:val="0013073D"/>
    <w:rsid w:val="001346D7"/>
    <w:rsid w:val="001361BD"/>
    <w:rsid w:val="00143303"/>
    <w:rsid w:val="00146872"/>
    <w:rsid w:val="0015141C"/>
    <w:rsid w:val="00155738"/>
    <w:rsid w:val="001578B5"/>
    <w:rsid w:val="00161B61"/>
    <w:rsid w:val="001640EC"/>
    <w:rsid w:val="00164953"/>
    <w:rsid w:val="0016685E"/>
    <w:rsid w:val="00172AA9"/>
    <w:rsid w:val="0017443E"/>
    <w:rsid w:val="001770B9"/>
    <w:rsid w:val="001842F9"/>
    <w:rsid w:val="001865AC"/>
    <w:rsid w:val="0018735A"/>
    <w:rsid w:val="00191226"/>
    <w:rsid w:val="0019183C"/>
    <w:rsid w:val="00194472"/>
    <w:rsid w:val="0019547A"/>
    <w:rsid w:val="001955BB"/>
    <w:rsid w:val="001A5320"/>
    <w:rsid w:val="001C0602"/>
    <w:rsid w:val="001C446F"/>
    <w:rsid w:val="001C53B5"/>
    <w:rsid w:val="001D5925"/>
    <w:rsid w:val="001E78E3"/>
    <w:rsid w:val="001F12F0"/>
    <w:rsid w:val="001F3422"/>
    <w:rsid w:val="001F7994"/>
    <w:rsid w:val="00200A78"/>
    <w:rsid w:val="00202433"/>
    <w:rsid w:val="002117F8"/>
    <w:rsid w:val="00213F96"/>
    <w:rsid w:val="002166B9"/>
    <w:rsid w:val="002170D9"/>
    <w:rsid w:val="00224D5D"/>
    <w:rsid w:val="00230C30"/>
    <w:rsid w:val="00231840"/>
    <w:rsid w:val="00232EF8"/>
    <w:rsid w:val="0023605A"/>
    <w:rsid w:val="00242B66"/>
    <w:rsid w:val="0024435D"/>
    <w:rsid w:val="00247886"/>
    <w:rsid w:val="00250AAC"/>
    <w:rsid w:val="00254E73"/>
    <w:rsid w:val="00256FDD"/>
    <w:rsid w:val="002579D7"/>
    <w:rsid w:val="0026000F"/>
    <w:rsid w:val="0026105F"/>
    <w:rsid w:val="00262126"/>
    <w:rsid w:val="00263157"/>
    <w:rsid w:val="00265728"/>
    <w:rsid w:val="002659C1"/>
    <w:rsid w:val="0027748D"/>
    <w:rsid w:val="00277A1D"/>
    <w:rsid w:val="00277F65"/>
    <w:rsid w:val="0028091D"/>
    <w:rsid w:val="002827CB"/>
    <w:rsid w:val="00284297"/>
    <w:rsid w:val="002846F4"/>
    <w:rsid w:val="002870F3"/>
    <w:rsid w:val="002878FE"/>
    <w:rsid w:val="00292FE2"/>
    <w:rsid w:val="00293F2D"/>
    <w:rsid w:val="00295FF9"/>
    <w:rsid w:val="0029752F"/>
    <w:rsid w:val="002A0AAC"/>
    <w:rsid w:val="002A27BA"/>
    <w:rsid w:val="002A49A7"/>
    <w:rsid w:val="002B1ECE"/>
    <w:rsid w:val="002B3068"/>
    <w:rsid w:val="002B384B"/>
    <w:rsid w:val="002C267B"/>
    <w:rsid w:val="002C57B5"/>
    <w:rsid w:val="002D2673"/>
    <w:rsid w:val="002D3F53"/>
    <w:rsid w:val="002D65EB"/>
    <w:rsid w:val="002F0A33"/>
    <w:rsid w:val="002F0AD6"/>
    <w:rsid w:val="002F5792"/>
    <w:rsid w:val="002F79C3"/>
    <w:rsid w:val="00300ED0"/>
    <w:rsid w:val="003044DB"/>
    <w:rsid w:val="00305260"/>
    <w:rsid w:val="0031290C"/>
    <w:rsid w:val="003275AE"/>
    <w:rsid w:val="00330A69"/>
    <w:rsid w:val="00331C67"/>
    <w:rsid w:val="00332E06"/>
    <w:rsid w:val="00336E20"/>
    <w:rsid w:val="00341E9A"/>
    <w:rsid w:val="00344792"/>
    <w:rsid w:val="00345A54"/>
    <w:rsid w:val="003510A0"/>
    <w:rsid w:val="00353E38"/>
    <w:rsid w:val="00353EA9"/>
    <w:rsid w:val="003551BD"/>
    <w:rsid w:val="003564C1"/>
    <w:rsid w:val="003642E0"/>
    <w:rsid w:val="00373776"/>
    <w:rsid w:val="00373D87"/>
    <w:rsid w:val="0038182A"/>
    <w:rsid w:val="00387A61"/>
    <w:rsid w:val="0039237B"/>
    <w:rsid w:val="003B0196"/>
    <w:rsid w:val="003B111C"/>
    <w:rsid w:val="003B12C8"/>
    <w:rsid w:val="003B6C99"/>
    <w:rsid w:val="003C1C0D"/>
    <w:rsid w:val="003C3C91"/>
    <w:rsid w:val="003D100A"/>
    <w:rsid w:val="003D3CDD"/>
    <w:rsid w:val="003E2F06"/>
    <w:rsid w:val="003E3500"/>
    <w:rsid w:val="003E367F"/>
    <w:rsid w:val="003E3D26"/>
    <w:rsid w:val="003F5A69"/>
    <w:rsid w:val="00401C71"/>
    <w:rsid w:val="00404300"/>
    <w:rsid w:val="00406088"/>
    <w:rsid w:val="00417E92"/>
    <w:rsid w:val="0042303F"/>
    <w:rsid w:val="00424865"/>
    <w:rsid w:val="00426EA9"/>
    <w:rsid w:val="00427104"/>
    <w:rsid w:val="00431C36"/>
    <w:rsid w:val="0043503C"/>
    <w:rsid w:val="00447F7C"/>
    <w:rsid w:val="0045081C"/>
    <w:rsid w:val="004628D8"/>
    <w:rsid w:val="00465346"/>
    <w:rsid w:val="00471831"/>
    <w:rsid w:val="00472443"/>
    <w:rsid w:val="00474A19"/>
    <w:rsid w:val="0047796F"/>
    <w:rsid w:val="00481549"/>
    <w:rsid w:val="00483084"/>
    <w:rsid w:val="00485A9A"/>
    <w:rsid w:val="00495394"/>
    <w:rsid w:val="00496913"/>
    <w:rsid w:val="00497537"/>
    <w:rsid w:val="004A5AD4"/>
    <w:rsid w:val="004B6F05"/>
    <w:rsid w:val="004D6FBA"/>
    <w:rsid w:val="004D783D"/>
    <w:rsid w:val="004E25E5"/>
    <w:rsid w:val="004E3DEF"/>
    <w:rsid w:val="004E4855"/>
    <w:rsid w:val="004F2AE7"/>
    <w:rsid w:val="004F4D1D"/>
    <w:rsid w:val="0050102E"/>
    <w:rsid w:val="005066A3"/>
    <w:rsid w:val="0051406A"/>
    <w:rsid w:val="00514D4F"/>
    <w:rsid w:val="00520C70"/>
    <w:rsid w:val="00522C0D"/>
    <w:rsid w:val="00523AAA"/>
    <w:rsid w:val="00526EFA"/>
    <w:rsid w:val="005279D7"/>
    <w:rsid w:val="00531D46"/>
    <w:rsid w:val="00540D94"/>
    <w:rsid w:val="00543E5D"/>
    <w:rsid w:val="0055587F"/>
    <w:rsid w:val="00562DEA"/>
    <w:rsid w:val="00573751"/>
    <w:rsid w:val="00576BC2"/>
    <w:rsid w:val="00586DD2"/>
    <w:rsid w:val="00592A1C"/>
    <w:rsid w:val="005B126E"/>
    <w:rsid w:val="005B3910"/>
    <w:rsid w:val="005D6C08"/>
    <w:rsid w:val="005E32A0"/>
    <w:rsid w:val="005E36F4"/>
    <w:rsid w:val="005E7648"/>
    <w:rsid w:val="00601F56"/>
    <w:rsid w:val="00605083"/>
    <w:rsid w:val="0060559A"/>
    <w:rsid w:val="00606D10"/>
    <w:rsid w:val="0061269C"/>
    <w:rsid w:val="00615B61"/>
    <w:rsid w:val="00620E44"/>
    <w:rsid w:val="006321AF"/>
    <w:rsid w:val="00633983"/>
    <w:rsid w:val="006346ED"/>
    <w:rsid w:val="00636E71"/>
    <w:rsid w:val="0064287A"/>
    <w:rsid w:val="006504BA"/>
    <w:rsid w:val="006505C9"/>
    <w:rsid w:val="00651C3D"/>
    <w:rsid w:val="006521D5"/>
    <w:rsid w:val="006648D2"/>
    <w:rsid w:val="006704EB"/>
    <w:rsid w:val="00670AE1"/>
    <w:rsid w:val="00673B32"/>
    <w:rsid w:val="00676CE2"/>
    <w:rsid w:val="006772CF"/>
    <w:rsid w:val="00695039"/>
    <w:rsid w:val="006A170E"/>
    <w:rsid w:val="006A45C1"/>
    <w:rsid w:val="006A5961"/>
    <w:rsid w:val="006B0A1A"/>
    <w:rsid w:val="006B3CC2"/>
    <w:rsid w:val="006B49C7"/>
    <w:rsid w:val="006C0BDB"/>
    <w:rsid w:val="006C0CD9"/>
    <w:rsid w:val="006C7563"/>
    <w:rsid w:val="006E0D72"/>
    <w:rsid w:val="006E186C"/>
    <w:rsid w:val="006E33B6"/>
    <w:rsid w:val="006F48F8"/>
    <w:rsid w:val="006F4A96"/>
    <w:rsid w:val="0070135A"/>
    <w:rsid w:val="00702A9C"/>
    <w:rsid w:val="00702CBF"/>
    <w:rsid w:val="00704AF0"/>
    <w:rsid w:val="00723737"/>
    <w:rsid w:val="007265FC"/>
    <w:rsid w:val="007361E3"/>
    <w:rsid w:val="00741288"/>
    <w:rsid w:val="00754B7C"/>
    <w:rsid w:val="007619CF"/>
    <w:rsid w:val="007620C7"/>
    <w:rsid w:val="00765937"/>
    <w:rsid w:val="00767703"/>
    <w:rsid w:val="007719AD"/>
    <w:rsid w:val="007765F3"/>
    <w:rsid w:val="007839E2"/>
    <w:rsid w:val="00783FCC"/>
    <w:rsid w:val="00785D0B"/>
    <w:rsid w:val="00785DC0"/>
    <w:rsid w:val="007934D9"/>
    <w:rsid w:val="0079563E"/>
    <w:rsid w:val="00796200"/>
    <w:rsid w:val="00796D7F"/>
    <w:rsid w:val="007A17C1"/>
    <w:rsid w:val="007A2568"/>
    <w:rsid w:val="007B29EB"/>
    <w:rsid w:val="007B6A1B"/>
    <w:rsid w:val="007C08B5"/>
    <w:rsid w:val="007C1F61"/>
    <w:rsid w:val="007C7B76"/>
    <w:rsid w:val="007D001E"/>
    <w:rsid w:val="007D2635"/>
    <w:rsid w:val="007D770B"/>
    <w:rsid w:val="007E3678"/>
    <w:rsid w:val="007E62D7"/>
    <w:rsid w:val="007E7BD9"/>
    <w:rsid w:val="007E7EF0"/>
    <w:rsid w:val="007F6772"/>
    <w:rsid w:val="00802553"/>
    <w:rsid w:val="00811948"/>
    <w:rsid w:val="008173AA"/>
    <w:rsid w:val="00820276"/>
    <w:rsid w:val="008213C1"/>
    <w:rsid w:val="00825774"/>
    <w:rsid w:val="008328AD"/>
    <w:rsid w:val="00833ACC"/>
    <w:rsid w:val="00840678"/>
    <w:rsid w:val="0084244B"/>
    <w:rsid w:val="00847D21"/>
    <w:rsid w:val="00850E30"/>
    <w:rsid w:val="00851279"/>
    <w:rsid w:val="008523EB"/>
    <w:rsid w:val="00853E96"/>
    <w:rsid w:val="00860D1F"/>
    <w:rsid w:val="008649D0"/>
    <w:rsid w:val="008673E2"/>
    <w:rsid w:val="00872CA2"/>
    <w:rsid w:val="00875188"/>
    <w:rsid w:val="008755F7"/>
    <w:rsid w:val="00887D5F"/>
    <w:rsid w:val="00896175"/>
    <w:rsid w:val="008A650C"/>
    <w:rsid w:val="008B02F3"/>
    <w:rsid w:val="008B0DBA"/>
    <w:rsid w:val="008B3667"/>
    <w:rsid w:val="008B3D4F"/>
    <w:rsid w:val="008B7ECA"/>
    <w:rsid w:val="008C4BF0"/>
    <w:rsid w:val="008C659C"/>
    <w:rsid w:val="008C7298"/>
    <w:rsid w:val="008D1E5B"/>
    <w:rsid w:val="008D2FE9"/>
    <w:rsid w:val="008E0DD1"/>
    <w:rsid w:val="008E15A5"/>
    <w:rsid w:val="008E20CD"/>
    <w:rsid w:val="008E2306"/>
    <w:rsid w:val="008E32B5"/>
    <w:rsid w:val="008F0E17"/>
    <w:rsid w:val="008F1B0D"/>
    <w:rsid w:val="00900F63"/>
    <w:rsid w:val="009123AF"/>
    <w:rsid w:val="00912F05"/>
    <w:rsid w:val="0091413F"/>
    <w:rsid w:val="00914BF3"/>
    <w:rsid w:val="00916ADF"/>
    <w:rsid w:val="00917E79"/>
    <w:rsid w:val="009202EE"/>
    <w:rsid w:val="0093424E"/>
    <w:rsid w:val="0093562E"/>
    <w:rsid w:val="00940CBE"/>
    <w:rsid w:val="009452AB"/>
    <w:rsid w:val="009567B6"/>
    <w:rsid w:val="0095725F"/>
    <w:rsid w:val="009612D4"/>
    <w:rsid w:val="00971DC2"/>
    <w:rsid w:val="00974FE7"/>
    <w:rsid w:val="0098046B"/>
    <w:rsid w:val="0098348A"/>
    <w:rsid w:val="00983612"/>
    <w:rsid w:val="00985023"/>
    <w:rsid w:val="00996560"/>
    <w:rsid w:val="009A445D"/>
    <w:rsid w:val="009A75A1"/>
    <w:rsid w:val="009B2844"/>
    <w:rsid w:val="009B2B15"/>
    <w:rsid w:val="009B451F"/>
    <w:rsid w:val="009B4F3D"/>
    <w:rsid w:val="009B6825"/>
    <w:rsid w:val="009C09D3"/>
    <w:rsid w:val="009C1B03"/>
    <w:rsid w:val="009C5F52"/>
    <w:rsid w:val="009C6BD2"/>
    <w:rsid w:val="009D26D1"/>
    <w:rsid w:val="009D69F4"/>
    <w:rsid w:val="009D6FD0"/>
    <w:rsid w:val="009E1F8E"/>
    <w:rsid w:val="009F217B"/>
    <w:rsid w:val="009F7EA6"/>
    <w:rsid w:val="00A001D4"/>
    <w:rsid w:val="00A010AE"/>
    <w:rsid w:val="00A050FA"/>
    <w:rsid w:val="00A07EB0"/>
    <w:rsid w:val="00A102BF"/>
    <w:rsid w:val="00A10A7E"/>
    <w:rsid w:val="00A126AA"/>
    <w:rsid w:val="00A12C3B"/>
    <w:rsid w:val="00A13AF7"/>
    <w:rsid w:val="00A14238"/>
    <w:rsid w:val="00A205E6"/>
    <w:rsid w:val="00A219E9"/>
    <w:rsid w:val="00A25570"/>
    <w:rsid w:val="00A3638D"/>
    <w:rsid w:val="00A4397D"/>
    <w:rsid w:val="00A461A1"/>
    <w:rsid w:val="00A52A1D"/>
    <w:rsid w:val="00A56762"/>
    <w:rsid w:val="00A621AC"/>
    <w:rsid w:val="00A70158"/>
    <w:rsid w:val="00A70356"/>
    <w:rsid w:val="00A848E5"/>
    <w:rsid w:val="00A9682B"/>
    <w:rsid w:val="00AA331B"/>
    <w:rsid w:val="00AA645D"/>
    <w:rsid w:val="00AA762C"/>
    <w:rsid w:val="00AB1C38"/>
    <w:rsid w:val="00AB3300"/>
    <w:rsid w:val="00AB4F26"/>
    <w:rsid w:val="00AB515E"/>
    <w:rsid w:val="00AB543C"/>
    <w:rsid w:val="00AB6536"/>
    <w:rsid w:val="00AD03FA"/>
    <w:rsid w:val="00AD2E13"/>
    <w:rsid w:val="00AD5DA6"/>
    <w:rsid w:val="00AE2A56"/>
    <w:rsid w:val="00AE2F2B"/>
    <w:rsid w:val="00AF2A85"/>
    <w:rsid w:val="00AF2C2F"/>
    <w:rsid w:val="00AF2FAA"/>
    <w:rsid w:val="00AF5086"/>
    <w:rsid w:val="00B02250"/>
    <w:rsid w:val="00B0496A"/>
    <w:rsid w:val="00B04D04"/>
    <w:rsid w:val="00B07CAE"/>
    <w:rsid w:val="00B13A13"/>
    <w:rsid w:val="00B16D44"/>
    <w:rsid w:val="00B24465"/>
    <w:rsid w:val="00B423E3"/>
    <w:rsid w:val="00B47CB2"/>
    <w:rsid w:val="00B51D17"/>
    <w:rsid w:val="00B61546"/>
    <w:rsid w:val="00B61730"/>
    <w:rsid w:val="00B626AD"/>
    <w:rsid w:val="00B64552"/>
    <w:rsid w:val="00B7389F"/>
    <w:rsid w:val="00B73C9E"/>
    <w:rsid w:val="00B73EE3"/>
    <w:rsid w:val="00B814D1"/>
    <w:rsid w:val="00B8456A"/>
    <w:rsid w:val="00B8504C"/>
    <w:rsid w:val="00B854F9"/>
    <w:rsid w:val="00B92587"/>
    <w:rsid w:val="00B93612"/>
    <w:rsid w:val="00B93A35"/>
    <w:rsid w:val="00B96D1A"/>
    <w:rsid w:val="00BA5D6A"/>
    <w:rsid w:val="00BA6752"/>
    <w:rsid w:val="00BB6190"/>
    <w:rsid w:val="00BC553E"/>
    <w:rsid w:val="00BC7802"/>
    <w:rsid w:val="00BD2C15"/>
    <w:rsid w:val="00BD3C40"/>
    <w:rsid w:val="00BD6E6B"/>
    <w:rsid w:val="00BE3543"/>
    <w:rsid w:val="00BF3502"/>
    <w:rsid w:val="00BF4502"/>
    <w:rsid w:val="00BF4F3F"/>
    <w:rsid w:val="00BF6969"/>
    <w:rsid w:val="00C008BF"/>
    <w:rsid w:val="00C04581"/>
    <w:rsid w:val="00C07B03"/>
    <w:rsid w:val="00C12C87"/>
    <w:rsid w:val="00C157E4"/>
    <w:rsid w:val="00C17805"/>
    <w:rsid w:val="00C22AF9"/>
    <w:rsid w:val="00C230CF"/>
    <w:rsid w:val="00C264F2"/>
    <w:rsid w:val="00C3103A"/>
    <w:rsid w:val="00C3134A"/>
    <w:rsid w:val="00C37537"/>
    <w:rsid w:val="00C56457"/>
    <w:rsid w:val="00C57213"/>
    <w:rsid w:val="00C66D31"/>
    <w:rsid w:val="00C71703"/>
    <w:rsid w:val="00C71A59"/>
    <w:rsid w:val="00C7560E"/>
    <w:rsid w:val="00C765FC"/>
    <w:rsid w:val="00C77539"/>
    <w:rsid w:val="00C826D6"/>
    <w:rsid w:val="00C928A9"/>
    <w:rsid w:val="00C9332A"/>
    <w:rsid w:val="00C9779A"/>
    <w:rsid w:val="00CA1EFB"/>
    <w:rsid w:val="00CA2A56"/>
    <w:rsid w:val="00CA3006"/>
    <w:rsid w:val="00CA375E"/>
    <w:rsid w:val="00CB1C90"/>
    <w:rsid w:val="00CB25B3"/>
    <w:rsid w:val="00CB2BA0"/>
    <w:rsid w:val="00CB53DE"/>
    <w:rsid w:val="00CB68D1"/>
    <w:rsid w:val="00CC0CC6"/>
    <w:rsid w:val="00CC5381"/>
    <w:rsid w:val="00CD3F96"/>
    <w:rsid w:val="00CE0DCD"/>
    <w:rsid w:val="00CE42F2"/>
    <w:rsid w:val="00CF70B6"/>
    <w:rsid w:val="00D004AF"/>
    <w:rsid w:val="00D0056D"/>
    <w:rsid w:val="00D02C05"/>
    <w:rsid w:val="00D037E8"/>
    <w:rsid w:val="00D11FAD"/>
    <w:rsid w:val="00D12D74"/>
    <w:rsid w:val="00D138B9"/>
    <w:rsid w:val="00D213BC"/>
    <w:rsid w:val="00D232E8"/>
    <w:rsid w:val="00D260CA"/>
    <w:rsid w:val="00D333FA"/>
    <w:rsid w:val="00D34C16"/>
    <w:rsid w:val="00D41713"/>
    <w:rsid w:val="00D44486"/>
    <w:rsid w:val="00D47683"/>
    <w:rsid w:val="00D56910"/>
    <w:rsid w:val="00D569BA"/>
    <w:rsid w:val="00D639A4"/>
    <w:rsid w:val="00D63EC1"/>
    <w:rsid w:val="00D67D53"/>
    <w:rsid w:val="00D7052F"/>
    <w:rsid w:val="00D73D50"/>
    <w:rsid w:val="00D762A9"/>
    <w:rsid w:val="00D80A48"/>
    <w:rsid w:val="00D81B3B"/>
    <w:rsid w:val="00D85B8E"/>
    <w:rsid w:val="00D871DD"/>
    <w:rsid w:val="00DA3D08"/>
    <w:rsid w:val="00DB3485"/>
    <w:rsid w:val="00DB4CFA"/>
    <w:rsid w:val="00DB6321"/>
    <w:rsid w:val="00DB671C"/>
    <w:rsid w:val="00DC084E"/>
    <w:rsid w:val="00DC290B"/>
    <w:rsid w:val="00DC2EE5"/>
    <w:rsid w:val="00DC76D2"/>
    <w:rsid w:val="00DD0879"/>
    <w:rsid w:val="00DD0CA0"/>
    <w:rsid w:val="00DD2B9B"/>
    <w:rsid w:val="00DD2EE6"/>
    <w:rsid w:val="00DD7D07"/>
    <w:rsid w:val="00E06EE3"/>
    <w:rsid w:val="00E07A59"/>
    <w:rsid w:val="00E13DCC"/>
    <w:rsid w:val="00E16148"/>
    <w:rsid w:val="00E2565E"/>
    <w:rsid w:val="00E3038B"/>
    <w:rsid w:val="00E33120"/>
    <w:rsid w:val="00E34480"/>
    <w:rsid w:val="00E34965"/>
    <w:rsid w:val="00E35F63"/>
    <w:rsid w:val="00E37AC9"/>
    <w:rsid w:val="00E43CC9"/>
    <w:rsid w:val="00E458E0"/>
    <w:rsid w:val="00E463E1"/>
    <w:rsid w:val="00E50310"/>
    <w:rsid w:val="00E715F8"/>
    <w:rsid w:val="00E72F0D"/>
    <w:rsid w:val="00E739D7"/>
    <w:rsid w:val="00E773A6"/>
    <w:rsid w:val="00E8079C"/>
    <w:rsid w:val="00E82351"/>
    <w:rsid w:val="00E825F4"/>
    <w:rsid w:val="00E84B1B"/>
    <w:rsid w:val="00E870CE"/>
    <w:rsid w:val="00E92AA5"/>
    <w:rsid w:val="00E93488"/>
    <w:rsid w:val="00EA28E7"/>
    <w:rsid w:val="00EA3B02"/>
    <w:rsid w:val="00EA48DE"/>
    <w:rsid w:val="00EA697A"/>
    <w:rsid w:val="00EC2F82"/>
    <w:rsid w:val="00EC6716"/>
    <w:rsid w:val="00EC7050"/>
    <w:rsid w:val="00EC7447"/>
    <w:rsid w:val="00EC7BE7"/>
    <w:rsid w:val="00ED076C"/>
    <w:rsid w:val="00EE6F7C"/>
    <w:rsid w:val="00EF014D"/>
    <w:rsid w:val="00EF189E"/>
    <w:rsid w:val="00EF2B92"/>
    <w:rsid w:val="00EF507F"/>
    <w:rsid w:val="00EF75F7"/>
    <w:rsid w:val="00F004F2"/>
    <w:rsid w:val="00F01E34"/>
    <w:rsid w:val="00F03614"/>
    <w:rsid w:val="00F04DFE"/>
    <w:rsid w:val="00F066F8"/>
    <w:rsid w:val="00F1310C"/>
    <w:rsid w:val="00F1356F"/>
    <w:rsid w:val="00F162D6"/>
    <w:rsid w:val="00F178A6"/>
    <w:rsid w:val="00F20125"/>
    <w:rsid w:val="00F206EE"/>
    <w:rsid w:val="00F27142"/>
    <w:rsid w:val="00F334FD"/>
    <w:rsid w:val="00F34007"/>
    <w:rsid w:val="00F36271"/>
    <w:rsid w:val="00F37D4A"/>
    <w:rsid w:val="00F5116F"/>
    <w:rsid w:val="00F51728"/>
    <w:rsid w:val="00F54714"/>
    <w:rsid w:val="00F55479"/>
    <w:rsid w:val="00F56E4E"/>
    <w:rsid w:val="00F56F57"/>
    <w:rsid w:val="00F62035"/>
    <w:rsid w:val="00F643FE"/>
    <w:rsid w:val="00F71830"/>
    <w:rsid w:val="00F77C0C"/>
    <w:rsid w:val="00F85BFA"/>
    <w:rsid w:val="00F8600E"/>
    <w:rsid w:val="00F9626A"/>
    <w:rsid w:val="00F9775B"/>
    <w:rsid w:val="00FA2B4E"/>
    <w:rsid w:val="00FA2E88"/>
    <w:rsid w:val="00FB7DD3"/>
    <w:rsid w:val="00FC0721"/>
    <w:rsid w:val="00FC0F27"/>
    <w:rsid w:val="00FC6B8A"/>
    <w:rsid w:val="00FD14D9"/>
    <w:rsid w:val="00FD4595"/>
    <w:rsid w:val="00FD51CC"/>
    <w:rsid w:val="00FD6172"/>
    <w:rsid w:val="00FE4616"/>
    <w:rsid w:val="00FE72D2"/>
    <w:rsid w:val="00FE7FEB"/>
    <w:rsid w:val="00FF5F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B9DE8"/>
  <w15:docId w15:val="{16BFD28F-77F8-4A80-BB3F-E87004BE4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E79"/>
    <w:rPr>
      <w:rFonts w:ascii="Times New Roman" w:eastAsia="Times New Roman" w:hAnsi="Times New Roman" w:cs="Times New Roman"/>
    </w:rPr>
  </w:style>
  <w:style w:type="paragraph" w:styleId="Heading1">
    <w:name w:val="heading 1"/>
    <w:basedOn w:val="Normal"/>
    <w:link w:val="Heading1Char"/>
    <w:uiPriority w:val="9"/>
    <w:qFormat/>
    <w:rsid w:val="006C0BDB"/>
    <w:pPr>
      <w:ind w:left="860" w:hanging="721"/>
      <w:outlineLvl w:val="0"/>
    </w:pPr>
    <w:rPr>
      <w:b/>
      <w:bCs/>
    </w:rPr>
  </w:style>
  <w:style w:type="paragraph" w:styleId="Heading3">
    <w:name w:val="heading 3"/>
    <w:basedOn w:val="Normal"/>
    <w:next w:val="Normal"/>
    <w:link w:val="Heading3Char"/>
    <w:uiPriority w:val="9"/>
    <w:unhideWhenUsed/>
    <w:qFormat/>
    <w:rsid w:val="006C0BDB"/>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0BDB"/>
    <w:rPr>
      <w:rFonts w:ascii="Times New Roman" w:eastAsia="Times New Roman" w:hAnsi="Times New Roman" w:cs="Times New Roman"/>
      <w:b/>
      <w:bCs/>
    </w:rPr>
  </w:style>
  <w:style w:type="paragraph" w:styleId="NormalWeb">
    <w:name w:val="Normal (Web)"/>
    <w:basedOn w:val="Normal"/>
    <w:uiPriority w:val="99"/>
    <w:unhideWhenUsed/>
    <w:rsid w:val="006C0BDB"/>
    <w:pPr>
      <w:spacing w:before="100" w:beforeAutospacing="1" w:after="100" w:afterAutospacing="1"/>
    </w:pPr>
  </w:style>
  <w:style w:type="paragraph" w:styleId="BodyText">
    <w:name w:val="Body Text"/>
    <w:basedOn w:val="Normal"/>
    <w:link w:val="BodyTextChar"/>
    <w:uiPriority w:val="1"/>
    <w:qFormat/>
    <w:rsid w:val="006C0BDB"/>
  </w:style>
  <w:style w:type="character" w:customStyle="1" w:styleId="BodyTextChar">
    <w:name w:val="Body Text Char"/>
    <w:basedOn w:val="DefaultParagraphFont"/>
    <w:link w:val="BodyText"/>
    <w:uiPriority w:val="1"/>
    <w:rsid w:val="006C0BDB"/>
    <w:rPr>
      <w:rFonts w:ascii="Times New Roman" w:eastAsia="Times New Roman" w:hAnsi="Times New Roman" w:cs="Times New Roman"/>
    </w:rPr>
  </w:style>
  <w:style w:type="paragraph" w:styleId="ListParagraph">
    <w:name w:val="List Paragraph"/>
    <w:basedOn w:val="Normal"/>
    <w:uiPriority w:val="1"/>
    <w:qFormat/>
    <w:rsid w:val="006C0BDB"/>
    <w:pPr>
      <w:ind w:left="860" w:hanging="360"/>
    </w:pPr>
  </w:style>
  <w:style w:type="character" w:customStyle="1" w:styleId="apple-converted-space">
    <w:name w:val="apple-converted-space"/>
    <w:basedOn w:val="DefaultParagraphFont"/>
    <w:rsid w:val="006C0BDB"/>
  </w:style>
  <w:style w:type="character" w:styleId="Strong">
    <w:name w:val="Strong"/>
    <w:basedOn w:val="DefaultParagraphFont"/>
    <w:uiPriority w:val="22"/>
    <w:qFormat/>
    <w:rsid w:val="006C0BDB"/>
    <w:rPr>
      <w:b/>
      <w:bCs/>
    </w:rPr>
  </w:style>
  <w:style w:type="paragraph" w:customStyle="1" w:styleId="TableParagraph">
    <w:name w:val="Table Paragraph"/>
    <w:basedOn w:val="Normal"/>
    <w:uiPriority w:val="1"/>
    <w:qFormat/>
    <w:rsid w:val="006C0BDB"/>
  </w:style>
  <w:style w:type="character" w:customStyle="1" w:styleId="Heading3Char">
    <w:name w:val="Heading 3 Char"/>
    <w:basedOn w:val="DefaultParagraphFont"/>
    <w:link w:val="Heading3"/>
    <w:uiPriority w:val="9"/>
    <w:rsid w:val="006C0BDB"/>
    <w:rPr>
      <w:rFonts w:asciiTheme="majorHAnsi" w:eastAsiaTheme="majorEastAsia" w:hAnsiTheme="majorHAnsi" w:cstheme="majorBidi"/>
      <w:color w:val="1F3763" w:themeColor="accent1" w:themeShade="7F"/>
    </w:rPr>
  </w:style>
  <w:style w:type="table" w:styleId="TableGrid">
    <w:name w:val="Table Grid"/>
    <w:basedOn w:val="TableNormal"/>
    <w:uiPriority w:val="39"/>
    <w:rsid w:val="00292F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2FE2"/>
    <w:rPr>
      <w:sz w:val="16"/>
      <w:szCs w:val="16"/>
    </w:rPr>
  </w:style>
  <w:style w:type="paragraph" w:styleId="CommentText">
    <w:name w:val="annotation text"/>
    <w:basedOn w:val="Normal"/>
    <w:link w:val="CommentTextChar"/>
    <w:uiPriority w:val="99"/>
    <w:unhideWhenUsed/>
    <w:rsid w:val="00292FE2"/>
    <w:rPr>
      <w:sz w:val="20"/>
      <w:szCs w:val="20"/>
    </w:rPr>
  </w:style>
  <w:style w:type="character" w:customStyle="1" w:styleId="CommentTextChar">
    <w:name w:val="Comment Text Char"/>
    <w:basedOn w:val="DefaultParagraphFont"/>
    <w:link w:val="CommentText"/>
    <w:uiPriority w:val="99"/>
    <w:rsid w:val="00292FE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92FE2"/>
    <w:rPr>
      <w:b/>
      <w:bCs/>
    </w:rPr>
  </w:style>
  <w:style w:type="character" w:customStyle="1" w:styleId="CommentSubjectChar">
    <w:name w:val="Comment Subject Char"/>
    <w:basedOn w:val="CommentTextChar"/>
    <w:link w:val="CommentSubject"/>
    <w:uiPriority w:val="99"/>
    <w:semiHidden/>
    <w:rsid w:val="00292FE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292FE2"/>
    <w:rPr>
      <w:sz w:val="18"/>
      <w:szCs w:val="18"/>
    </w:rPr>
  </w:style>
  <w:style w:type="character" w:customStyle="1" w:styleId="BalloonTextChar">
    <w:name w:val="Balloon Text Char"/>
    <w:basedOn w:val="DefaultParagraphFont"/>
    <w:link w:val="BalloonText"/>
    <w:uiPriority w:val="99"/>
    <w:semiHidden/>
    <w:rsid w:val="00292FE2"/>
    <w:rPr>
      <w:rFonts w:ascii="Times New Roman" w:eastAsia="Times New Roman" w:hAnsi="Times New Roman" w:cs="Times New Roman"/>
      <w:sz w:val="18"/>
      <w:szCs w:val="18"/>
    </w:rPr>
  </w:style>
  <w:style w:type="character" w:styleId="Hyperlink">
    <w:name w:val="Hyperlink"/>
    <w:basedOn w:val="DefaultParagraphFont"/>
    <w:uiPriority w:val="99"/>
    <w:unhideWhenUsed/>
    <w:rsid w:val="00292FE2"/>
    <w:rPr>
      <w:color w:val="0563C1" w:themeColor="hyperlink"/>
      <w:u w:val="single"/>
    </w:rPr>
  </w:style>
  <w:style w:type="character" w:customStyle="1" w:styleId="UnresolvedMention1">
    <w:name w:val="Unresolved Mention1"/>
    <w:basedOn w:val="DefaultParagraphFont"/>
    <w:uiPriority w:val="99"/>
    <w:semiHidden/>
    <w:unhideWhenUsed/>
    <w:rsid w:val="00292FE2"/>
    <w:rPr>
      <w:color w:val="605E5C"/>
      <w:shd w:val="clear" w:color="auto" w:fill="E1DFDD"/>
    </w:rPr>
  </w:style>
  <w:style w:type="paragraph" w:styleId="FootnoteText">
    <w:name w:val="footnote text"/>
    <w:basedOn w:val="Normal"/>
    <w:link w:val="FootnoteTextChar"/>
    <w:uiPriority w:val="99"/>
    <w:unhideWhenUsed/>
    <w:rsid w:val="00292FE2"/>
    <w:rPr>
      <w:sz w:val="20"/>
      <w:szCs w:val="20"/>
    </w:rPr>
  </w:style>
  <w:style w:type="character" w:customStyle="1" w:styleId="FootnoteTextChar">
    <w:name w:val="Footnote Text Char"/>
    <w:basedOn w:val="DefaultParagraphFont"/>
    <w:link w:val="FootnoteText"/>
    <w:uiPriority w:val="99"/>
    <w:rsid w:val="00292FE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92FE2"/>
    <w:rPr>
      <w:vertAlign w:val="superscript"/>
    </w:rPr>
  </w:style>
  <w:style w:type="character" w:styleId="FollowedHyperlink">
    <w:name w:val="FollowedHyperlink"/>
    <w:basedOn w:val="DefaultParagraphFont"/>
    <w:uiPriority w:val="99"/>
    <w:semiHidden/>
    <w:unhideWhenUsed/>
    <w:rsid w:val="00292FE2"/>
    <w:rPr>
      <w:color w:val="954F72" w:themeColor="followedHyperlink"/>
      <w:u w:val="single"/>
    </w:rPr>
  </w:style>
  <w:style w:type="paragraph" w:customStyle="1" w:styleId="basic-paragraph">
    <w:name w:val="basic-paragraph"/>
    <w:basedOn w:val="Normal"/>
    <w:rsid w:val="00292FE2"/>
    <w:pPr>
      <w:spacing w:before="100" w:beforeAutospacing="1" w:after="100" w:afterAutospacing="1"/>
    </w:pPr>
  </w:style>
  <w:style w:type="character" w:customStyle="1" w:styleId="italik">
    <w:name w:val="italik"/>
    <w:basedOn w:val="DefaultParagraphFont"/>
    <w:rsid w:val="00292FE2"/>
  </w:style>
  <w:style w:type="paragraph" w:customStyle="1" w:styleId="bold">
    <w:name w:val="bold"/>
    <w:basedOn w:val="Normal"/>
    <w:rsid w:val="00F56E4E"/>
    <w:pPr>
      <w:spacing w:before="100" w:beforeAutospacing="1" w:after="100" w:afterAutospacing="1"/>
    </w:pPr>
  </w:style>
  <w:style w:type="paragraph" w:styleId="Revision">
    <w:name w:val="Revision"/>
    <w:hidden/>
    <w:uiPriority w:val="99"/>
    <w:semiHidden/>
    <w:rsid w:val="00F27142"/>
    <w:rPr>
      <w:rFonts w:ascii="Times New Roman" w:eastAsia="Times New Roman" w:hAnsi="Times New Roman" w:cs="Times New Roman"/>
      <w:sz w:val="22"/>
      <w:szCs w:val="22"/>
    </w:rPr>
  </w:style>
  <w:style w:type="character" w:styleId="Emphasis">
    <w:name w:val="Emphasis"/>
    <w:basedOn w:val="DefaultParagraphFont"/>
    <w:uiPriority w:val="20"/>
    <w:qFormat/>
    <w:rsid w:val="00C7560E"/>
    <w:rPr>
      <w:i/>
      <w:iCs/>
    </w:rPr>
  </w:style>
  <w:style w:type="character" w:customStyle="1" w:styleId="UnresolvedMention2">
    <w:name w:val="Unresolved Mention2"/>
    <w:basedOn w:val="DefaultParagraphFont"/>
    <w:uiPriority w:val="99"/>
    <w:semiHidden/>
    <w:unhideWhenUsed/>
    <w:rsid w:val="00A07EB0"/>
    <w:rPr>
      <w:color w:val="605E5C"/>
      <w:shd w:val="clear" w:color="auto" w:fill="E1DFDD"/>
    </w:rPr>
  </w:style>
  <w:style w:type="character" w:customStyle="1" w:styleId="UnresolvedMention3">
    <w:name w:val="Unresolved Mention3"/>
    <w:basedOn w:val="DefaultParagraphFont"/>
    <w:uiPriority w:val="99"/>
    <w:semiHidden/>
    <w:unhideWhenUsed/>
    <w:rsid w:val="00EF75F7"/>
    <w:rPr>
      <w:color w:val="605E5C"/>
      <w:shd w:val="clear" w:color="auto" w:fill="E1DFDD"/>
    </w:rPr>
  </w:style>
  <w:style w:type="paragraph" w:customStyle="1" w:styleId="Default">
    <w:name w:val="Default"/>
    <w:rsid w:val="00331C67"/>
    <w:pPr>
      <w:autoSpaceDE w:val="0"/>
      <w:autoSpaceDN w:val="0"/>
      <w:adjustRightInd w:val="0"/>
    </w:pPr>
    <w:rPr>
      <w:rFonts w:ascii="Times New Roman" w:eastAsia="SimSun" w:hAnsi="Times New Roman" w:cs="Times New Roman"/>
      <w:color w:val="000000"/>
    </w:rPr>
  </w:style>
  <w:style w:type="paragraph" w:styleId="Header">
    <w:name w:val="header"/>
    <w:basedOn w:val="Normal"/>
    <w:link w:val="HeaderChar"/>
    <w:uiPriority w:val="99"/>
    <w:unhideWhenUsed/>
    <w:rsid w:val="008C7298"/>
    <w:pPr>
      <w:tabs>
        <w:tab w:val="center" w:pos="4680"/>
        <w:tab w:val="right" w:pos="9360"/>
      </w:tabs>
    </w:pPr>
  </w:style>
  <w:style w:type="character" w:customStyle="1" w:styleId="HeaderChar">
    <w:name w:val="Header Char"/>
    <w:basedOn w:val="DefaultParagraphFont"/>
    <w:link w:val="Header"/>
    <w:uiPriority w:val="99"/>
    <w:rsid w:val="008C7298"/>
    <w:rPr>
      <w:rFonts w:ascii="Times New Roman" w:eastAsia="Times New Roman" w:hAnsi="Times New Roman" w:cs="Times New Roman"/>
    </w:rPr>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Char1 "/>
    <w:basedOn w:val="Normal"/>
    <w:link w:val="FooterChar"/>
    <w:uiPriority w:val="99"/>
    <w:unhideWhenUsed/>
    <w:qFormat/>
    <w:rsid w:val="008C7298"/>
    <w:pPr>
      <w:tabs>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8C7298"/>
    <w:rPr>
      <w:rFonts w:ascii="Times New Roman" w:eastAsia="Times New Roman" w:hAnsi="Times New Roman" w:cs="Times New Roman"/>
    </w:rPr>
  </w:style>
  <w:style w:type="paragraph" w:customStyle="1" w:styleId="1tekst">
    <w:name w:val="1tekst"/>
    <w:basedOn w:val="Normal"/>
    <w:rsid w:val="000F6641"/>
    <w:pPr>
      <w:spacing w:before="100" w:after="100"/>
      <w:ind w:firstLine="24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827">
      <w:bodyDiv w:val="1"/>
      <w:marLeft w:val="0"/>
      <w:marRight w:val="0"/>
      <w:marTop w:val="0"/>
      <w:marBottom w:val="0"/>
      <w:divBdr>
        <w:top w:val="none" w:sz="0" w:space="0" w:color="auto"/>
        <w:left w:val="none" w:sz="0" w:space="0" w:color="auto"/>
        <w:bottom w:val="none" w:sz="0" w:space="0" w:color="auto"/>
        <w:right w:val="none" w:sz="0" w:space="0" w:color="auto"/>
      </w:divBdr>
    </w:div>
    <w:div w:id="20593183">
      <w:bodyDiv w:val="1"/>
      <w:marLeft w:val="0"/>
      <w:marRight w:val="0"/>
      <w:marTop w:val="0"/>
      <w:marBottom w:val="0"/>
      <w:divBdr>
        <w:top w:val="none" w:sz="0" w:space="0" w:color="auto"/>
        <w:left w:val="none" w:sz="0" w:space="0" w:color="auto"/>
        <w:bottom w:val="none" w:sz="0" w:space="0" w:color="auto"/>
        <w:right w:val="none" w:sz="0" w:space="0" w:color="auto"/>
      </w:divBdr>
    </w:div>
    <w:div w:id="50426999">
      <w:bodyDiv w:val="1"/>
      <w:marLeft w:val="0"/>
      <w:marRight w:val="0"/>
      <w:marTop w:val="0"/>
      <w:marBottom w:val="0"/>
      <w:divBdr>
        <w:top w:val="none" w:sz="0" w:space="0" w:color="auto"/>
        <w:left w:val="none" w:sz="0" w:space="0" w:color="auto"/>
        <w:bottom w:val="none" w:sz="0" w:space="0" w:color="auto"/>
        <w:right w:val="none" w:sz="0" w:space="0" w:color="auto"/>
      </w:divBdr>
      <w:divsChild>
        <w:div w:id="612901210">
          <w:marLeft w:val="0"/>
          <w:marRight w:val="0"/>
          <w:marTop w:val="0"/>
          <w:marBottom w:val="0"/>
          <w:divBdr>
            <w:top w:val="none" w:sz="0" w:space="0" w:color="auto"/>
            <w:left w:val="none" w:sz="0" w:space="0" w:color="auto"/>
            <w:bottom w:val="none" w:sz="0" w:space="0" w:color="auto"/>
            <w:right w:val="none" w:sz="0" w:space="0" w:color="auto"/>
          </w:divBdr>
          <w:divsChild>
            <w:div w:id="1588921435">
              <w:marLeft w:val="0"/>
              <w:marRight w:val="0"/>
              <w:marTop w:val="0"/>
              <w:marBottom w:val="0"/>
              <w:divBdr>
                <w:top w:val="none" w:sz="0" w:space="0" w:color="auto"/>
                <w:left w:val="none" w:sz="0" w:space="0" w:color="auto"/>
                <w:bottom w:val="none" w:sz="0" w:space="0" w:color="auto"/>
                <w:right w:val="none" w:sz="0" w:space="0" w:color="auto"/>
              </w:divBdr>
              <w:divsChild>
                <w:div w:id="1653215666">
                  <w:marLeft w:val="0"/>
                  <w:marRight w:val="0"/>
                  <w:marTop w:val="0"/>
                  <w:marBottom w:val="0"/>
                  <w:divBdr>
                    <w:top w:val="none" w:sz="0" w:space="0" w:color="auto"/>
                    <w:left w:val="none" w:sz="0" w:space="0" w:color="auto"/>
                    <w:bottom w:val="none" w:sz="0" w:space="0" w:color="auto"/>
                    <w:right w:val="none" w:sz="0" w:space="0" w:color="auto"/>
                  </w:divBdr>
                  <w:divsChild>
                    <w:div w:id="424962191">
                      <w:marLeft w:val="0"/>
                      <w:marRight w:val="0"/>
                      <w:marTop w:val="0"/>
                      <w:marBottom w:val="0"/>
                      <w:divBdr>
                        <w:top w:val="none" w:sz="0" w:space="0" w:color="auto"/>
                        <w:left w:val="none" w:sz="0" w:space="0" w:color="auto"/>
                        <w:bottom w:val="none" w:sz="0" w:space="0" w:color="auto"/>
                        <w:right w:val="none" w:sz="0" w:space="0" w:color="auto"/>
                      </w:divBdr>
                      <w:divsChild>
                        <w:div w:id="852458615">
                          <w:marLeft w:val="0"/>
                          <w:marRight w:val="0"/>
                          <w:marTop w:val="0"/>
                          <w:marBottom w:val="0"/>
                          <w:divBdr>
                            <w:top w:val="none" w:sz="0" w:space="0" w:color="auto"/>
                            <w:left w:val="none" w:sz="0" w:space="0" w:color="auto"/>
                            <w:bottom w:val="none" w:sz="0" w:space="0" w:color="auto"/>
                            <w:right w:val="none" w:sz="0" w:space="0" w:color="auto"/>
                          </w:divBdr>
                          <w:divsChild>
                            <w:div w:id="126164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670676">
      <w:bodyDiv w:val="1"/>
      <w:marLeft w:val="0"/>
      <w:marRight w:val="0"/>
      <w:marTop w:val="0"/>
      <w:marBottom w:val="0"/>
      <w:divBdr>
        <w:top w:val="none" w:sz="0" w:space="0" w:color="auto"/>
        <w:left w:val="none" w:sz="0" w:space="0" w:color="auto"/>
        <w:bottom w:val="none" w:sz="0" w:space="0" w:color="auto"/>
        <w:right w:val="none" w:sz="0" w:space="0" w:color="auto"/>
      </w:divBdr>
    </w:div>
    <w:div w:id="71706090">
      <w:bodyDiv w:val="1"/>
      <w:marLeft w:val="0"/>
      <w:marRight w:val="0"/>
      <w:marTop w:val="0"/>
      <w:marBottom w:val="0"/>
      <w:divBdr>
        <w:top w:val="none" w:sz="0" w:space="0" w:color="auto"/>
        <w:left w:val="none" w:sz="0" w:space="0" w:color="auto"/>
        <w:bottom w:val="none" w:sz="0" w:space="0" w:color="auto"/>
        <w:right w:val="none" w:sz="0" w:space="0" w:color="auto"/>
      </w:divBdr>
    </w:div>
    <w:div w:id="110780842">
      <w:bodyDiv w:val="1"/>
      <w:marLeft w:val="0"/>
      <w:marRight w:val="0"/>
      <w:marTop w:val="0"/>
      <w:marBottom w:val="0"/>
      <w:divBdr>
        <w:top w:val="none" w:sz="0" w:space="0" w:color="auto"/>
        <w:left w:val="none" w:sz="0" w:space="0" w:color="auto"/>
        <w:bottom w:val="none" w:sz="0" w:space="0" w:color="auto"/>
        <w:right w:val="none" w:sz="0" w:space="0" w:color="auto"/>
      </w:divBdr>
    </w:div>
    <w:div w:id="179242119">
      <w:bodyDiv w:val="1"/>
      <w:marLeft w:val="0"/>
      <w:marRight w:val="0"/>
      <w:marTop w:val="0"/>
      <w:marBottom w:val="0"/>
      <w:divBdr>
        <w:top w:val="none" w:sz="0" w:space="0" w:color="auto"/>
        <w:left w:val="none" w:sz="0" w:space="0" w:color="auto"/>
        <w:bottom w:val="none" w:sz="0" w:space="0" w:color="auto"/>
        <w:right w:val="none" w:sz="0" w:space="0" w:color="auto"/>
      </w:divBdr>
    </w:div>
    <w:div w:id="191068332">
      <w:bodyDiv w:val="1"/>
      <w:marLeft w:val="0"/>
      <w:marRight w:val="0"/>
      <w:marTop w:val="0"/>
      <w:marBottom w:val="0"/>
      <w:divBdr>
        <w:top w:val="none" w:sz="0" w:space="0" w:color="auto"/>
        <w:left w:val="none" w:sz="0" w:space="0" w:color="auto"/>
        <w:bottom w:val="none" w:sz="0" w:space="0" w:color="auto"/>
        <w:right w:val="none" w:sz="0" w:space="0" w:color="auto"/>
      </w:divBdr>
    </w:div>
    <w:div w:id="197592713">
      <w:bodyDiv w:val="1"/>
      <w:marLeft w:val="0"/>
      <w:marRight w:val="0"/>
      <w:marTop w:val="0"/>
      <w:marBottom w:val="0"/>
      <w:divBdr>
        <w:top w:val="none" w:sz="0" w:space="0" w:color="auto"/>
        <w:left w:val="none" w:sz="0" w:space="0" w:color="auto"/>
        <w:bottom w:val="none" w:sz="0" w:space="0" w:color="auto"/>
        <w:right w:val="none" w:sz="0" w:space="0" w:color="auto"/>
      </w:divBdr>
    </w:div>
    <w:div w:id="228417651">
      <w:bodyDiv w:val="1"/>
      <w:marLeft w:val="0"/>
      <w:marRight w:val="0"/>
      <w:marTop w:val="0"/>
      <w:marBottom w:val="0"/>
      <w:divBdr>
        <w:top w:val="none" w:sz="0" w:space="0" w:color="auto"/>
        <w:left w:val="none" w:sz="0" w:space="0" w:color="auto"/>
        <w:bottom w:val="none" w:sz="0" w:space="0" w:color="auto"/>
        <w:right w:val="none" w:sz="0" w:space="0" w:color="auto"/>
      </w:divBdr>
      <w:divsChild>
        <w:div w:id="1743604324">
          <w:marLeft w:val="0"/>
          <w:marRight w:val="0"/>
          <w:marTop w:val="0"/>
          <w:marBottom w:val="0"/>
          <w:divBdr>
            <w:top w:val="none" w:sz="0" w:space="0" w:color="auto"/>
            <w:left w:val="none" w:sz="0" w:space="0" w:color="auto"/>
            <w:bottom w:val="none" w:sz="0" w:space="0" w:color="auto"/>
            <w:right w:val="none" w:sz="0" w:space="0" w:color="auto"/>
          </w:divBdr>
          <w:divsChild>
            <w:div w:id="102962514">
              <w:marLeft w:val="0"/>
              <w:marRight w:val="0"/>
              <w:marTop w:val="0"/>
              <w:marBottom w:val="0"/>
              <w:divBdr>
                <w:top w:val="none" w:sz="0" w:space="0" w:color="auto"/>
                <w:left w:val="none" w:sz="0" w:space="0" w:color="auto"/>
                <w:bottom w:val="none" w:sz="0" w:space="0" w:color="auto"/>
                <w:right w:val="none" w:sz="0" w:space="0" w:color="auto"/>
              </w:divBdr>
              <w:divsChild>
                <w:div w:id="143976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966841">
      <w:bodyDiv w:val="1"/>
      <w:marLeft w:val="0"/>
      <w:marRight w:val="0"/>
      <w:marTop w:val="0"/>
      <w:marBottom w:val="0"/>
      <w:divBdr>
        <w:top w:val="none" w:sz="0" w:space="0" w:color="auto"/>
        <w:left w:val="none" w:sz="0" w:space="0" w:color="auto"/>
        <w:bottom w:val="none" w:sz="0" w:space="0" w:color="auto"/>
        <w:right w:val="none" w:sz="0" w:space="0" w:color="auto"/>
      </w:divBdr>
    </w:div>
    <w:div w:id="243535344">
      <w:bodyDiv w:val="1"/>
      <w:marLeft w:val="0"/>
      <w:marRight w:val="0"/>
      <w:marTop w:val="0"/>
      <w:marBottom w:val="0"/>
      <w:divBdr>
        <w:top w:val="none" w:sz="0" w:space="0" w:color="auto"/>
        <w:left w:val="none" w:sz="0" w:space="0" w:color="auto"/>
        <w:bottom w:val="none" w:sz="0" w:space="0" w:color="auto"/>
        <w:right w:val="none" w:sz="0" w:space="0" w:color="auto"/>
      </w:divBdr>
    </w:div>
    <w:div w:id="266080577">
      <w:bodyDiv w:val="1"/>
      <w:marLeft w:val="0"/>
      <w:marRight w:val="0"/>
      <w:marTop w:val="0"/>
      <w:marBottom w:val="0"/>
      <w:divBdr>
        <w:top w:val="none" w:sz="0" w:space="0" w:color="auto"/>
        <w:left w:val="none" w:sz="0" w:space="0" w:color="auto"/>
        <w:bottom w:val="none" w:sz="0" w:space="0" w:color="auto"/>
        <w:right w:val="none" w:sz="0" w:space="0" w:color="auto"/>
      </w:divBdr>
    </w:div>
    <w:div w:id="270357887">
      <w:bodyDiv w:val="1"/>
      <w:marLeft w:val="0"/>
      <w:marRight w:val="0"/>
      <w:marTop w:val="0"/>
      <w:marBottom w:val="0"/>
      <w:divBdr>
        <w:top w:val="none" w:sz="0" w:space="0" w:color="auto"/>
        <w:left w:val="none" w:sz="0" w:space="0" w:color="auto"/>
        <w:bottom w:val="none" w:sz="0" w:space="0" w:color="auto"/>
        <w:right w:val="none" w:sz="0" w:space="0" w:color="auto"/>
      </w:divBdr>
    </w:div>
    <w:div w:id="293221863">
      <w:bodyDiv w:val="1"/>
      <w:marLeft w:val="0"/>
      <w:marRight w:val="0"/>
      <w:marTop w:val="0"/>
      <w:marBottom w:val="0"/>
      <w:divBdr>
        <w:top w:val="none" w:sz="0" w:space="0" w:color="auto"/>
        <w:left w:val="none" w:sz="0" w:space="0" w:color="auto"/>
        <w:bottom w:val="none" w:sz="0" w:space="0" w:color="auto"/>
        <w:right w:val="none" w:sz="0" w:space="0" w:color="auto"/>
      </w:divBdr>
    </w:div>
    <w:div w:id="294718053">
      <w:bodyDiv w:val="1"/>
      <w:marLeft w:val="0"/>
      <w:marRight w:val="0"/>
      <w:marTop w:val="0"/>
      <w:marBottom w:val="0"/>
      <w:divBdr>
        <w:top w:val="none" w:sz="0" w:space="0" w:color="auto"/>
        <w:left w:val="none" w:sz="0" w:space="0" w:color="auto"/>
        <w:bottom w:val="none" w:sz="0" w:space="0" w:color="auto"/>
        <w:right w:val="none" w:sz="0" w:space="0" w:color="auto"/>
      </w:divBdr>
      <w:divsChild>
        <w:div w:id="1253928598">
          <w:marLeft w:val="0"/>
          <w:marRight w:val="0"/>
          <w:marTop w:val="0"/>
          <w:marBottom w:val="0"/>
          <w:divBdr>
            <w:top w:val="none" w:sz="0" w:space="0" w:color="auto"/>
            <w:left w:val="none" w:sz="0" w:space="0" w:color="auto"/>
            <w:bottom w:val="none" w:sz="0" w:space="0" w:color="auto"/>
            <w:right w:val="none" w:sz="0" w:space="0" w:color="auto"/>
          </w:divBdr>
          <w:divsChild>
            <w:div w:id="1912157940">
              <w:marLeft w:val="0"/>
              <w:marRight w:val="0"/>
              <w:marTop w:val="0"/>
              <w:marBottom w:val="0"/>
              <w:divBdr>
                <w:top w:val="none" w:sz="0" w:space="0" w:color="auto"/>
                <w:left w:val="none" w:sz="0" w:space="0" w:color="auto"/>
                <w:bottom w:val="none" w:sz="0" w:space="0" w:color="auto"/>
                <w:right w:val="none" w:sz="0" w:space="0" w:color="auto"/>
              </w:divBdr>
              <w:divsChild>
                <w:div w:id="58295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787450">
      <w:bodyDiv w:val="1"/>
      <w:marLeft w:val="0"/>
      <w:marRight w:val="0"/>
      <w:marTop w:val="0"/>
      <w:marBottom w:val="0"/>
      <w:divBdr>
        <w:top w:val="none" w:sz="0" w:space="0" w:color="auto"/>
        <w:left w:val="none" w:sz="0" w:space="0" w:color="auto"/>
        <w:bottom w:val="none" w:sz="0" w:space="0" w:color="auto"/>
        <w:right w:val="none" w:sz="0" w:space="0" w:color="auto"/>
      </w:divBdr>
    </w:div>
    <w:div w:id="321128141">
      <w:bodyDiv w:val="1"/>
      <w:marLeft w:val="0"/>
      <w:marRight w:val="0"/>
      <w:marTop w:val="0"/>
      <w:marBottom w:val="0"/>
      <w:divBdr>
        <w:top w:val="none" w:sz="0" w:space="0" w:color="auto"/>
        <w:left w:val="none" w:sz="0" w:space="0" w:color="auto"/>
        <w:bottom w:val="none" w:sz="0" w:space="0" w:color="auto"/>
        <w:right w:val="none" w:sz="0" w:space="0" w:color="auto"/>
      </w:divBdr>
    </w:div>
    <w:div w:id="325400018">
      <w:bodyDiv w:val="1"/>
      <w:marLeft w:val="0"/>
      <w:marRight w:val="0"/>
      <w:marTop w:val="0"/>
      <w:marBottom w:val="0"/>
      <w:divBdr>
        <w:top w:val="none" w:sz="0" w:space="0" w:color="auto"/>
        <w:left w:val="none" w:sz="0" w:space="0" w:color="auto"/>
        <w:bottom w:val="none" w:sz="0" w:space="0" w:color="auto"/>
        <w:right w:val="none" w:sz="0" w:space="0" w:color="auto"/>
      </w:divBdr>
      <w:divsChild>
        <w:div w:id="1372000241">
          <w:marLeft w:val="0"/>
          <w:marRight w:val="0"/>
          <w:marTop w:val="0"/>
          <w:marBottom w:val="0"/>
          <w:divBdr>
            <w:top w:val="none" w:sz="0" w:space="0" w:color="auto"/>
            <w:left w:val="none" w:sz="0" w:space="0" w:color="auto"/>
            <w:bottom w:val="none" w:sz="0" w:space="0" w:color="auto"/>
            <w:right w:val="none" w:sz="0" w:space="0" w:color="auto"/>
          </w:divBdr>
          <w:divsChild>
            <w:div w:id="2059471177">
              <w:marLeft w:val="0"/>
              <w:marRight w:val="0"/>
              <w:marTop w:val="0"/>
              <w:marBottom w:val="0"/>
              <w:divBdr>
                <w:top w:val="none" w:sz="0" w:space="0" w:color="auto"/>
                <w:left w:val="none" w:sz="0" w:space="0" w:color="auto"/>
                <w:bottom w:val="none" w:sz="0" w:space="0" w:color="auto"/>
                <w:right w:val="none" w:sz="0" w:space="0" w:color="auto"/>
              </w:divBdr>
              <w:divsChild>
                <w:div w:id="84483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984585">
      <w:bodyDiv w:val="1"/>
      <w:marLeft w:val="0"/>
      <w:marRight w:val="0"/>
      <w:marTop w:val="0"/>
      <w:marBottom w:val="0"/>
      <w:divBdr>
        <w:top w:val="none" w:sz="0" w:space="0" w:color="auto"/>
        <w:left w:val="none" w:sz="0" w:space="0" w:color="auto"/>
        <w:bottom w:val="none" w:sz="0" w:space="0" w:color="auto"/>
        <w:right w:val="none" w:sz="0" w:space="0" w:color="auto"/>
      </w:divBdr>
    </w:div>
    <w:div w:id="350839571">
      <w:bodyDiv w:val="1"/>
      <w:marLeft w:val="0"/>
      <w:marRight w:val="0"/>
      <w:marTop w:val="0"/>
      <w:marBottom w:val="0"/>
      <w:divBdr>
        <w:top w:val="none" w:sz="0" w:space="0" w:color="auto"/>
        <w:left w:val="none" w:sz="0" w:space="0" w:color="auto"/>
        <w:bottom w:val="none" w:sz="0" w:space="0" w:color="auto"/>
        <w:right w:val="none" w:sz="0" w:space="0" w:color="auto"/>
      </w:divBdr>
    </w:div>
    <w:div w:id="363137202">
      <w:bodyDiv w:val="1"/>
      <w:marLeft w:val="0"/>
      <w:marRight w:val="0"/>
      <w:marTop w:val="0"/>
      <w:marBottom w:val="0"/>
      <w:divBdr>
        <w:top w:val="none" w:sz="0" w:space="0" w:color="auto"/>
        <w:left w:val="none" w:sz="0" w:space="0" w:color="auto"/>
        <w:bottom w:val="none" w:sz="0" w:space="0" w:color="auto"/>
        <w:right w:val="none" w:sz="0" w:space="0" w:color="auto"/>
      </w:divBdr>
    </w:div>
    <w:div w:id="395248081">
      <w:bodyDiv w:val="1"/>
      <w:marLeft w:val="0"/>
      <w:marRight w:val="0"/>
      <w:marTop w:val="0"/>
      <w:marBottom w:val="0"/>
      <w:divBdr>
        <w:top w:val="none" w:sz="0" w:space="0" w:color="auto"/>
        <w:left w:val="none" w:sz="0" w:space="0" w:color="auto"/>
        <w:bottom w:val="none" w:sz="0" w:space="0" w:color="auto"/>
        <w:right w:val="none" w:sz="0" w:space="0" w:color="auto"/>
      </w:divBdr>
    </w:div>
    <w:div w:id="396586445">
      <w:bodyDiv w:val="1"/>
      <w:marLeft w:val="0"/>
      <w:marRight w:val="0"/>
      <w:marTop w:val="0"/>
      <w:marBottom w:val="0"/>
      <w:divBdr>
        <w:top w:val="none" w:sz="0" w:space="0" w:color="auto"/>
        <w:left w:val="none" w:sz="0" w:space="0" w:color="auto"/>
        <w:bottom w:val="none" w:sz="0" w:space="0" w:color="auto"/>
        <w:right w:val="none" w:sz="0" w:space="0" w:color="auto"/>
      </w:divBdr>
    </w:div>
    <w:div w:id="410591061">
      <w:bodyDiv w:val="1"/>
      <w:marLeft w:val="0"/>
      <w:marRight w:val="0"/>
      <w:marTop w:val="0"/>
      <w:marBottom w:val="0"/>
      <w:divBdr>
        <w:top w:val="none" w:sz="0" w:space="0" w:color="auto"/>
        <w:left w:val="none" w:sz="0" w:space="0" w:color="auto"/>
        <w:bottom w:val="none" w:sz="0" w:space="0" w:color="auto"/>
        <w:right w:val="none" w:sz="0" w:space="0" w:color="auto"/>
      </w:divBdr>
    </w:div>
    <w:div w:id="419104296">
      <w:bodyDiv w:val="1"/>
      <w:marLeft w:val="0"/>
      <w:marRight w:val="0"/>
      <w:marTop w:val="0"/>
      <w:marBottom w:val="0"/>
      <w:divBdr>
        <w:top w:val="none" w:sz="0" w:space="0" w:color="auto"/>
        <w:left w:val="none" w:sz="0" w:space="0" w:color="auto"/>
        <w:bottom w:val="none" w:sz="0" w:space="0" w:color="auto"/>
        <w:right w:val="none" w:sz="0" w:space="0" w:color="auto"/>
      </w:divBdr>
    </w:div>
    <w:div w:id="431434776">
      <w:bodyDiv w:val="1"/>
      <w:marLeft w:val="0"/>
      <w:marRight w:val="0"/>
      <w:marTop w:val="0"/>
      <w:marBottom w:val="0"/>
      <w:divBdr>
        <w:top w:val="none" w:sz="0" w:space="0" w:color="auto"/>
        <w:left w:val="none" w:sz="0" w:space="0" w:color="auto"/>
        <w:bottom w:val="none" w:sz="0" w:space="0" w:color="auto"/>
        <w:right w:val="none" w:sz="0" w:space="0" w:color="auto"/>
      </w:divBdr>
    </w:div>
    <w:div w:id="440150956">
      <w:bodyDiv w:val="1"/>
      <w:marLeft w:val="0"/>
      <w:marRight w:val="0"/>
      <w:marTop w:val="0"/>
      <w:marBottom w:val="0"/>
      <w:divBdr>
        <w:top w:val="none" w:sz="0" w:space="0" w:color="auto"/>
        <w:left w:val="none" w:sz="0" w:space="0" w:color="auto"/>
        <w:bottom w:val="none" w:sz="0" w:space="0" w:color="auto"/>
        <w:right w:val="none" w:sz="0" w:space="0" w:color="auto"/>
      </w:divBdr>
    </w:div>
    <w:div w:id="441456599">
      <w:bodyDiv w:val="1"/>
      <w:marLeft w:val="0"/>
      <w:marRight w:val="0"/>
      <w:marTop w:val="0"/>
      <w:marBottom w:val="0"/>
      <w:divBdr>
        <w:top w:val="none" w:sz="0" w:space="0" w:color="auto"/>
        <w:left w:val="none" w:sz="0" w:space="0" w:color="auto"/>
        <w:bottom w:val="none" w:sz="0" w:space="0" w:color="auto"/>
        <w:right w:val="none" w:sz="0" w:space="0" w:color="auto"/>
      </w:divBdr>
    </w:div>
    <w:div w:id="454914316">
      <w:bodyDiv w:val="1"/>
      <w:marLeft w:val="0"/>
      <w:marRight w:val="0"/>
      <w:marTop w:val="0"/>
      <w:marBottom w:val="0"/>
      <w:divBdr>
        <w:top w:val="none" w:sz="0" w:space="0" w:color="auto"/>
        <w:left w:val="none" w:sz="0" w:space="0" w:color="auto"/>
        <w:bottom w:val="none" w:sz="0" w:space="0" w:color="auto"/>
        <w:right w:val="none" w:sz="0" w:space="0" w:color="auto"/>
      </w:divBdr>
      <w:divsChild>
        <w:div w:id="1794129711">
          <w:marLeft w:val="0"/>
          <w:marRight w:val="0"/>
          <w:marTop w:val="0"/>
          <w:marBottom w:val="0"/>
          <w:divBdr>
            <w:top w:val="none" w:sz="0" w:space="0" w:color="auto"/>
            <w:left w:val="none" w:sz="0" w:space="0" w:color="auto"/>
            <w:bottom w:val="none" w:sz="0" w:space="0" w:color="auto"/>
            <w:right w:val="none" w:sz="0" w:space="0" w:color="auto"/>
          </w:divBdr>
          <w:divsChild>
            <w:div w:id="1543832969">
              <w:marLeft w:val="0"/>
              <w:marRight w:val="0"/>
              <w:marTop w:val="0"/>
              <w:marBottom w:val="0"/>
              <w:divBdr>
                <w:top w:val="none" w:sz="0" w:space="0" w:color="auto"/>
                <w:left w:val="none" w:sz="0" w:space="0" w:color="auto"/>
                <w:bottom w:val="none" w:sz="0" w:space="0" w:color="auto"/>
                <w:right w:val="none" w:sz="0" w:space="0" w:color="auto"/>
              </w:divBdr>
              <w:divsChild>
                <w:div w:id="159286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189170">
      <w:bodyDiv w:val="1"/>
      <w:marLeft w:val="0"/>
      <w:marRight w:val="0"/>
      <w:marTop w:val="0"/>
      <w:marBottom w:val="0"/>
      <w:divBdr>
        <w:top w:val="none" w:sz="0" w:space="0" w:color="auto"/>
        <w:left w:val="none" w:sz="0" w:space="0" w:color="auto"/>
        <w:bottom w:val="none" w:sz="0" w:space="0" w:color="auto"/>
        <w:right w:val="none" w:sz="0" w:space="0" w:color="auto"/>
      </w:divBdr>
    </w:div>
    <w:div w:id="492331263">
      <w:bodyDiv w:val="1"/>
      <w:marLeft w:val="0"/>
      <w:marRight w:val="0"/>
      <w:marTop w:val="0"/>
      <w:marBottom w:val="0"/>
      <w:divBdr>
        <w:top w:val="none" w:sz="0" w:space="0" w:color="auto"/>
        <w:left w:val="none" w:sz="0" w:space="0" w:color="auto"/>
        <w:bottom w:val="none" w:sz="0" w:space="0" w:color="auto"/>
        <w:right w:val="none" w:sz="0" w:space="0" w:color="auto"/>
      </w:divBdr>
    </w:div>
    <w:div w:id="493379036">
      <w:bodyDiv w:val="1"/>
      <w:marLeft w:val="0"/>
      <w:marRight w:val="0"/>
      <w:marTop w:val="0"/>
      <w:marBottom w:val="0"/>
      <w:divBdr>
        <w:top w:val="none" w:sz="0" w:space="0" w:color="auto"/>
        <w:left w:val="none" w:sz="0" w:space="0" w:color="auto"/>
        <w:bottom w:val="none" w:sz="0" w:space="0" w:color="auto"/>
        <w:right w:val="none" w:sz="0" w:space="0" w:color="auto"/>
      </w:divBdr>
    </w:div>
    <w:div w:id="498469305">
      <w:bodyDiv w:val="1"/>
      <w:marLeft w:val="0"/>
      <w:marRight w:val="0"/>
      <w:marTop w:val="0"/>
      <w:marBottom w:val="0"/>
      <w:divBdr>
        <w:top w:val="none" w:sz="0" w:space="0" w:color="auto"/>
        <w:left w:val="none" w:sz="0" w:space="0" w:color="auto"/>
        <w:bottom w:val="none" w:sz="0" w:space="0" w:color="auto"/>
        <w:right w:val="none" w:sz="0" w:space="0" w:color="auto"/>
      </w:divBdr>
      <w:divsChild>
        <w:div w:id="2101365739">
          <w:marLeft w:val="0"/>
          <w:marRight w:val="0"/>
          <w:marTop w:val="0"/>
          <w:marBottom w:val="0"/>
          <w:divBdr>
            <w:top w:val="none" w:sz="0" w:space="0" w:color="auto"/>
            <w:left w:val="none" w:sz="0" w:space="0" w:color="auto"/>
            <w:bottom w:val="none" w:sz="0" w:space="0" w:color="auto"/>
            <w:right w:val="none" w:sz="0" w:space="0" w:color="auto"/>
          </w:divBdr>
          <w:divsChild>
            <w:div w:id="1281719388">
              <w:marLeft w:val="0"/>
              <w:marRight w:val="0"/>
              <w:marTop w:val="0"/>
              <w:marBottom w:val="0"/>
              <w:divBdr>
                <w:top w:val="none" w:sz="0" w:space="0" w:color="auto"/>
                <w:left w:val="none" w:sz="0" w:space="0" w:color="auto"/>
                <w:bottom w:val="none" w:sz="0" w:space="0" w:color="auto"/>
                <w:right w:val="none" w:sz="0" w:space="0" w:color="auto"/>
              </w:divBdr>
              <w:divsChild>
                <w:div w:id="138054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283543">
      <w:bodyDiv w:val="1"/>
      <w:marLeft w:val="0"/>
      <w:marRight w:val="0"/>
      <w:marTop w:val="0"/>
      <w:marBottom w:val="0"/>
      <w:divBdr>
        <w:top w:val="none" w:sz="0" w:space="0" w:color="auto"/>
        <w:left w:val="none" w:sz="0" w:space="0" w:color="auto"/>
        <w:bottom w:val="none" w:sz="0" w:space="0" w:color="auto"/>
        <w:right w:val="none" w:sz="0" w:space="0" w:color="auto"/>
      </w:divBdr>
    </w:div>
    <w:div w:id="506792455">
      <w:bodyDiv w:val="1"/>
      <w:marLeft w:val="0"/>
      <w:marRight w:val="0"/>
      <w:marTop w:val="0"/>
      <w:marBottom w:val="0"/>
      <w:divBdr>
        <w:top w:val="none" w:sz="0" w:space="0" w:color="auto"/>
        <w:left w:val="none" w:sz="0" w:space="0" w:color="auto"/>
        <w:bottom w:val="none" w:sz="0" w:space="0" w:color="auto"/>
        <w:right w:val="none" w:sz="0" w:space="0" w:color="auto"/>
      </w:divBdr>
    </w:div>
    <w:div w:id="528880270">
      <w:bodyDiv w:val="1"/>
      <w:marLeft w:val="0"/>
      <w:marRight w:val="0"/>
      <w:marTop w:val="0"/>
      <w:marBottom w:val="0"/>
      <w:divBdr>
        <w:top w:val="none" w:sz="0" w:space="0" w:color="auto"/>
        <w:left w:val="none" w:sz="0" w:space="0" w:color="auto"/>
        <w:bottom w:val="none" w:sz="0" w:space="0" w:color="auto"/>
        <w:right w:val="none" w:sz="0" w:space="0" w:color="auto"/>
      </w:divBdr>
    </w:div>
    <w:div w:id="547768679">
      <w:bodyDiv w:val="1"/>
      <w:marLeft w:val="0"/>
      <w:marRight w:val="0"/>
      <w:marTop w:val="0"/>
      <w:marBottom w:val="0"/>
      <w:divBdr>
        <w:top w:val="none" w:sz="0" w:space="0" w:color="auto"/>
        <w:left w:val="none" w:sz="0" w:space="0" w:color="auto"/>
        <w:bottom w:val="none" w:sz="0" w:space="0" w:color="auto"/>
        <w:right w:val="none" w:sz="0" w:space="0" w:color="auto"/>
      </w:divBdr>
    </w:div>
    <w:div w:id="548079683">
      <w:bodyDiv w:val="1"/>
      <w:marLeft w:val="0"/>
      <w:marRight w:val="0"/>
      <w:marTop w:val="0"/>
      <w:marBottom w:val="0"/>
      <w:divBdr>
        <w:top w:val="none" w:sz="0" w:space="0" w:color="auto"/>
        <w:left w:val="none" w:sz="0" w:space="0" w:color="auto"/>
        <w:bottom w:val="none" w:sz="0" w:space="0" w:color="auto"/>
        <w:right w:val="none" w:sz="0" w:space="0" w:color="auto"/>
      </w:divBdr>
    </w:div>
    <w:div w:id="548804198">
      <w:bodyDiv w:val="1"/>
      <w:marLeft w:val="0"/>
      <w:marRight w:val="0"/>
      <w:marTop w:val="0"/>
      <w:marBottom w:val="0"/>
      <w:divBdr>
        <w:top w:val="none" w:sz="0" w:space="0" w:color="auto"/>
        <w:left w:val="none" w:sz="0" w:space="0" w:color="auto"/>
        <w:bottom w:val="none" w:sz="0" w:space="0" w:color="auto"/>
        <w:right w:val="none" w:sz="0" w:space="0" w:color="auto"/>
      </w:divBdr>
    </w:div>
    <w:div w:id="557664240">
      <w:bodyDiv w:val="1"/>
      <w:marLeft w:val="0"/>
      <w:marRight w:val="0"/>
      <w:marTop w:val="0"/>
      <w:marBottom w:val="0"/>
      <w:divBdr>
        <w:top w:val="none" w:sz="0" w:space="0" w:color="auto"/>
        <w:left w:val="none" w:sz="0" w:space="0" w:color="auto"/>
        <w:bottom w:val="none" w:sz="0" w:space="0" w:color="auto"/>
        <w:right w:val="none" w:sz="0" w:space="0" w:color="auto"/>
      </w:divBdr>
    </w:div>
    <w:div w:id="567040600">
      <w:bodyDiv w:val="1"/>
      <w:marLeft w:val="0"/>
      <w:marRight w:val="0"/>
      <w:marTop w:val="0"/>
      <w:marBottom w:val="0"/>
      <w:divBdr>
        <w:top w:val="none" w:sz="0" w:space="0" w:color="auto"/>
        <w:left w:val="none" w:sz="0" w:space="0" w:color="auto"/>
        <w:bottom w:val="none" w:sz="0" w:space="0" w:color="auto"/>
        <w:right w:val="none" w:sz="0" w:space="0" w:color="auto"/>
      </w:divBdr>
    </w:div>
    <w:div w:id="579950749">
      <w:bodyDiv w:val="1"/>
      <w:marLeft w:val="0"/>
      <w:marRight w:val="0"/>
      <w:marTop w:val="0"/>
      <w:marBottom w:val="0"/>
      <w:divBdr>
        <w:top w:val="none" w:sz="0" w:space="0" w:color="auto"/>
        <w:left w:val="none" w:sz="0" w:space="0" w:color="auto"/>
        <w:bottom w:val="none" w:sz="0" w:space="0" w:color="auto"/>
        <w:right w:val="none" w:sz="0" w:space="0" w:color="auto"/>
      </w:divBdr>
    </w:div>
    <w:div w:id="610749134">
      <w:bodyDiv w:val="1"/>
      <w:marLeft w:val="0"/>
      <w:marRight w:val="0"/>
      <w:marTop w:val="0"/>
      <w:marBottom w:val="0"/>
      <w:divBdr>
        <w:top w:val="none" w:sz="0" w:space="0" w:color="auto"/>
        <w:left w:val="none" w:sz="0" w:space="0" w:color="auto"/>
        <w:bottom w:val="none" w:sz="0" w:space="0" w:color="auto"/>
        <w:right w:val="none" w:sz="0" w:space="0" w:color="auto"/>
      </w:divBdr>
    </w:div>
    <w:div w:id="627859497">
      <w:bodyDiv w:val="1"/>
      <w:marLeft w:val="0"/>
      <w:marRight w:val="0"/>
      <w:marTop w:val="0"/>
      <w:marBottom w:val="0"/>
      <w:divBdr>
        <w:top w:val="none" w:sz="0" w:space="0" w:color="auto"/>
        <w:left w:val="none" w:sz="0" w:space="0" w:color="auto"/>
        <w:bottom w:val="none" w:sz="0" w:space="0" w:color="auto"/>
        <w:right w:val="none" w:sz="0" w:space="0" w:color="auto"/>
      </w:divBdr>
    </w:div>
    <w:div w:id="641269863">
      <w:bodyDiv w:val="1"/>
      <w:marLeft w:val="0"/>
      <w:marRight w:val="0"/>
      <w:marTop w:val="0"/>
      <w:marBottom w:val="0"/>
      <w:divBdr>
        <w:top w:val="none" w:sz="0" w:space="0" w:color="auto"/>
        <w:left w:val="none" w:sz="0" w:space="0" w:color="auto"/>
        <w:bottom w:val="none" w:sz="0" w:space="0" w:color="auto"/>
        <w:right w:val="none" w:sz="0" w:space="0" w:color="auto"/>
      </w:divBdr>
    </w:div>
    <w:div w:id="676494998">
      <w:bodyDiv w:val="1"/>
      <w:marLeft w:val="0"/>
      <w:marRight w:val="0"/>
      <w:marTop w:val="0"/>
      <w:marBottom w:val="0"/>
      <w:divBdr>
        <w:top w:val="none" w:sz="0" w:space="0" w:color="auto"/>
        <w:left w:val="none" w:sz="0" w:space="0" w:color="auto"/>
        <w:bottom w:val="none" w:sz="0" w:space="0" w:color="auto"/>
        <w:right w:val="none" w:sz="0" w:space="0" w:color="auto"/>
      </w:divBdr>
      <w:divsChild>
        <w:div w:id="1614243101">
          <w:marLeft w:val="0"/>
          <w:marRight w:val="0"/>
          <w:marTop w:val="0"/>
          <w:marBottom w:val="0"/>
          <w:divBdr>
            <w:top w:val="none" w:sz="0" w:space="0" w:color="auto"/>
            <w:left w:val="none" w:sz="0" w:space="0" w:color="auto"/>
            <w:bottom w:val="none" w:sz="0" w:space="0" w:color="auto"/>
            <w:right w:val="none" w:sz="0" w:space="0" w:color="auto"/>
          </w:divBdr>
          <w:divsChild>
            <w:div w:id="848259038">
              <w:marLeft w:val="0"/>
              <w:marRight w:val="0"/>
              <w:marTop w:val="0"/>
              <w:marBottom w:val="0"/>
              <w:divBdr>
                <w:top w:val="none" w:sz="0" w:space="0" w:color="auto"/>
                <w:left w:val="none" w:sz="0" w:space="0" w:color="auto"/>
                <w:bottom w:val="none" w:sz="0" w:space="0" w:color="auto"/>
                <w:right w:val="none" w:sz="0" w:space="0" w:color="auto"/>
              </w:divBdr>
              <w:divsChild>
                <w:div w:id="206714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616120">
      <w:bodyDiv w:val="1"/>
      <w:marLeft w:val="0"/>
      <w:marRight w:val="0"/>
      <w:marTop w:val="0"/>
      <w:marBottom w:val="0"/>
      <w:divBdr>
        <w:top w:val="none" w:sz="0" w:space="0" w:color="auto"/>
        <w:left w:val="none" w:sz="0" w:space="0" w:color="auto"/>
        <w:bottom w:val="none" w:sz="0" w:space="0" w:color="auto"/>
        <w:right w:val="none" w:sz="0" w:space="0" w:color="auto"/>
      </w:divBdr>
    </w:div>
    <w:div w:id="724984043">
      <w:bodyDiv w:val="1"/>
      <w:marLeft w:val="0"/>
      <w:marRight w:val="0"/>
      <w:marTop w:val="0"/>
      <w:marBottom w:val="0"/>
      <w:divBdr>
        <w:top w:val="none" w:sz="0" w:space="0" w:color="auto"/>
        <w:left w:val="none" w:sz="0" w:space="0" w:color="auto"/>
        <w:bottom w:val="none" w:sz="0" w:space="0" w:color="auto"/>
        <w:right w:val="none" w:sz="0" w:space="0" w:color="auto"/>
      </w:divBdr>
    </w:div>
    <w:div w:id="735670377">
      <w:bodyDiv w:val="1"/>
      <w:marLeft w:val="0"/>
      <w:marRight w:val="0"/>
      <w:marTop w:val="0"/>
      <w:marBottom w:val="0"/>
      <w:divBdr>
        <w:top w:val="none" w:sz="0" w:space="0" w:color="auto"/>
        <w:left w:val="none" w:sz="0" w:space="0" w:color="auto"/>
        <w:bottom w:val="none" w:sz="0" w:space="0" w:color="auto"/>
        <w:right w:val="none" w:sz="0" w:space="0" w:color="auto"/>
      </w:divBdr>
    </w:div>
    <w:div w:id="738331835">
      <w:bodyDiv w:val="1"/>
      <w:marLeft w:val="0"/>
      <w:marRight w:val="0"/>
      <w:marTop w:val="0"/>
      <w:marBottom w:val="0"/>
      <w:divBdr>
        <w:top w:val="none" w:sz="0" w:space="0" w:color="auto"/>
        <w:left w:val="none" w:sz="0" w:space="0" w:color="auto"/>
        <w:bottom w:val="none" w:sz="0" w:space="0" w:color="auto"/>
        <w:right w:val="none" w:sz="0" w:space="0" w:color="auto"/>
      </w:divBdr>
    </w:div>
    <w:div w:id="742147348">
      <w:bodyDiv w:val="1"/>
      <w:marLeft w:val="0"/>
      <w:marRight w:val="0"/>
      <w:marTop w:val="0"/>
      <w:marBottom w:val="0"/>
      <w:divBdr>
        <w:top w:val="none" w:sz="0" w:space="0" w:color="auto"/>
        <w:left w:val="none" w:sz="0" w:space="0" w:color="auto"/>
        <w:bottom w:val="none" w:sz="0" w:space="0" w:color="auto"/>
        <w:right w:val="none" w:sz="0" w:space="0" w:color="auto"/>
      </w:divBdr>
    </w:div>
    <w:div w:id="773864680">
      <w:bodyDiv w:val="1"/>
      <w:marLeft w:val="0"/>
      <w:marRight w:val="0"/>
      <w:marTop w:val="0"/>
      <w:marBottom w:val="0"/>
      <w:divBdr>
        <w:top w:val="none" w:sz="0" w:space="0" w:color="auto"/>
        <w:left w:val="none" w:sz="0" w:space="0" w:color="auto"/>
        <w:bottom w:val="none" w:sz="0" w:space="0" w:color="auto"/>
        <w:right w:val="none" w:sz="0" w:space="0" w:color="auto"/>
      </w:divBdr>
    </w:div>
    <w:div w:id="777288360">
      <w:bodyDiv w:val="1"/>
      <w:marLeft w:val="0"/>
      <w:marRight w:val="0"/>
      <w:marTop w:val="0"/>
      <w:marBottom w:val="0"/>
      <w:divBdr>
        <w:top w:val="none" w:sz="0" w:space="0" w:color="auto"/>
        <w:left w:val="none" w:sz="0" w:space="0" w:color="auto"/>
        <w:bottom w:val="none" w:sz="0" w:space="0" w:color="auto"/>
        <w:right w:val="none" w:sz="0" w:space="0" w:color="auto"/>
      </w:divBdr>
    </w:div>
    <w:div w:id="793520185">
      <w:bodyDiv w:val="1"/>
      <w:marLeft w:val="0"/>
      <w:marRight w:val="0"/>
      <w:marTop w:val="0"/>
      <w:marBottom w:val="0"/>
      <w:divBdr>
        <w:top w:val="none" w:sz="0" w:space="0" w:color="auto"/>
        <w:left w:val="none" w:sz="0" w:space="0" w:color="auto"/>
        <w:bottom w:val="none" w:sz="0" w:space="0" w:color="auto"/>
        <w:right w:val="none" w:sz="0" w:space="0" w:color="auto"/>
      </w:divBdr>
    </w:div>
    <w:div w:id="813792484">
      <w:bodyDiv w:val="1"/>
      <w:marLeft w:val="0"/>
      <w:marRight w:val="0"/>
      <w:marTop w:val="0"/>
      <w:marBottom w:val="0"/>
      <w:divBdr>
        <w:top w:val="none" w:sz="0" w:space="0" w:color="auto"/>
        <w:left w:val="none" w:sz="0" w:space="0" w:color="auto"/>
        <w:bottom w:val="none" w:sz="0" w:space="0" w:color="auto"/>
        <w:right w:val="none" w:sz="0" w:space="0" w:color="auto"/>
      </w:divBdr>
    </w:div>
    <w:div w:id="817310527">
      <w:bodyDiv w:val="1"/>
      <w:marLeft w:val="0"/>
      <w:marRight w:val="0"/>
      <w:marTop w:val="0"/>
      <w:marBottom w:val="0"/>
      <w:divBdr>
        <w:top w:val="none" w:sz="0" w:space="0" w:color="auto"/>
        <w:left w:val="none" w:sz="0" w:space="0" w:color="auto"/>
        <w:bottom w:val="none" w:sz="0" w:space="0" w:color="auto"/>
        <w:right w:val="none" w:sz="0" w:space="0" w:color="auto"/>
      </w:divBdr>
    </w:div>
    <w:div w:id="830832143">
      <w:bodyDiv w:val="1"/>
      <w:marLeft w:val="0"/>
      <w:marRight w:val="0"/>
      <w:marTop w:val="0"/>
      <w:marBottom w:val="0"/>
      <w:divBdr>
        <w:top w:val="none" w:sz="0" w:space="0" w:color="auto"/>
        <w:left w:val="none" w:sz="0" w:space="0" w:color="auto"/>
        <w:bottom w:val="none" w:sz="0" w:space="0" w:color="auto"/>
        <w:right w:val="none" w:sz="0" w:space="0" w:color="auto"/>
      </w:divBdr>
    </w:div>
    <w:div w:id="871503151">
      <w:bodyDiv w:val="1"/>
      <w:marLeft w:val="0"/>
      <w:marRight w:val="0"/>
      <w:marTop w:val="0"/>
      <w:marBottom w:val="0"/>
      <w:divBdr>
        <w:top w:val="none" w:sz="0" w:space="0" w:color="auto"/>
        <w:left w:val="none" w:sz="0" w:space="0" w:color="auto"/>
        <w:bottom w:val="none" w:sz="0" w:space="0" w:color="auto"/>
        <w:right w:val="none" w:sz="0" w:space="0" w:color="auto"/>
      </w:divBdr>
    </w:div>
    <w:div w:id="882450798">
      <w:bodyDiv w:val="1"/>
      <w:marLeft w:val="0"/>
      <w:marRight w:val="0"/>
      <w:marTop w:val="0"/>
      <w:marBottom w:val="0"/>
      <w:divBdr>
        <w:top w:val="none" w:sz="0" w:space="0" w:color="auto"/>
        <w:left w:val="none" w:sz="0" w:space="0" w:color="auto"/>
        <w:bottom w:val="none" w:sz="0" w:space="0" w:color="auto"/>
        <w:right w:val="none" w:sz="0" w:space="0" w:color="auto"/>
      </w:divBdr>
    </w:div>
    <w:div w:id="908272105">
      <w:bodyDiv w:val="1"/>
      <w:marLeft w:val="0"/>
      <w:marRight w:val="0"/>
      <w:marTop w:val="0"/>
      <w:marBottom w:val="0"/>
      <w:divBdr>
        <w:top w:val="none" w:sz="0" w:space="0" w:color="auto"/>
        <w:left w:val="none" w:sz="0" w:space="0" w:color="auto"/>
        <w:bottom w:val="none" w:sz="0" w:space="0" w:color="auto"/>
        <w:right w:val="none" w:sz="0" w:space="0" w:color="auto"/>
      </w:divBdr>
    </w:div>
    <w:div w:id="942613218">
      <w:bodyDiv w:val="1"/>
      <w:marLeft w:val="0"/>
      <w:marRight w:val="0"/>
      <w:marTop w:val="0"/>
      <w:marBottom w:val="0"/>
      <w:divBdr>
        <w:top w:val="none" w:sz="0" w:space="0" w:color="auto"/>
        <w:left w:val="none" w:sz="0" w:space="0" w:color="auto"/>
        <w:bottom w:val="none" w:sz="0" w:space="0" w:color="auto"/>
        <w:right w:val="none" w:sz="0" w:space="0" w:color="auto"/>
      </w:divBdr>
      <w:divsChild>
        <w:div w:id="766148044">
          <w:marLeft w:val="0"/>
          <w:marRight w:val="0"/>
          <w:marTop w:val="0"/>
          <w:marBottom w:val="0"/>
          <w:divBdr>
            <w:top w:val="none" w:sz="0" w:space="0" w:color="auto"/>
            <w:left w:val="none" w:sz="0" w:space="0" w:color="auto"/>
            <w:bottom w:val="none" w:sz="0" w:space="0" w:color="auto"/>
            <w:right w:val="none" w:sz="0" w:space="0" w:color="auto"/>
          </w:divBdr>
          <w:divsChild>
            <w:div w:id="478694933">
              <w:marLeft w:val="0"/>
              <w:marRight w:val="0"/>
              <w:marTop w:val="0"/>
              <w:marBottom w:val="0"/>
              <w:divBdr>
                <w:top w:val="none" w:sz="0" w:space="0" w:color="auto"/>
                <w:left w:val="none" w:sz="0" w:space="0" w:color="auto"/>
                <w:bottom w:val="none" w:sz="0" w:space="0" w:color="auto"/>
                <w:right w:val="none" w:sz="0" w:space="0" w:color="auto"/>
              </w:divBdr>
              <w:divsChild>
                <w:div w:id="1551262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502358">
      <w:bodyDiv w:val="1"/>
      <w:marLeft w:val="0"/>
      <w:marRight w:val="0"/>
      <w:marTop w:val="0"/>
      <w:marBottom w:val="0"/>
      <w:divBdr>
        <w:top w:val="none" w:sz="0" w:space="0" w:color="auto"/>
        <w:left w:val="none" w:sz="0" w:space="0" w:color="auto"/>
        <w:bottom w:val="none" w:sz="0" w:space="0" w:color="auto"/>
        <w:right w:val="none" w:sz="0" w:space="0" w:color="auto"/>
      </w:divBdr>
      <w:divsChild>
        <w:div w:id="1577082454">
          <w:marLeft w:val="0"/>
          <w:marRight w:val="0"/>
          <w:marTop w:val="0"/>
          <w:marBottom w:val="0"/>
          <w:divBdr>
            <w:top w:val="none" w:sz="0" w:space="0" w:color="auto"/>
            <w:left w:val="none" w:sz="0" w:space="0" w:color="auto"/>
            <w:bottom w:val="none" w:sz="0" w:space="0" w:color="auto"/>
            <w:right w:val="none" w:sz="0" w:space="0" w:color="auto"/>
          </w:divBdr>
          <w:divsChild>
            <w:div w:id="2046520790">
              <w:marLeft w:val="0"/>
              <w:marRight w:val="0"/>
              <w:marTop w:val="0"/>
              <w:marBottom w:val="0"/>
              <w:divBdr>
                <w:top w:val="none" w:sz="0" w:space="0" w:color="auto"/>
                <w:left w:val="none" w:sz="0" w:space="0" w:color="auto"/>
                <w:bottom w:val="none" w:sz="0" w:space="0" w:color="auto"/>
                <w:right w:val="none" w:sz="0" w:space="0" w:color="auto"/>
              </w:divBdr>
              <w:divsChild>
                <w:div w:id="90795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672443">
      <w:bodyDiv w:val="1"/>
      <w:marLeft w:val="0"/>
      <w:marRight w:val="0"/>
      <w:marTop w:val="0"/>
      <w:marBottom w:val="0"/>
      <w:divBdr>
        <w:top w:val="none" w:sz="0" w:space="0" w:color="auto"/>
        <w:left w:val="none" w:sz="0" w:space="0" w:color="auto"/>
        <w:bottom w:val="none" w:sz="0" w:space="0" w:color="auto"/>
        <w:right w:val="none" w:sz="0" w:space="0" w:color="auto"/>
      </w:divBdr>
    </w:div>
    <w:div w:id="976254306">
      <w:bodyDiv w:val="1"/>
      <w:marLeft w:val="0"/>
      <w:marRight w:val="0"/>
      <w:marTop w:val="0"/>
      <w:marBottom w:val="0"/>
      <w:divBdr>
        <w:top w:val="none" w:sz="0" w:space="0" w:color="auto"/>
        <w:left w:val="none" w:sz="0" w:space="0" w:color="auto"/>
        <w:bottom w:val="none" w:sz="0" w:space="0" w:color="auto"/>
        <w:right w:val="none" w:sz="0" w:space="0" w:color="auto"/>
      </w:divBdr>
    </w:div>
    <w:div w:id="979111315">
      <w:bodyDiv w:val="1"/>
      <w:marLeft w:val="0"/>
      <w:marRight w:val="0"/>
      <w:marTop w:val="0"/>
      <w:marBottom w:val="0"/>
      <w:divBdr>
        <w:top w:val="none" w:sz="0" w:space="0" w:color="auto"/>
        <w:left w:val="none" w:sz="0" w:space="0" w:color="auto"/>
        <w:bottom w:val="none" w:sz="0" w:space="0" w:color="auto"/>
        <w:right w:val="none" w:sz="0" w:space="0" w:color="auto"/>
      </w:divBdr>
    </w:div>
    <w:div w:id="993988720">
      <w:bodyDiv w:val="1"/>
      <w:marLeft w:val="0"/>
      <w:marRight w:val="0"/>
      <w:marTop w:val="0"/>
      <w:marBottom w:val="0"/>
      <w:divBdr>
        <w:top w:val="none" w:sz="0" w:space="0" w:color="auto"/>
        <w:left w:val="none" w:sz="0" w:space="0" w:color="auto"/>
        <w:bottom w:val="none" w:sz="0" w:space="0" w:color="auto"/>
        <w:right w:val="none" w:sz="0" w:space="0" w:color="auto"/>
      </w:divBdr>
    </w:div>
    <w:div w:id="1000893689">
      <w:bodyDiv w:val="1"/>
      <w:marLeft w:val="0"/>
      <w:marRight w:val="0"/>
      <w:marTop w:val="0"/>
      <w:marBottom w:val="0"/>
      <w:divBdr>
        <w:top w:val="none" w:sz="0" w:space="0" w:color="auto"/>
        <w:left w:val="none" w:sz="0" w:space="0" w:color="auto"/>
        <w:bottom w:val="none" w:sz="0" w:space="0" w:color="auto"/>
        <w:right w:val="none" w:sz="0" w:space="0" w:color="auto"/>
      </w:divBdr>
    </w:div>
    <w:div w:id="1014190580">
      <w:bodyDiv w:val="1"/>
      <w:marLeft w:val="0"/>
      <w:marRight w:val="0"/>
      <w:marTop w:val="0"/>
      <w:marBottom w:val="0"/>
      <w:divBdr>
        <w:top w:val="none" w:sz="0" w:space="0" w:color="auto"/>
        <w:left w:val="none" w:sz="0" w:space="0" w:color="auto"/>
        <w:bottom w:val="none" w:sz="0" w:space="0" w:color="auto"/>
        <w:right w:val="none" w:sz="0" w:space="0" w:color="auto"/>
      </w:divBdr>
    </w:div>
    <w:div w:id="1048918661">
      <w:bodyDiv w:val="1"/>
      <w:marLeft w:val="0"/>
      <w:marRight w:val="0"/>
      <w:marTop w:val="0"/>
      <w:marBottom w:val="0"/>
      <w:divBdr>
        <w:top w:val="none" w:sz="0" w:space="0" w:color="auto"/>
        <w:left w:val="none" w:sz="0" w:space="0" w:color="auto"/>
        <w:bottom w:val="none" w:sz="0" w:space="0" w:color="auto"/>
        <w:right w:val="none" w:sz="0" w:space="0" w:color="auto"/>
      </w:divBdr>
    </w:div>
    <w:div w:id="1050303740">
      <w:bodyDiv w:val="1"/>
      <w:marLeft w:val="0"/>
      <w:marRight w:val="0"/>
      <w:marTop w:val="0"/>
      <w:marBottom w:val="0"/>
      <w:divBdr>
        <w:top w:val="none" w:sz="0" w:space="0" w:color="auto"/>
        <w:left w:val="none" w:sz="0" w:space="0" w:color="auto"/>
        <w:bottom w:val="none" w:sz="0" w:space="0" w:color="auto"/>
        <w:right w:val="none" w:sz="0" w:space="0" w:color="auto"/>
      </w:divBdr>
    </w:div>
    <w:div w:id="1055469879">
      <w:bodyDiv w:val="1"/>
      <w:marLeft w:val="0"/>
      <w:marRight w:val="0"/>
      <w:marTop w:val="0"/>
      <w:marBottom w:val="0"/>
      <w:divBdr>
        <w:top w:val="none" w:sz="0" w:space="0" w:color="auto"/>
        <w:left w:val="none" w:sz="0" w:space="0" w:color="auto"/>
        <w:bottom w:val="none" w:sz="0" w:space="0" w:color="auto"/>
        <w:right w:val="none" w:sz="0" w:space="0" w:color="auto"/>
      </w:divBdr>
      <w:divsChild>
        <w:div w:id="758991602">
          <w:marLeft w:val="0"/>
          <w:marRight w:val="0"/>
          <w:marTop w:val="0"/>
          <w:marBottom w:val="0"/>
          <w:divBdr>
            <w:top w:val="none" w:sz="0" w:space="0" w:color="auto"/>
            <w:left w:val="none" w:sz="0" w:space="0" w:color="auto"/>
            <w:bottom w:val="none" w:sz="0" w:space="0" w:color="auto"/>
            <w:right w:val="none" w:sz="0" w:space="0" w:color="auto"/>
          </w:divBdr>
          <w:divsChild>
            <w:div w:id="821241940">
              <w:marLeft w:val="0"/>
              <w:marRight w:val="0"/>
              <w:marTop w:val="0"/>
              <w:marBottom w:val="0"/>
              <w:divBdr>
                <w:top w:val="none" w:sz="0" w:space="0" w:color="auto"/>
                <w:left w:val="none" w:sz="0" w:space="0" w:color="auto"/>
                <w:bottom w:val="none" w:sz="0" w:space="0" w:color="auto"/>
                <w:right w:val="none" w:sz="0" w:space="0" w:color="auto"/>
              </w:divBdr>
              <w:divsChild>
                <w:div w:id="136937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586411">
      <w:bodyDiv w:val="1"/>
      <w:marLeft w:val="0"/>
      <w:marRight w:val="0"/>
      <w:marTop w:val="0"/>
      <w:marBottom w:val="0"/>
      <w:divBdr>
        <w:top w:val="none" w:sz="0" w:space="0" w:color="auto"/>
        <w:left w:val="none" w:sz="0" w:space="0" w:color="auto"/>
        <w:bottom w:val="none" w:sz="0" w:space="0" w:color="auto"/>
        <w:right w:val="none" w:sz="0" w:space="0" w:color="auto"/>
      </w:divBdr>
    </w:div>
    <w:div w:id="1090658645">
      <w:bodyDiv w:val="1"/>
      <w:marLeft w:val="0"/>
      <w:marRight w:val="0"/>
      <w:marTop w:val="0"/>
      <w:marBottom w:val="0"/>
      <w:divBdr>
        <w:top w:val="none" w:sz="0" w:space="0" w:color="auto"/>
        <w:left w:val="none" w:sz="0" w:space="0" w:color="auto"/>
        <w:bottom w:val="none" w:sz="0" w:space="0" w:color="auto"/>
        <w:right w:val="none" w:sz="0" w:space="0" w:color="auto"/>
      </w:divBdr>
    </w:div>
    <w:div w:id="1109085097">
      <w:bodyDiv w:val="1"/>
      <w:marLeft w:val="0"/>
      <w:marRight w:val="0"/>
      <w:marTop w:val="0"/>
      <w:marBottom w:val="0"/>
      <w:divBdr>
        <w:top w:val="none" w:sz="0" w:space="0" w:color="auto"/>
        <w:left w:val="none" w:sz="0" w:space="0" w:color="auto"/>
        <w:bottom w:val="none" w:sz="0" w:space="0" w:color="auto"/>
        <w:right w:val="none" w:sz="0" w:space="0" w:color="auto"/>
      </w:divBdr>
    </w:div>
    <w:div w:id="1148085144">
      <w:bodyDiv w:val="1"/>
      <w:marLeft w:val="0"/>
      <w:marRight w:val="0"/>
      <w:marTop w:val="0"/>
      <w:marBottom w:val="0"/>
      <w:divBdr>
        <w:top w:val="none" w:sz="0" w:space="0" w:color="auto"/>
        <w:left w:val="none" w:sz="0" w:space="0" w:color="auto"/>
        <w:bottom w:val="none" w:sz="0" w:space="0" w:color="auto"/>
        <w:right w:val="none" w:sz="0" w:space="0" w:color="auto"/>
      </w:divBdr>
      <w:divsChild>
        <w:div w:id="2007438906">
          <w:marLeft w:val="0"/>
          <w:marRight w:val="0"/>
          <w:marTop w:val="0"/>
          <w:marBottom w:val="0"/>
          <w:divBdr>
            <w:top w:val="none" w:sz="0" w:space="0" w:color="auto"/>
            <w:left w:val="none" w:sz="0" w:space="0" w:color="auto"/>
            <w:bottom w:val="none" w:sz="0" w:space="0" w:color="auto"/>
            <w:right w:val="none" w:sz="0" w:space="0" w:color="auto"/>
          </w:divBdr>
          <w:divsChild>
            <w:div w:id="40904656">
              <w:marLeft w:val="0"/>
              <w:marRight w:val="0"/>
              <w:marTop w:val="0"/>
              <w:marBottom w:val="0"/>
              <w:divBdr>
                <w:top w:val="none" w:sz="0" w:space="0" w:color="auto"/>
                <w:left w:val="none" w:sz="0" w:space="0" w:color="auto"/>
                <w:bottom w:val="none" w:sz="0" w:space="0" w:color="auto"/>
                <w:right w:val="none" w:sz="0" w:space="0" w:color="auto"/>
              </w:divBdr>
              <w:divsChild>
                <w:div w:id="144745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708104">
      <w:bodyDiv w:val="1"/>
      <w:marLeft w:val="0"/>
      <w:marRight w:val="0"/>
      <w:marTop w:val="0"/>
      <w:marBottom w:val="0"/>
      <w:divBdr>
        <w:top w:val="none" w:sz="0" w:space="0" w:color="auto"/>
        <w:left w:val="none" w:sz="0" w:space="0" w:color="auto"/>
        <w:bottom w:val="none" w:sz="0" w:space="0" w:color="auto"/>
        <w:right w:val="none" w:sz="0" w:space="0" w:color="auto"/>
      </w:divBdr>
      <w:divsChild>
        <w:div w:id="1682196236">
          <w:marLeft w:val="0"/>
          <w:marRight w:val="0"/>
          <w:marTop w:val="0"/>
          <w:marBottom w:val="0"/>
          <w:divBdr>
            <w:top w:val="none" w:sz="0" w:space="0" w:color="auto"/>
            <w:left w:val="none" w:sz="0" w:space="0" w:color="auto"/>
            <w:bottom w:val="none" w:sz="0" w:space="0" w:color="auto"/>
            <w:right w:val="none" w:sz="0" w:space="0" w:color="auto"/>
          </w:divBdr>
          <w:divsChild>
            <w:div w:id="878204937">
              <w:marLeft w:val="0"/>
              <w:marRight w:val="0"/>
              <w:marTop w:val="0"/>
              <w:marBottom w:val="0"/>
              <w:divBdr>
                <w:top w:val="none" w:sz="0" w:space="0" w:color="auto"/>
                <w:left w:val="none" w:sz="0" w:space="0" w:color="auto"/>
                <w:bottom w:val="none" w:sz="0" w:space="0" w:color="auto"/>
                <w:right w:val="none" w:sz="0" w:space="0" w:color="auto"/>
              </w:divBdr>
              <w:divsChild>
                <w:div w:id="99518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603709">
      <w:bodyDiv w:val="1"/>
      <w:marLeft w:val="0"/>
      <w:marRight w:val="0"/>
      <w:marTop w:val="0"/>
      <w:marBottom w:val="0"/>
      <w:divBdr>
        <w:top w:val="none" w:sz="0" w:space="0" w:color="auto"/>
        <w:left w:val="none" w:sz="0" w:space="0" w:color="auto"/>
        <w:bottom w:val="none" w:sz="0" w:space="0" w:color="auto"/>
        <w:right w:val="none" w:sz="0" w:space="0" w:color="auto"/>
      </w:divBdr>
    </w:div>
    <w:div w:id="1169099476">
      <w:bodyDiv w:val="1"/>
      <w:marLeft w:val="0"/>
      <w:marRight w:val="0"/>
      <w:marTop w:val="0"/>
      <w:marBottom w:val="0"/>
      <w:divBdr>
        <w:top w:val="none" w:sz="0" w:space="0" w:color="auto"/>
        <w:left w:val="none" w:sz="0" w:space="0" w:color="auto"/>
        <w:bottom w:val="none" w:sz="0" w:space="0" w:color="auto"/>
        <w:right w:val="none" w:sz="0" w:space="0" w:color="auto"/>
      </w:divBdr>
    </w:div>
    <w:div w:id="1177888352">
      <w:bodyDiv w:val="1"/>
      <w:marLeft w:val="0"/>
      <w:marRight w:val="0"/>
      <w:marTop w:val="0"/>
      <w:marBottom w:val="0"/>
      <w:divBdr>
        <w:top w:val="none" w:sz="0" w:space="0" w:color="auto"/>
        <w:left w:val="none" w:sz="0" w:space="0" w:color="auto"/>
        <w:bottom w:val="none" w:sz="0" w:space="0" w:color="auto"/>
        <w:right w:val="none" w:sz="0" w:space="0" w:color="auto"/>
      </w:divBdr>
    </w:div>
    <w:div w:id="1188060129">
      <w:bodyDiv w:val="1"/>
      <w:marLeft w:val="0"/>
      <w:marRight w:val="0"/>
      <w:marTop w:val="0"/>
      <w:marBottom w:val="0"/>
      <w:divBdr>
        <w:top w:val="none" w:sz="0" w:space="0" w:color="auto"/>
        <w:left w:val="none" w:sz="0" w:space="0" w:color="auto"/>
        <w:bottom w:val="none" w:sz="0" w:space="0" w:color="auto"/>
        <w:right w:val="none" w:sz="0" w:space="0" w:color="auto"/>
      </w:divBdr>
    </w:div>
    <w:div w:id="1206720029">
      <w:bodyDiv w:val="1"/>
      <w:marLeft w:val="0"/>
      <w:marRight w:val="0"/>
      <w:marTop w:val="0"/>
      <w:marBottom w:val="0"/>
      <w:divBdr>
        <w:top w:val="none" w:sz="0" w:space="0" w:color="auto"/>
        <w:left w:val="none" w:sz="0" w:space="0" w:color="auto"/>
        <w:bottom w:val="none" w:sz="0" w:space="0" w:color="auto"/>
        <w:right w:val="none" w:sz="0" w:space="0" w:color="auto"/>
      </w:divBdr>
      <w:divsChild>
        <w:div w:id="88624839">
          <w:marLeft w:val="0"/>
          <w:marRight w:val="0"/>
          <w:marTop w:val="0"/>
          <w:marBottom w:val="0"/>
          <w:divBdr>
            <w:top w:val="none" w:sz="0" w:space="0" w:color="auto"/>
            <w:left w:val="none" w:sz="0" w:space="0" w:color="auto"/>
            <w:bottom w:val="none" w:sz="0" w:space="0" w:color="auto"/>
            <w:right w:val="none" w:sz="0" w:space="0" w:color="auto"/>
          </w:divBdr>
          <w:divsChild>
            <w:div w:id="887107494">
              <w:marLeft w:val="0"/>
              <w:marRight w:val="0"/>
              <w:marTop w:val="0"/>
              <w:marBottom w:val="0"/>
              <w:divBdr>
                <w:top w:val="none" w:sz="0" w:space="0" w:color="auto"/>
                <w:left w:val="none" w:sz="0" w:space="0" w:color="auto"/>
                <w:bottom w:val="none" w:sz="0" w:space="0" w:color="auto"/>
                <w:right w:val="none" w:sz="0" w:space="0" w:color="auto"/>
              </w:divBdr>
              <w:divsChild>
                <w:div w:id="43070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868284">
      <w:bodyDiv w:val="1"/>
      <w:marLeft w:val="0"/>
      <w:marRight w:val="0"/>
      <w:marTop w:val="0"/>
      <w:marBottom w:val="0"/>
      <w:divBdr>
        <w:top w:val="none" w:sz="0" w:space="0" w:color="auto"/>
        <w:left w:val="none" w:sz="0" w:space="0" w:color="auto"/>
        <w:bottom w:val="none" w:sz="0" w:space="0" w:color="auto"/>
        <w:right w:val="none" w:sz="0" w:space="0" w:color="auto"/>
      </w:divBdr>
    </w:div>
    <w:div w:id="1236890486">
      <w:bodyDiv w:val="1"/>
      <w:marLeft w:val="0"/>
      <w:marRight w:val="0"/>
      <w:marTop w:val="0"/>
      <w:marBottom w:val="0"/>
      <w:divBdr>
        <w:top w:val="none" w:sz="0" w:space="0" w:color="auto"/>
        <w:left w:val="none" w:sz="0" w:space="0" w:color="auto"/>
        <w:bottom w:val="none" w:sz="0" w:space="0" w:color="auto"/>
        <w:right w:val="none" w:sz="0" w:space="0" w:color="auto"/>
      </w:divBdr>
    </w:div>
    <w:div w:id="1239291029">
      <w:bodyDiv w:val="1"/>
      <w:marLeft w:val="0"/>
      <w:marRight w:val="0"/>
      <w:marTop w:val="0"/>
      <w:marBottom w:val="0"/>
      <w:divBdr>
        <w:top w:val="none" w:sz="0" w:space="0" w:color="auto"/>
        <w:left w:val="none" w:sz="0" w:space="0" w:color="auto"/>
        <w:bottom w:val="none" w:sz="0" w:space="0" w:color="auto"/>
        <w:right w:val="none" w:sz="0" w:space="0" w:color="auto"/>
      </w:divBdr>
    </w:div>
    <w:div w:id="1244146216">
      <w:bodyDiv w:val="1"/>
      <w:marLeft w:val="0"/>
      <w:marRight w:val="0"/>
      <w:marTop w:val="0"/>
      <w:marBottom w:val="0"/>
      <w:divBdr>
        <w:top w:val="none" w:sz="0" w:space="0" w:color="auto"/>
        <w:left w:val="none" w:sz="0" w:space="0" w:color="auto"/>
        <w:bottom w:val="none" w:sz="0" w:space="0" w:color="auto"/>
        <w:right w:val="none" w:sz="0" w:space="0" w:color="auto"/>
      </w:divBdr>
    </w:div>
    <w:div w:id="1283656815">
      <w:bodyDiv w:val="1"/>
      <w:marLeft w:val="0"/>
      <w:marRight w:val="0"/>
      <w:marTop w:val="0"/>
      <w:marBottom w:val="0"/>
      <w:divBdr>
        <w:top w:val="none" w:sz="0" w:space="0" w:color="auto"/>
        <w:left w:val="none" w:sz="0" w:space="0" w:color="auto"/>
        <w:bottom w:val="none" w:sz="0" w:space="0" w:color="auto"/>
        <w:right w:val="none" w:sz="0" w:space="0" w:color="auto"/>
      </w:divBdr>
    </w:div>
    <w:div w:id="1290091983">
      <w:bodyDiv w:val="1"/>
      <w:marLeft w:val="0"/>
      <w:marRight w:val="0"/>
      <w:marTop w:val="0"/>
      <w:marBottom w:val="0"/>
      <w:divBdr>
        <w:top w:val="none" w:sz="0" w:space="0" w:color="auto"/>
        <w:left w:val="none" w:sz="0" w:space="0" w:color="auto"/>
        <w:bottom w:val="none" w:sz="0" w:space="0" w:color="auto"/>
        <w:right w:val="none" w:sz="0" w:space="0" w:color="auto"/>
      </w:divBdr>
    </w:div>
    <w:div w:id="1331523140">
      <w:bodyDiv w:val="1"/>
      <w:marLeft w:val="0"/>
      <w:marRight w:val="0"/>
      <w:marTop w:val="0"/>
      <w:marBottom w:val="0"/>
      <w:divBdr>
        <w:top w:val="none" w:sz="0" w:space="0" w:color="auto"/>
        <w:left w:val="none" w:sz="0" w:space="0" w:color="auto"/>
        <w:bottom w:val="none" w:sz="0" w:space="0" w:color="auto"/>
        <w:right w:val="none" w:sz="0" w:space="0" w:color="auto"/>
      </w:divBdr>
    </w:div>
    <w:div w:id="1336765457">
      <w:bodyDiv w:val="1"/>
      <w:marLeft w:val="0"/>
      <w:marRight w:val="0"/>
      <w:marTop w:val="0"/>
      <w:marBottom w:val="0"/>
      <w:divBdr>
        <w:top w:val="none" w:sz="0" w:space="0" w:color="auto"/>
        <w:left w:val="none" w:sz="0" w:space="0" w:color="auto"/>
        <w:bottom w:val="none" w:sz="0" w:space="0" w:color="auto"/>
        <w:right w:val="none" w:sz="0" w:space="0" w:color="auto"/>
      </w:divBdr>
    </w:div>
    <w:div w:id="1368994567">
      <w:bodyDiv w:val="1"/>
      <w:marLeft w:val="0"/>
      <w:marRight w:val="0"/>
      <w:marTop w:val="0"/>
      <w:marBottom w:val="0"/>
      <w:divBdr>
        <w:top w:val="none" w:sz="0" w:space="0" w:color="auto"/>
        <w:left w:val="none" w:sz="0" w:space="0" w:color="auto"/>
        <w:bottom w:val="none" w:sz="0" w:space="0" w:color="auto"/>
        <w:right w:val="none" w:sz="0" w:space="0" w:color="auto"/>
      </w:divBdr>
    </w:div>
    <w:div w:id="1377389174">
      <w:bodyDiv w:val="1"/>
      <w:marLeft w:val="0"/>
      <w:marRight w:val="0"/>
      <w:marTop w:val="0"/>
      <w:marBottom w:val="0"/>
      <w:divBdr>
        <w:top w:val="none" w:sz="0" w:space="0" w:color="auto"/>
        <w:left w:val="none" w:sz="0" w:space="0" w:color="auto"/>
        <w:bottom w:val="none" w:sz="0" w:space="0" w:color="auto"/>
        <w:right w:val="none" w:sz="0" w:space="0" w:color="auto"/>
      </w:divBdr>
    </w:div>
    <w:div w:id="1380007975">
      <w:bodyDiv w:val="1"/>
      <w:marLeft w:val="0"/>
      <w:marRight w:val="0"/>
      <w:marTop w:val="0"/>
      <w:marBottom w:val="0"/>
      <w:divBdr>
        <w:top w:val="none" w:sz="0" w:space="0" w:color="auto"/>
        <w:left w:val="none" w:sz="0" w:space="0" w:color="auto"/>
        <w:bottom w:val="none" w:sz="0" w:space="0" w:color="auto"/>
        <w:right w:val="none" w:sz="0" w:space="0" w:color="auto"/>
      </w:divBdr>
    </w:div>
    <w:div w:id="1386681042">
      <w:bodyDiv w:val="1"/>
      <w:marLeft w:val="0"/>
      <w:marRight w:val="0"/>
      <w:marTop w:val="0"/>
      <w:marBottom w:val="0"/>
      <w:divBdr>
        <w:top w:val="none" w:sz="0" w:space="0" w:color="auto"/>
        <w:left w:val="none" w:sz="0" w:space="0" w:color="auto"/>
        <w:bottom w:val="none" w:sz="0" w:space="0" w:color="auto"/>
        <w:right w:val="none" w:sz="0" w:space="0" w:color="auto"/>
      </w:divBdr>
    </w:div>
    <w:div w:id="1445877841">
      <w:bodyDiv w:val="1"/>
      <w:marLeft w:val="0"/>
      <w:marRight w:val="0"/>
      <w:marTop w:val="0"/>
      <w:marBottom w:val="0"/>
      <w:divBdr>
        <w:top w:val="none" w:sz="0" w:space="0" w:color="auto"/>
        <w:left w:val="none" w:sz="0" w:space="0" w:color="auto"/>
        <w:bottom w:val="none" w:sz="0" w:space="0" w:color="auto"/>
        <w:right w:val="none" w:sz="0" w:space="0" w:color="auto"/>
      </w:divBdr>
    </w:div>
    <w:div w:id="1470705231">
      <w:bodyDiv w:val="1"/>
      <w:marLeft w:val="0"/>
      <w:marRight w:val="0"/>
      <w:marTop w:val="0"/>
      <w:marBottom w:val="0"/>
      <w:divBdr>
        <w:top w:val="none" w:sz="0" w:space="0" w:color="auto"/>
        <w:left w:val="none" w:sz="0" w:space="0" w:color="auto"/>
        <w:bottom w:val="none" w:sz="0" w:space="0" w:color="auto"/>
        <w:right w:val="none" w:sz="0" w:space="0" w:color="auto"/>
      </w:divBdr>
    </w:div>
    <w:div w:id="1472601048">
      <w:bodyDiv w:val="1"/>
      <w:marLeft w:val="0"/>
      <w:marRight w:val="0"/>
      <w:marTop w:val="0"/>
      <w:marBottom w:val="0"/>
      <w:divBdr>
        <w:top w:val="none" w:sz="0" w:space="0" w:color="auto"/>
        <w:left w:val="none" w:sz="0" w:space="0" w:color="auto"/>
        <w:bottom w:val="none" w:sz="0" w:space="0" w:color="auto"/>
        <w:right w:val="none" w:sz="0" w:space="0" w:color="auto"/>
      </w:divBdr>
    </w:div>
    <w:div w:id="1479296568">
      <w:bodyDiv w:val="1"/>
      <w:marLeft w:val="0"/>
      <w:marRight w:val="0"/>
      <w:marTop w:val="0"/>
      <w:marBottom w:val="0"/>
      <w:divBdr>
        <w:top w:val="none" w:sz="0" w:space="0" w:color="auto"/>
        <w:left w:val="none" w:sz="0" w:space="0" w:color="auto"/>
        <w:bottom w:val="none" w:sz="0" w:space="0" w:color="auto"/>
        <w:right w:val="none" w:sz="0" w:space="0" w:color="auto"/>
      </w:divBdr>
    </w:div>
    <w:div w:id="1509099415">
      <w:bodyDiv w:val="1"/>
      <w:marLeft w:val="0"/>
      <w:marRight w:val="0"/>
      <w:marTop w:val="0"/>
      <w:marBottom w:val="0"/>
      <w:divBdr>
        <w:top w:val="none" w:sz="0" w:space="0" w:color="auto"/>
        <w:left w:val="none" w:sz="0" w:space="0" w:color="auto"/>
        <w:bottom w:val="none" w:sz="0" w:space="0" w:color="auto"/>
        <w:right w:val="none" w:sz="0" w:space="0" w:color="auto"/>
      </w:divBdr>
    </w:div>
    <w:div w:id="1515194604">
      <w:bodyDiv w:val="1"/>
      <w:marLeft w:val="0"/>
      <w:marRight w:val="0"/>
      <w:marTop w:val="0"/>
      <w:marBottom w:val="0"/>
      <w:divBdr>
        <w:top w:val="none" w:sz="0" w:space="0" w:color="auto"/>
        <w:left w:val="none" w:sz="0" w:space="0" w:color="auto"/>
        <w:bottom w:val="none" w:sz="0" w:space="0" w:color="auto"/>
        <w:right w:val="none" w:sz="0" w:space="0" w:color="auto"/>
      </w:divBdr>
    </w:div>
    <w:div w:id="1539734785">
      <w:bodyDiv w:val="1"/>
      <w:marLeft w:val="0"/>
      <w:marRight w:val="0"/>
      <w:marTop w:val="0"/>
      <w:marBottom w:val="0"/>
      <w:divBdr>
        <w:top w:val="none" w:sz="0" w:space="0" w:color="auto"/>
        <w:left w:val="none" w:sz="0" w:space="0" w:color="auto"/>
        <w:bottom w:val="none" w:sz="0" w:space="0" w:color="auto"/>
        <w:right w:val="none" w:sz="0" w:space="0" w:color="auto"/>
      </w:divBdr>
    </w:div>
    <w:div w:id="1540044137">
      <w:bodyDiv w:val="1"/>
      <w:marLeft w:val="0"/>
      <w:marRight w:val="0"/>
      <w:marTop w:val="0"/>
      <w:marBottom w:val="0"/>
      <w:divBdr>
        <w:top w:val="none" w:sz="0" w:space="0" w:color="auto"/>
        <w:left w:val="none" w:sz="0" w:space="0" w:color="auto"/>
        <w:bottom w:val="none" w:sz="0" w:space="0" w:color="auto"/>
        <w:right w:val="none" w:sz="0" w:space="0" w:color="auto"/>
      </w:divBdr>
    </w:div>
    <w:div w:id="1571577256">
      <w:bodyDiv w:val="1"/>
      <w:marLeft w:val="0"/>
      <w:marRight w:val="0"/>
      <w:marTop w:val="0"/>
      <w:marBottom w:val="0"/>
      <w:divBdr>
        <w:top w:val="none" w:sz="0" w:space="0" w:color="auto"/>
        <w:left w:val="none" w:sz="0" w:space="0" w:color="auto"/>
        <w:bottom w:val="none" w:sz="0" w:space="0" w:color="auto"/>
        <w:right w:val="none" w:sz="0" w:space="0" w:color="auto"/>
      </w:divBdr>
    </w:div>
    <w:div w:id="1572932912">
      <w:bodyDiv w:val="1"/>
      <w:marLeft w:val="0"/>
      <w:marRight w:val="0"/>
      <w:marTop w:val="0"/>
      <w:marBottom w:val="0"/>
      <w:divBdr>
        <w:top w:val="none" w:sz="0" w:space="0" w:color="auto"/>
        <w:left w:val="none" w:sz="0" w:space="0" w:color="auto"/>
        <w:bottom w:val="none" w:sz="0" w:space="0" w:color="auto"/>
        <w:right w:val="none" w:sz="0" w:space="0" w:color="auto"/>
      </w:divBdr>
    </w:div>
    <w:div w:id="1606812965">
      <w:bodyDiv w:val="1"/>
      <w:marLeft w:val="0"/>
      <w:marRight w:val="0"/>
      <w:marTop w:val="0"/>
      <w:marBottom w:val="0"/>
      <w:divBdr>
        <w:top w:val="none" w:sz="0" w:space="0" w:color="auto"/>
        <w:left w:val="none" w:sz="0" w:space="0" w:color="auto"/>
        <w:bottom w:val="none" w:sz="0" w:space="0" w:color="auto"/>
        <w:right w:val="none" w:sz="0" w:space="0" w:color="auto"/>
      </w:divBdr>
    </w:div>
    <w:div w:id="1624069262">
      <w:bodyDiv w:val="1"/>
      <w:marLeft w:val="0"/>
      <w:marRight w:val="0"/>
      <w:marTop w:val="0"/>
      <w:marBottom w:val="0"/>
      <w:divBdr>
        <w:top w:val="none" w:sz="0" w:space="0" w:color="auto"/>
        <w:left w:val="none" w:sz="0" w:space="0" w:color="auto"/>
        <w:bottom w:val="none" w:sz="0" w:space="0" w:color="auto"/>
        <w:right w:val="none" w:sz="0" w:space="0" w:color="auto"/>
      </w:divBdr>
    </w:div>
    <w:div w:id="1664895149">
      <w:bodyDiv w:val="1"/>
      <w:marLeft w:val="0"/>
      <w:marRight w:val="0"/>
      <w:marTop w:val="0"/>
      <w:marBottom w:val="0"/>
      <w:divBdr>
        <w:top w:val="none" w:sz="0" w:space="0" w:color="auto"/>
        <w:left w:val="none" w:sz="0" w:space="0" w:color="auto"/>
        <w:bottom w:val="none" w:sz="0" w:space="0" w:color="auto"/>
        <w:right w:val="none" w:sz="0" w:space="0" w:color="auto"/>
      </w:divBdr>
    </w:div>
    <w:div w:id="1677072843">
      <w:bodyDiv w:val="1"/>
      <w:marLeft w:val="0"/>
      <w:marRight w:val="0"/>
      <w:marTop w:val="0"/>
      <w:marBottom w:val="0"/>
      <w:divBdr>
        <w:top w:val="none" w:sz="0" w:space="0" w:color="auto"/>
        <w:left w:val="none" w:sz="0" w:space="0" w:color="auto"/>
        <w:bottom w:val="none" w:sz="0" w:space="0" w:color="auto"/>
        <w:right w:val="none" w:sz="0" w:space="0" w:color="auto"/>
      </w:divBdr>
    </w:div>
    <w:div w:id="1680808041">
      <w:bodyDiv w:val="1"/>
      <w:marLeft w:val="0"/>
      <w:marRight w:val="0"/>
      <w:marTop w:val="0"/>
      <w:marBottom w:val="0"/>
      <w:divBdr>
        <w:top w:val="none" w:sz="0" w:space="0" w:color="auto"/>
        <w:left w:val="none" w:sz="0" w:space="0" w:color="auto"/>
        <w:bottom w:val="none" w:sz="0" w:space="0" w:color="auto"/>
        <w:right w:val="none" w:sz="0" w:space="0" w:color="auto"/>
      </w:divBdr>
    </w:div>
    <w:div w:id="1685747449">
      <w:bodyDiv w:val="1"/>
      <w:marLeft w:val="0"/>
      <w:marRight w:val="0"/>
      <w:marTop w:val="0"/>
      <w:marBottom w:val="0"/>
      <w:divBdr>
        <w:top w:val="none" w:sz="0" w:space="0" w:color="auto"/>
        <w:left w:val="none" w:sz="0" w:space="0" w:color="auto"/>
        <w:bottom w:val="none" w:sz="0" w:space="0" w:color="auto"/>
        <w:right w:val="none" w:sz="0" w:space="0" w:color="auto"/>
      </w:divBdr>
    </w:div>
    <w:div w:id="1698115262">
      <w:bodyDiv w:val="1"/>
      <w:marLeft w:val="0"/>
      <w:marRight w:val="0"/>
      <w:marTop w:val="0"/>
      <w:marBottom w:val="0"/>
      <w:divBdr>
        <w:top w:val="none" w:sz="0" w:space="0" w:color="auto"/>
        <w:left w:val="none" w:sz="0" w:space="0" w:color="auto"/>
        <w:bottom w:val="none" w:sz="0" w:space="0" w:color="auto"/>
        <w:right w:val="none" w:sz="0" w:space="0" w:color="auto"/>
      </w:divBdr>
    </w:div>
    <w:div w:id="1703508720">
      <w:bodyDiv w:val="1"/>
      <w:marLeft w:val="0"/>
      <w:marRight w:val="0"/>
      <w:marTop w:val="0"/>
      <w:marBottom w:val="0"/>
      <w:divBdr>
        <w:top w:val="none" w:sz="0" w:space="0" w:color="auto"/>
        <w:left w:val="none" w:sz="0" w:space="0" w:color="auto"/>
        <w:bottom w:val="none" w:sz="0" w:space="0" w:color="auto"/>
        <w:right w:val="none" w:sz="0" w:space="0" w:color="auto"/>
      </w:divBdr>
    </w:div>
    <w:div w:id="1724912600">
      <w:bodyDiv w:val="1"/>
      <w:marLeft w:val="0"/>
      <w:marRight w:val="0"/>
      <w:marTop w:val="0"/>
      <w:marBottom w:val="0"/>
      <w:divBdr>
        <w:top w:val="none" w:sz="0" w:space="0" w:color="auto"/>
        <w:left w:val="none" w:sz="0" w:space="0" w:color="auto"/>
        <w:bottom w:val="none" w:sz="0" w:space="0" w:color="auto"/>
        <w:right w:val="none" w:sz="0" w:space="0" w:color="auto"/>
      </w:divBdr>
    </w:div>
    <w:div w:id="1748576570">
      <w:bodyDiv w:val="1"/>
      <w:marLeft w:val="0"/>
      <w:marRight w:val="0"/>
      <w:marTop w:val="0"/>
      <w:marBottom w:val="0"/>
      <w:divBdr>
        <w:top w:val="none" w:sz="0" w:space="0" w:color="auto"/>
        <w:left w:val="none" w:sz="0" w:space="0" w:color="auto"/>
        <w:bottom w:val="none" w:sz="0" w:space="0" w:color="auto"/>
        <w:right w:val="none" w:sz="0" w:space="0" w:color="auto"/>
      </w:divBdr>
    </w:div>
    <w:div w:id="1768497605">
      <w:bodyDiv w:val="1"/>
      <w:marLeft w:val="0"/>
      <w:marRight w:val="0"/>
      <w:marTop w:val="0"/>
      <w:marBottom w:val="0"/>
      <w:divBdr>
        <w:top w:val="none" w:sz="0" w:space="0" w:color="auto"/>
        <w:left w:val="none" w:sz="0" w:space="0" w:color="auto"/>
        <w:bottom w:val="none" w:sz="0" w:space="0" w:color="auto"/>
        <w:right w:val="none" w:sz="0" w:space="0" w:color="auto"/>
      </w:divBdr>
    </w:div>
    <w:div w:id="1797799602">
      <w:bodyDiv w:val="1"/>
      <w:marLeft w:val="0"/>
      <w:marRight w:val="0"/>
      <w:marTop w:val="0"/>
      <w:marBottom w:val="0"/>
      <w:divBdr>
        <w:top w:val="none" w:sz="0" w:space="0" w:color="auto"/>
        <w:left w:val="none" w:sz="0" w:space="0" w:color="auto"/>
        <w:bottom w:val="none" w:sz="0" w:space="0" w:color="auto"/>
        <w:right w:val="none" w:sz="0" w:space="0" w:color="auto"/>
      </w:divBdr>
    </w:div>
    <w:div w:id="1828744389">
      <w:bodyDiv w:val="1"/>
      <w:marLeft w:val="0"/>
      <w:marRight w:val="0"/>
      <w:marTop w:val="0"/>
      <w:marBottom w:val="0"/>
      <w:divBdr>
        <w:top w:val="none" w:sz="0" w:space="0" w:color="auto"/>
        <w:left w:val="none" w:sz="0" w:space="0" w:color="auto"/>
        <w:bottom w:val="none" w:sz="0" w:space="0" w:color="auto"/>
        <w:right w:val="none" w:sz="0" w:space="0" w:color="auto"/>
      </w:divBdr>
    </w:div>
    <w:div w:id="1839466320">
      <w:bodyDiv w:val="1"/>
      <w:marLeft w:val="0"/>
      <w:marRight w:val="0"/>
      <w:marTop w:val="0"/>
      <w:marBottom w:val="0"/>
      <w:divBdr>
        <w:top w:val="none" w:sz="0" w:space="0" w:color="auto"/>
        <w:left w:val="none" w:sz="0" w:space="0" w:color="auto"/>
        <w:bottom w:val="none" w:sz="0" w:space="0" w:color="auto"/>
        <w:right w:val="none" w:sz="0" w:space="0" w:color="auto"/>
      </w:divBdr>
    </w:div>
    <w:div w:id="1855537368">
      <w:bodyDiv w:val="1"/>
      <w:marLeft w:val="0"/>
      <w:marRight w:val="0"/>
      <w:marTop w:val="0"/>
      <w:marBottom w:val="0"/>
      <w:divBdr>
        <w:top w:val="none" w:sz="0" w:space="0" w:color="auto"/>
        <w:left w:val="none" w:sz="0" w:space="0" w:color="auto"/>
        <w:bottom w:val="none" w:sz="0" w:space="0" w:color="auto"/>
        <w:right w:val="none" w:sz="0" w:space="0" w:color="auto"/>
      </w:divBdr>
    </w:div>
    <w:div w:id="1855679953">
      <w:bodyDiv w:val="1"/>
      <w:marLeft w:val="0"/>
      <w:marRight w:val="0"/>
      <w:marTop w:val="0"/>
      <w:marBottom w:val="0"/>
      <w:divBdr>
        <w:top w:val="none" w:sz="0" w:space="0" w:color="auto"/>
        <w:left w:val="none" w:sz="0" w:space="0" w:color="auto"/>
        <w:bottom w:val="none" w:sz="0" w:space="0" w:color="auto"/>
        <w:right w:val="none" w:sz="0" w:space="0" w:color="auto"/>
      </w:divBdr>
      <w:divsChild>
        <w:div w:id="1497764524">
          <w:marLeft w:val="0"/>
          <w:marRight w:val="0"/>
          <w:marTop w:val="0"/>
          <w:marBottom w:val="0"/>
          <w:divBdr>
            <w:top w:val="none" w:sz="0" w:space="0" w:color="auto"/>
            <w:left w:val="none" w:sz="0" w:space="0" w:color="auto"/>
            <w:bottom w:val="none" w:sz="0" w:space="0" w:color="auto"/>
            <w:right w:val="none" w:sz="0" w:space="0" w:color="auto"/>
          </w:divBdr>
          <w:divsChild>
            <w:div w:id="1803037344">
              <w:marLeft w:val="0"/>
              <w:marRight w:val="0"/>
              <w:marTop w:val="0"/>
              <w:marBottom w:val="0"/>
              <w:divBdr>
                <w:top w:val="none" w:sz="0" w:space="0" w:color="auto"/>
                <w:left w:val="none" w:sz="0" w:space="0" w:color="auto"/>
                <w:bottom w:val="none" w:sz="0" w:space="0" w:color="auto"/>
                <w:right w:val="none" w:sz="0" w:space="0" w:color="auto"/>
              </w:divBdr>
              <w:divsChild>
                <w:div w:id="36328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36786">
      <w:bodyDiv w:val="1"/>
      <w:marLeft w:val="0"/>
      <w:marRight w:val="0"/>
      <w:marTop w:val="0"/>
      <w:marBottom w:val="0"/>
      <w:divBdr>
        <w:top w:val="none" w:sz="0" w:space="0" w:color="auto"/>
        <w:left w:val="none" w:sz="0" w:space="0" w:color="auto"/>
        <w:bottom w:val="none" w:sz="0" w:space="0" w:color="auto"/>
        <w:right w:val="none" w:sz="0" w:space="0" w:color="auto"/>
      </w:divBdr>
    </w:div>
    <w:div w:id="1871145931">
      <w:bodyDiv w:val="1"/>
      <w:marLeft w:val="0"/>
      <w:marRight w:val="0"/>
      <w:marTop w:val="0"/>
      <w:marBottom w:val="0"/>
      <w:divBdr>
        <w:top w:val="none" w:sz="0" w:space="0" w:color="auto"/>
        <w:left w:val="none" w:sz="0" w:space="0" w:color="auto"/>
        <w:bottom w:val="none" w:sz="0" w:space="0" w:color="auto"/>
        <w:right w:val="none" w:sz="0" w:space="0" w:color="auto"/>
      </w:divBdr>
    </w:div>
    <w:div w:id="1906719396">
      <w:bodyDiv w:val="1"/>
      <w:marLeft w:val="0"/>
      <w:marRight w:val="0"/>
      <w:marTop w:val="0"/>
      <w:marBottom w:val="0"/>
      <w:divBdr>
        <w:top w:val="none" w:sz="0" w:space="0" w:color="auto"/>
        <w:left w:val="none" w:sz="0" w:space="0" w:color="auto"/>
        <w:bottom w:val="none" w:sz="0" w:space="0" w:color="auto"/>
        <w:right w:val="none" w:sz="0" w:space="0" w:color="auto"/>
      </w:divBdr>
      <w:divsChild>
        <w:div w:id="1204829014">
          <w:marLeft w:val="0"/>
          <w:marRight w:val="0"/>
          <w:marTop w:val="0"/>
          <w:marBottom w:val="0"/>
          <w:divBdr>
            <w:top w:val="none" w:sz="0" w:space="0" w:color="auto"/>
            <w:left w:val="none" w:sz="0" w:space="0" w:color="auto"/>
            <w:bottom w:val="none" w:sz="0" w:space="0" w:color="auto"/>
            <w:right w:val="none" w:sz="0" w:space="0" w:color="auto"/>
          </w:divBdr>
          <w:divsChild>
            <w:div w:id="1107044630">
              <w:marLeft w:val="0"/>
              <w:marRight w:val="0"/>
              <w:marTop w:val="0"/>
              <w:marBottom w:val="0"/>
              <w:divBdr>
                <w:top w:val="none" w:sz="0" w:space="0" w:color="auto"/>
                <w:left w:val="none" w:sz="0" w:space="0" w:color="auto"/>
                <w:bottom w:val="none" w:sz="0" w:space="0" w:color="auto"/>
                <w:right w:val="none" w:sz="0" w:space="0" w:color="auto"/>
              </w:divBdr>
              <w:divsChild>
                <w:div w:id="51492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340804">
      <w:bodyDiv w:val="1"/>
      <w:marLeft w:val="0"/>
      <w:marRight w:val="0"/>
      <w:marTop w:val="0"/>
      <w:marBottom w:val="0"/>
      <w:divBdr>
        <w:top w:val="none" w:sz="0" w:space="0" w:color="auto"/>
        <w:left w:val="none" w:sz="0" w:space="0" w:color="auto"/>
        <w:bottom w:val="none" w:sz="0" w:space="0" w:color="auto"/>
        <w:right w:val="none" w:sz="0" w:space="0" w:color="auto"/>
      </w:divBdr>
    </w:div>
    <w:div w:id="1926844484">
      <w:bodyDiv w:val="1"/>
      <w:marLeft w:val="0"/>
      <w:marRight w:val="0"/>
      <w:marTop w:val="0"/>
      <w:marBottom w:val="0"/>
      <w:divBdr>
        <w:top w:val="none" w:sz="0" w:space="0" w:color="auto"/>
        <w:left w:val="none" w:sz="0" w:space="0" w:color="auto"/>
        <w:bottom w:val="none" w:sz="0" w:space="0" w:color="auto"/>
        <w:right w:val="none" w:sz="0" w:space="0" w:color="auto"/>
      </w:divBdr>
    </w:div>
    <w:div w:id="1937859245">
      <w:bodyDiv w:val="1"/>
      <w:marLeft w:val="0"/>
      <w:marRight w:val="0"/>
      <w:marTop w:val="0"/>
      <w:marBottom w:val="0"/>
      <w:divBdr>
        <w:top w:val="none" w:sz="0" w:space="0" w:color="auto"/>
        <w:left w:val="none" w:sz="0" w:space="0" w:color="auto"/>
        <w:bottom w:val="none" w:sz="0" w:space="0" w:color="auto"/>
        <w:right w:val="none" w:sz="0" w:space="0" w:color="auto"/>
      </w:divBdr>
    </w:div>
    <w:div w:id="1955822115">
      <w:bodyDiv w:val="1"/>
      <w:marLeft w:val="0"/>
      <w:marRight w:val="0"/>
      <w:marTop w:val="0"/>
      <w:marBottom w:val="0"/>
      <w:divBdr>
        <w:top w:val="none" w:sz="0" w:space="0" w:color="auto"/>
        <w:left w:val="none" w:sz="0" w:space="0" w:color="auto"/>
        <w:bottom w:val="none" w:sz="0" w:space="0" w:color="auto"/>
        <w:right w:val="none" w:sz="0" w:space="0" w:color="auto"/>
      </w:divBdr>
    </w:div>
    <w:div w:id="1956135028">
      <w:bodyDiv w:val="1"/>
      <w:marLeft w:val="0"/>
      <w:marRight w:val="0"/>
      <w:marTop w:val="0"/>
      <w:marBottom w:val="0"/>
      <w:divBdr>
        <w:top w:val="none" w:sz="0" w:space="0" w:color="auto"/>
        <w:left w:val="none" w:sz="0" w:space="0" w:color="auto"/>
        <w:bottom w:val="none" w:sz="0" w:space="0" w:color="auto"/>
        <w:right w:val="none" w:sz="0" w:space="0" w:color="auto"/>
      </w:divBdr>
    </w:div>
    <w:div w:id="2039811964">
      <w:bodyDiv w:val="1"/>
      <w:marLeft w:val="0"/>
      <w:marRight w:val="0"/>
      <w:marTop w:val="0"/>
      <w:marBottom w:val="0"/>
      <w:divBdr>
        <w:top w:val="none" w:sz="0" w:space="0" w:color="auto"/>
        <w:left w:val="none" w:sz="0" w:space="0" w:color="auto"/>
        <w:bottom w:val="none" w:sz="0" w:space="0" w:color="auto"/>
        <w:right w:val="none" w:sz="0" w:space="0" w:color="auto"/>
      </w:divBdr>
    </w:div>
    <w:div w:id="2072461124">
      <w:bodyDiv w:val="1"/>
      <w:marLeft w:val="0"/>
      <w:marRight w:val="0"/>
      <w:marTop w:val="0"/>
      <w:marBottom w:val="0"/>
      <w:divBdr>
        <w:top w:val="none" w:sz="0" w:space="0" w:color="auto"/>
        <w:left w:val="none" w:sz="0" w:space="0" w:color="auto"/>
        <w:bottom w:val="none" w:sz="0" w:space="0" w:color="auto"/>
        <w:right w:val="none" w:sz="0" w:space="0" w:color="auto"/>
      </w:divBdr>
    </w:div>
    <w:div w:id="2089883990">
      <w:bodyDiv w:val="1"/>
      <w:marLeft w:val="0"/>
      <w:marRight w:val="0"/>
      <w:marTop w:val="0"/>
      <w:marBottom w:val="0"/>
      <w:divBdr>
        <w:top w:val="none" w:sz="0" w:space="0" w:color="auto"/>
        <w:left w:val="none" w:sz="0" w:space="0" w:color="auto"/>
        <w:bottom w:val="none" w:sz="0" w:space="0" w:color="auto"/>
        <w:right w:val="none" w:sz="0" w:space="0" w:color="auto"/>
      </w:divBdr>
    </w:div>
    <w:div w:id="2095861442">
      <w:bodyDiv w:val="1"/>
      <w:marLeft w:val="0"/>
      <w:marRight w:val="0"/>
      <w:marTop w:val="0"/>
      <w:marBottom w:val="0"/>
      <w:divBdr>
        <w:top w:val="none" w:sz="0" w:space="0" w:color="auto"/>
        <w:left w:val="none" w:sz="0" w:space="0" w:color="auto"/>
        <w:bottom w:val="none" w:sz="0" w:space="0" w:color="auto"/>
        <w:right w:val="none" w:sz="0" w:space="0" w:color="auto"/>
      </w:divBdr>
    </w:div>
    <w:div w:id="2123760924">
      <w:bodyDiv w:val="1"/>
      <w:marLeft w:val="0"/>
      <w:marRight w:val="0"/>
      <w:marTop w:val="0"/>
      <w:marBottom w:val="0"/>
      <w:divBdr>
        <w:top w:val="none" w:sz="0" w:space="0" w:color="auto"/>
        <w:left w:val="none" w:sz="0" w:space="0" w:color="auto"/>
        <w:bottom w:val="none" w:sz="0" w:space="0" w:color="auto"/>
        <w:right w:val="none" w:sz="0" w:space="0" w:color="auto"/>
      </w:divBdr>
      <w:divsChild>
        <w:div w:id="381251295">
          <w:marLeft w:val="0"/>
          <w:marRight w:val="0"/>
          <w:marTop w:val="0"/>
          <w:marBottom w:val="0"/>
          <w:divBdr>
            <w:top w:val="none" w:sz="0" w:space="0" w:color="auto"/>
            <w:left w:val="none" w:sz="0" w:space="0" w:color="auto"/>
            <w:bottom w:val="none" w:sz="0" w:space="0" w:color="auto"/>
            <w:right w:val="none" w:sz="0" w:space="0" w:color="auto"/>
          </w:divBdr>
          <w:divsChild>
            <w:div w:id="1843426403">
              <w:marLeft w:val="0"/>
              <w:marRight w:val="0"/>
              <w:marTop w:val="0"/>
              <w:marBottom w:val="0"/>
              <w:divBdr>
                <w:top w:val="none" w:sz="0" w:space="0" w:color="auto"/>
                <w:left w:val="none" w:sz="0" w:space="0" w:color="auto"/>
                <w:bottom w:val="none" w:sz="0" w:space="0" w:color="auto"/>
                <w:right w:val="none" w:sz="0" w:space="0" w:color="auto"/>
              </w:divBdr>
              <w:divsChild>
                <w:div w:id="987829295">
                  <w:marLeft w:val="0"/>
                  <w:marRight w:val="0"/>
                  <w:marTop w:val="0"/>
                  <w:marBottom w:val="0"/>
                  <w:divBdr>
                    <w:top w:val="none" w:sz="0" w:space="0" w:color="auto"/>
                    <w:left w:val="none" w:sz="0" w:space="0" w:color="auto"/>
                    <w:bottom w:val="none" w:sz="0" w:space="0" w:color="auto"/>
                    <w:right w:val="none" w:sz="0" w:space="0" w:color="auto"/>
                  </w:divBdr>
                  <w:divsChild>
                    <w:div w:id="4135135">
                      <w:marLeft w:val="0"/>
                      <w:marRight w:val="0"/>
                      <w:marTop w:val="0"/>
                      <w:marBottom w:val="0"/>
                      <w:divBdr>
                        <w:top w:val="none" w:sz="0" w:space="0" w:color="auto"/>
                        <w:left w:val="none" w:sz="0" w:space="0" w:color="auto"/>
                        <w:bottom w:val="none" w:sz="0" w:space="0" w:color="auto"/>
                        <w:right w:val="none" w:sz="0" w:space="0" w:color="auto"/>
                      </w:divBdr>
                      <w:divsChild>
                        <w:div w:id="1028019943">
                          <w:marLeft w:val="0"/>
                          <w:marRight w:val="0"/>
                          <w:marTop w:val="0"/>
                          <w:marBottom w:val="0"/>
                          <w:divBdr>
                            <w:top w:val="none" w:sz="0" w:space="0" w:color="auto"/>
                            <w:left w:val="none" w:sz="0" w:space="0" w:color="auto"/>
                            <w:bottom w:val="none" w:sz="0" w:space="0" w:color="auto"/>
                            <w:right w:val="none" w:sz="0" w:space="0" w:color="auto"/>
                          </w:divBdr>
                          <w:divsChild>
                            <w:div w:id="60373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to.gov.rs/extfile/sr/13835/EX-post%20analiza.pdf" TargetMode="External"/><Relationship Id="rId13" Type="http://schemas.openxmlformats.org/officeDocument/2006/relationships/chart" Target="charts/chart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hyperlink" Target="https://ekonsultacije.gov.rs/topicOfDiscussionPage/539/3" TargetMode="External"/><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s://www.mto.gov.rs/tekst/sr/13462/izvestaj-o-sprovedenim-javnim-konsultacijama-u-vezi-sa-nacrtom-akcionog-plana-za-period-od-2026-do-2028-godine-za-sprovodjenje-strategije-za-mlade-u-republici-srbiji-za-period-od-2023-do-2030-godine.ph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eurostat/databrowser/view/ilc_peps01n__custom_18749812/default/table"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dusko.bodroza\Dropbox\MOS\&#1085;&#1086;&#1074;&#1080;%20&#1087;&#1086;&#1076;&#1072;&#1094;&#1080;%20&#1079;&#1072;%202025.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dusko.bodroza\Dropbox\MOS\&#1085;&#1086;&#1074;&#1080;%20&#1087;&#1086;&#1076;&#1072;&#1094;&#1080;%20&#1079;&#1072;%202025.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C:\Users\dusko.bodroza\Dropbox\MOS\&#1085;&#1086;&#1074;&#1080;%20&#1087;&#1086;&#1076;&#1072;&#1094;&#1080;%20&#1079;&#1072;%202025.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file:///C:\Users\dusko.bodroza\Dropbox\MOS\&#1085;&#1086;&#1074;&#1080;%20&#1087;&#1086;&#1076;&#1072;&#1094;&#1080;%20&#1079;&#1072;%202025.xlsx"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oleObject" Target="file:///\\Users\dekicapekica\Desktop\AKCIONI%20PLAN%202026-2028\Copy%20of%20&#1085;&#1086;&#1074;&#1080;%20&#1087;&#1086;&#1076;&#1072;&#1094;&#1080;%20&#1079;&#1072;%2020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Sheet2!$C$6</c:f>
              <c:strCache>
                <c:ptCount val="1"/>
                <c:pt idx="0">
                  <c:v>Почетна вредност</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Sheet2!$B$7:$B$9</c:f>
              <c:strCache>
                <c:ptCount val="3"/>
                <c:pt idx="0">
                  <c:v>Укупно</c:v>
                </c:pt>
                <c:pt idx="1">
                  <c:v>Мушкарци</c:v>
                </c:pt>
                <c:pt idx="2">
                  <c:v>Жене</c:v>
                </c:pt>
              </c:strCache>
            </c:strRef>
          </c:cat>
          <c:val>
            <c:numRef>
              <c:f>Sheet2!$C$7:$C$9</c:f>
              <c:numCache>
                <c:formatCode>0.0%</c:formatCode>
                <c:ptCount val="3"/>
                <c:pt idx="0">
                  <c:v>0.33600000000000002</c:v>
                </c:pt>
                <c:pt idx="1">
                  <c:v>0.318</c:v>
                </c:pt>
                <c:pt idx="2">
                  <c:v>0.35399999999999998</c:v>
                </c:pt>
              </c:numCache>
            </c:numRef>
          </c:val>
          <c:extLst>
            <c:ext xmlns:c16="http://schemas.microsoft.com/office/drawing/2014/chart" uri="{C3380CC4-5D6E-409C-BE32-E72D297353CC}">
              <c16:uniqueId val="{00000000-471D-4D5E-8341-D710AC2A0C42}"/>
            </c:ext>
          </c:extLst>
        </c:ser>
        <c:ser>
          <c:idx val="1"/>
          <c:order val="1"/>
          <c:tx>
            <c:strRef>
              <c:f>Sheet2!$D$6</c:f>
              <c:strCache>
                <c:ptCount val="1"/>
                <c:pt idx="0">
                  <c:v>Вредност у 2025. години</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Sheet2!$B$7:$B$9</c:f>
              <c:strCache>
                <c:ptCount val="3"/>
                <c:pt idx="0">
                  <c:v>Укупно</c:v>
                </c:pt>
                <c:pt idx="1">
                  <c:v>Мушкарци</c:v>
                </c:pt>
                <c:pt idx="2">
                  <c:v>Жене</c:v>
                </c:pt>
              </c:strCache>
            </c:strRef>
          </c:cat>
          <c:val>
            <c:numRef>
              <c:f>Sheet2!$D$7:$D$9</c:f>
              <c:numCache>
                <c:formatCode>0.0%</c:formatCode>
                <c:ptCount val="3"/>
                <c:pt idx="0">
                  <c:v>0.19700000000000001</c:v>
                </c:pt>
                <c:pt idx="1">
                  <c:v>0.17899999999999999</c:v>
                </c:pt>
                <c:pt idx="2">
                  <c:v>0.23100000000000001</c:v>
                </c:pt>
              </c:numCache>
            </c:numRef>
          </c:val>
          <c:extLst>
            <c:ext xmlns:c16="http://schemas.microsoft.com/office/drawing/2014/chart" uri="{C3380CC4-5D6E-409C-BE32-E72D297353CC}">
              <c16:uniqueId val="{00000001-471D-4D5E-8341-D710AC2A0C42}"/>
            </c:ext>
          </c:extLst>
        </c:ser>
        <c:ser>
          <c:idx val="2"/>
          <c:order val="2"/>
          <c:tx>
            <c:strRef>
              <c:f>Sheet2!$E$6</c:f>
              <c:strCache>
                <c:ptCount val="1"/>
                <c:pt idx="0">
                  <c:v>Циљана вредност (2025)</c:v>
                </c:pt>
              </c:strCache>
            </c:strRef>
          </c:tx>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Sheet2!$B$7:$B$9</c:f>
              <c:strCache>
                <c:ptCount val="3"/>
                <c:pt idx="0">
                  <c:v>Укупно</c:v>
                </c:pt>
                <c:pt idx="1">
                  <c:v>Мушкарци</c:v>
                </c:pt>
                <c:pt idx="2">
                  <c:v>Жене</c:v>
                </c:pt>
              </c:strCache>
            </c:strRef>
          </c:cat>
          <c:val>
            <c:numRef>
              <c:f>Sheet2!$E$7:$E$9</c:f>
              <c:numCache>
                <c:formatCode>0.0%</c:formatCode>
                <c:ptCount val="3"/>
                <c:pt idx="0">
                  <c:v>0.27</c:v>
                </c:pt>
                <c:pt idx="1">
                  <c:v>0.26800000000000002</c:v>
                </c:pt>
                <c:pt idx="2">
                  <c:v>0.28999999999999998</c:v>
                </c:pt>
              </c:numCache>
            </c:numRef>
          </c:val>
          <c:extLst>
            <c:ext xmlns:c16="http://schemas.microsoft.com/office/drawing/2014/chart" uri="{C3380CC4-5D6E-409C-BE32-E72D297353CC}">
              <c16:uniqueId val="{00000002-471D-4D5E-8341-D710AC2A0C42}"/>
            </c:ext>
          </c:extLst>
        </c:ser>
        <c:ser>
          <c:idx val="3"/>
          <c:order val="3"/>
          <c:tx>
            <c:strRef>
              <c:f>Sheet2!$F$6</c:f>
              <c:strCache>
                <c:ptCount val="1"/>
                <c:pt idx="0">
                  <c:v>Циљана вредност (2030)</c:v>
                </c:pt>
              </c:strCache>
            </c:strRef>
          </c:tx>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Sheet2!$B$7:$B$9</c:f>
              <c:strCache>
                <c:ptCount val="3"/>
                <c:pt idx="0">
                  <c:v>Укупно</c:v>
                </c:pt>
                <c:pt idx="1">
                  <c:v>Мушкарци</c:v>
                </c:pt>
                <c:pt idx="2">
                  <c:v>Жене</c:v>
                </c:pt>
              </c:strCache>
            </c:strRef>
          </c:cat>
          <c:val>
            <c:numRef>
              <c:f>Sheet2!$F$7:$F$9</c:f>
              <c:numCache>
                <c:formatCode>0.0%</c:formatCode>
                <c:ptCount val="3"/>
                <c:pt idx="0">
                  <c:v>0.17</c:v>
                </c:pt>
                <c:pt idx="1">
                  <c:v>0.16500000000000001</c:v>
                </c:pt>
                <c:pt idx="2">
                  <c:v>0.17499999999999999</c:v>
                </c:pt>
              </c:numCache>
            </c:numRef>
          </c:val>
          <c:extLst>
            <c:ext xmlns:c16="http://schemas.microsoft.com/office/drawing/2014/chart" uri="{C3380CC4-5D6E-409C-BE32-E72D297353CC}">
              <c16:uniqueId val="{00000003-471D-4D5E-8341-D710AC2A0C42}"/>
            </c:ext>
          </c:extLst>
        </c:ser>
        <c:dLbls>
          <c:showLegendKey val="0"/>
          <c:showVal val="1"/>
          <c:showCatName val="0"/>
          <c:showSerName val="0"/>
          <c:showPercent val="0"/>
          <c:showBubbleSize val="0"/>
        </c:dLbls>
        <c:gapWidth val="219"/>
        <c:overlap val="-27"/>
        <c:axId val="51389952"/>
        <c:axId val="51391488"/>
      </c:barChart>
      <c:catAx>
        <c:axId val="513899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391488"/>
        <c:crosses val="autoZero"/>
        <c:auto val="1"/>
        <c:lblAlgn val="ctr"/>
        <c:lblOffset val="100"/>
        <c:noMultiLvlLbl val="0"/>
      </c:catAx>
      <c:valAx>
        <c:axId val="51391488"/>
        <c:scaling>
          <c:orientation val="minMax"/>
        </c:scaling>
        <c:delete val="1"/>
        <c:axPos val="l"/>
        <c:numFmt formatCode="0.0%" sourceLinked="1"/>
        <c:majorTickMark val="none"/>
        <c:minorTickMark val="none"/>
        <c:tickLblPos val="nextTo"/>
        <c:crossAx val="513899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444444444444446E-2"/>
          <c:y val="1.3888888888888888E-2"/>
          <c:w val="0.95111111111111113"/>
          <c:h val="0.87871172353455818"/>
        </c:manualLayout>
      </c:layout>
      <c:barChart>
        <c:barDir val="col"/>
        <c:grouping val="clustered"/>
        <c:varyColors val="0"/>
        <c:ser>
          <c:idx val="0"/>
          <c:order val="0"/>
          <c:tx>
            <c:strRef>
              <c:f>Sheet3!$C$6</c:f>
              <c:strCache>
                <c:ptCount val="1"/>
                <c:pt idx="0">
                  <c:v>Почетна вредност</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Sheet3!$B$7:$B$9</c:f>
              <c:strCache>
                <c:ptCount val="3"/>
                <c:pt idx="0">
                  <c:v>Укупно</c:v>
                </c:pt>
                <c:pt idx="1">
                  <c:v>Мушкарци</c:v>
                </c:pt>
                <c:pt idx="2">
                  <c:v>Жене</c:v>
                </c:pt>
              </c:strCache>
            </c:strRef>
          </c:cat>
          <c:val>
            <c:numRef>
              <c:f>Sheet3!$C$7:$C$9</c:f>
              <c:numCache>
                <c:formatCode>0%</c:formatCode>
                <c:ptCount val="3"/>
                <c:pt idx="0">
                  <c:v>0.47399999999999998</c:v>
                </c:pt>
                <c:pt idx="1">
                  <c:v>0.4</c:v>
                </c:pt>
                <c:pt idx="2">
                  <c:v>0.55200000000000005</c:v>
                </c:pt>
              </c:numCache>
            </c:numRef>
          </c:val>
          <c:extLst>
            <c:ext xmlns:c16="http://schemas.microsoft.com/office/drawing/2014/chart" uri="{C3380CC4-5D6E-409C-BE32-E72D297353CC}">
              <c16:uniqueId val="{00000000-DA07-4F70-A415-9456DECE3E71}"/>
            </c:ext>
          </c:extLst>
        </c:ser>
        <c:ser>
          <c:idx val="1"/>
          <c:order val="1"/>
          <c:tx>
            <c:strRef>
              <c:f>Sheet3!$D$6</c:f>
              <c:strCache>
                <c:ptCount val="1"/>
                <c:pt idx="0">
                  <c:v>Вредност у 2025. години</c:v>
                </c:pt>
              </c:strCache>
            </c:strRef>
          </c:tx>
          <c:spPr>
            <a:solidFill>
              <a:schemeClr val="accent2"/>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Sheet3!$B$7:$B$9</c:f>
              <c:strCache>
                <c:ptCount val="3"/>
                <c:pt idx="0">
                  <c:v>Укупно</c:v>
                </c:pt>
                <c:pt idx="1">
                  <c:v>Мушкарци</c:v>
                </c:pt>
                <c:pt idx="2">
                  <c:v>Жене</c:v>
                </c:pt>
              </c:strCache>
            </c:strRef>
          </c:cat>
          <c:val>
            <c:numRef>
              <c:f>Sheet3!$D$7:$D$9</c:f>
              <c:numCache>
                <c:formatCode>0%</c:formatCode>
                <c:ptCount val="3"/>
                <c:pt idx="0">
                  <c:v>0.48799999999999999</c:v>
                </c:pt>
                <c:pt idx="1">
                  <c:v>0.42399999999999999</c:v>
                </c:pt>
                <c:pt idx="2">
                  <c:v>0.55399999999999994</c:v>
                </c:pt>
              </c:numCache>
            </c:numRef>
          </c:val>
          <c:extLst>
            <c:ext xmlns:c16="http://schemas.microsoft.com/office/drawing/2014/chart" uri="{C3380CC4-5D6E-409C-BE32-E72D297353CC}">
              <c16:uniqueId val="{00000001-DA07-4F70-A415-9456DECE3E71}"/>
            </c:ext>
          </c:extLst>
        </c:ser>
        <c:ser>
          <c:idx val="2"/>
          <c:order val="2"/>
          <c:tx>
            <c:strRef>
              <c:f>Sheet3!$E$6</c:f>
              <c:strCache>
                <c:ptCount val="1"/>
                <c:pt idx="0">
                  <c:v>Циљана вредност (2025)</c:v>
                </c:pt>
              </c:strCache>
            </c:strRef>
          </c:tx>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Sheet3!$B$7:$B$9</c:f>
              <c:strCache>
                <c:ptCount val="3"/>
                <c:pt idx="0">
                  <c:v>Укупно</c:v>
                </c:pt>
                <c:pt idx="1">
                  <c:v>Мушкарци</c:v>
                </c:pt>
                <c:pt idx="2">
                  <c:v>Жене</c:v>
                </c:pt>
              </c:strCache>
            </c:strRef>
          </c:cat>
          <c:val>
            <c:numRef>
              <c:f>Sheet3!$E$7:$E$9</c:f>
              <c:numCache>
                <c:formatCode>0%</c:formatCode>
                <c:ptCount val="3"/>
                <c:pt idx="0">
                  <c:v>0.45</c:v>
                </c:pt>
                <c:pt idx="1">
                  <c:v>0.39</c:v>
                </c:pt>
                <c:pt idx="2">
                  <c:v>0.51</c:v>
                </c:pt>
              </c:numCache>
            </c:numRef>
          </c:val>
          <c:extLst>
            <c:ext xmlns:c16="http://schemas.microsoft.com/office/drawing/2014/chart" uri="{C3380CC4-5D6E-409C-BE32-E72D297353CC}">
              <c16:uniqueId val="{00000002-DA07-4F70-A415-9456DECE3E71}"/>
            </c:ext>
          </c:extLst>
        </c:ser>
        <c:ser>
          <c:idx val="3"/>
          <c:order val="3"/>
          <c:tx>
            <c:strRef>
              <c:f>Sheet3!$F$6</c:f>
              <c:strCache>
                <c:ptCount val="1"/>
                <c:pt idx="0">
                  <c:v>Циљана вредност (2030)</c:v>
                </c:pt>
              </c:strCache>
            </c:strRef>
          </c:tx>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Sheet3!$B$7:$B$9</c:f>
              <c:strCache>
                <c:ptCount val="3"/>
                <c:pt idx="0">
                  <c:v>Укупно</c:v>
                </c:pt>
                <c:pt idx="1">
                  <c:v>Мушкарци</c:v>
                </c:pt>
                <c:pt idx="2">
                  <c:v>Жене</c:v>
                </c:pt>
              </c:strCache>
            </c:strRef>
          </c:cat>
          <c:val>
            <c:numRef>
              <c:f>Sheet3!$F$7:$F$9</c:f>
              <c:numCache>
                <c:formatCode>0%</c:formatCode>
                <c:ptCount val="3"/>
                <c:pt idx="0">
                  <c:v>0.41</c:v>
                </c:pt>
                <c:pt idx="1">
                  <c:v>0.38</c:v>
                </c:pt>
                <c:pt idx="2">
                  <c:v>0.44</c:v>
                </c:pt>
              </c:numCache>
            </c:numRef>
          </c:val>
          <c:extLst>
            <c:ext xmlns:c16="http://schemas.microsoft.com/office/drawing/2014/chart" uri="{C3380CC4-5D6E-409C-BE32-E72D297353CC}">
              <c16:uniqueId val="{00000003-DA07-4F70-A415-9456DECE3E71}"/>
            </c:ext>
          </c:extLst>
        </c:ser>
        <c:dLbls>
          <c:showLegendKey val="0"/>
          <c:showVal val="1"/>
          <c:showCatName val="0"/>
          <c:showSerName val="0"/>
          <c:showPercent val="0"/>
          <c:showBubbleSize val="0"/>
        </c:dLbls>
        <c:gapWidth val="219"/>
        <c:overlap val="-27"/>
        <c:axId val="51661056"/>
        <c:axId val="51662848"/>
      </c:barChart>
      <c:catAx>
        <c:axId val="51661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662848"/>
        <c:crosses val="autoZero"/>
        <c:auto val="1"/>
        <c:lblAlgn val="ctr"/>
        <c:lblOffset val="100"/>
        <c:noMultiLvlLbl val="0"/>
      </c:catAx>
      <c:valAx>
        <c:axId val="51662848"/>
        <c:scaling>
          <c:orientation val="minMax"/>
        </c:scaling>
        <c:delete val="1"/>
        <c:axPos val="l"/>
        <c:numFmt formatCode="0%" sourceLinked="1"/>
        <c:majorTickMark val="none"/>
        <c:minorTickMark val="none"/>
        <c:tickLblPos val="nextTo"/>
        <c:crossAx val="51661056"/>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542614904060688E-2"/>
          <c:y val="9.2592592592592587E-3"/>
          <c:w val="0.95091477019187864"/>
          <c:h val="0.88334135316418783"/>
        </c:manualLayout>
      </c:layout>
      <c:barChart>
        <c:barDir val="col"/>
        <c:grouping val="clustered"/>
        <c:varyColors val="0"/>
        <c:ser>
          <c:idx val="0"/>
          <c:order val="0"/>
          <c:tx>
            <c:strRef>
              <c:f>Sheet4!$C$6</c:f>
              <c:strCache>
                <c:ptCount val="1"/>
                <c:pt idx="0">
                  <c:v>Почетна вредност</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Sheet4!$B$7:$B$9</c:f>
              <c:strCache>
                <c:ptCount val="3"/>
                <c:pt idx="0">
                  <c:v>Укупно</c:v>
                </c:pt>
                <c:pt idx="1">
                  <c:v>Мушкарци</c:v>
                </c:pt>
                <c:pt idx="2">
                  <c:v>Жене</c:v>
                </c:pt>
              </c:strCache>
            </c:strRef>
          </c:cat>
          <c:val>
            <c:numRef>
              <c:f>Sheet4!$C$7:$C$9</c:f>
              <c:numCache>
                <c:formatCode>0%</c:formatCode>
                <c:ptCount val="3"/>
                <c:pt idx="0">
                  <c:v>0.19399999999999998</c:v>
                </c:pt>
                <c:pt idx="1">
                  <c:v>0.184</c:v>
                </c:pt>
                <c:pt idx="2">
                  <c:v>0.20899999999999999</c:v>
                </c:pt>
              </c:numCache>
            </c:numRef>
          </c:val>
          <c:extLst>
            <c:ext xmlns:c16="http://schemas.microsoft.com/office/drawing/2014/chart" uri="{C3380CC4-5D6E-409C-BE32-E72D297353CC}">
              <c16:uniqueId val="{00000000-2620-4210-9C08-DEE340C557D5}"/>
            </c:ext>
          </c:extLst>
        </c:ser>
        <c:ser>
          <c:idx val="1"/>
          <c:order val="1"/>
          <c:tx>
            <c:strRef>
              <c:f>Sheet4!$D$6</c:f>
              <c:strCache>
                <c:ptCount val="1"/>
                <c:pt idx="0">
                  <c:v>Вредност у 2025. години</c:v>
                </c:pt>
              </c:strCache>
            </c:strRef>
          </c:tx>
          <c:spPr>
            <a:solidFill>
              <a:schemeClr val="accent2"/>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Sheet4!$B$7:$B$9</c:f>
              <c:strCache>
                <c:ptCount val="3"/>
                <c:pt idx="0">
                  <c:v>Укупно</c:v>
                </c:pt>
                <c:pt idx="1">
                  <c:v>Мушкарци</c:v>
                </c:pt>
                <c:pt idx="2">
                  <c:v>Жене</c:v>
                </c:pt>
              </c:strCache>
            </c:strRef>
          </c:cat>
          <c:val>
            <c:numRef>
              <c:f>Sheet4!$D$7:$D$9</c:f>
              <c:numCache>
                <c:formatCode>0%</c:formatCode>
                <c:ptCount val="3"/>
                <c:pt idx="0">
                  <c:v>0.17499999999999999</c:v>
                </c:pt>
                <c:pt idx="1">
                  <c:v>0.17100000000000001</c:v>
                </c:pt>
                <c:pt idx="2">
                  <c:v>0.18100000000000002</c:v>
                </c:pt>
              </c:numCache>
            </c:numRef>
          </c:val>
          <c:extLst>
            <c:ext xmlns:c16="http://schemas.microsoft.com/office/drawing/2014/chart" uri="{C3380CC4-5D6E-409C-BE32-E72D297353CC}">
              <c16:uniqueId val="{00000001-2620-4210-9C08-DEE340C557D5}"/>
            </c:ext>
          </c:extLst>
        </c:ser>
        <c:ser>
          <c:idx val="2"/>
          <c:order val="2"/>
          <c:tx>
            <c:strRef>
              <c:f>Sheet4!$E$6</c:f>
              <c:strCache>
                <c:ptCount val="1"/>
                <c:pt idx="0">
                  <c:v>Циљана вредност (2025)</c:v>
                </c:pt>
              </c:strCache>
            </c:strRef>
          </c:tx>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Sheet4!$B$7:$B$9</c:f>
              <c:strCache>
                <c:ptCount val="3"/>
                <c:pt idx="0">
                  <c:v>Укупно</c:v>
                </c:pt>
                <c:pt idx="1">
                  <c:v>Мушкарци</c:v>
                </c:pt>
                <c:pt idx="2">
                  <c:v>Жене</c:v>
                </c:pt>
              </c:strCache>
            </c:strRef>
          </c:cat>
          <c:val>
            <c:numRef>
              <c:f>Sheet4!$E$7:$E$9</c:f>
              <c:numCache>
                <c:formatCode>0%</c:formatCode>
                <c:ptCount val="3"/>
                <c:pt idx="0">
                  <c:v>0.18</c:v>
                </c:pt>
                <c:pt idx="1">
                  <c:v>0.17</c:v>
                </c:pt>
                <c:pt idx="2">
                  <c:v>0.19</c:v>
                </c:pt>
              </c:numCache>
            </c:numRef>
          </c:val>
          <c:extLst>
            <c:ext xmlns:c16="http://schemas.microsoft.com/office/drawing/2014/chart" uri="{C3380CC4-5D6E-409C-BE32-E72D297353CC}">
              <c16:uniqueId val="{00000002-2620-4210-9C08-DEE340C557D5}"/>
            </c:ext>
          </c:extLst>
        </c:ser>
        <c:ser>
          <c:idx val="3"/>
          <c:order val="3"/>
          <c:tx>
            <c:strRef>
              <c:f>Sheet4!$F$6</c:f>
              <c:strCache>
                <c:ptCount val="1"/>
                <c:pt idx="0">
                  <c:v>Циљана вредност (2030)</c:v>
                </c:pt>
              </c:strCache>
            </c:strRef>
          </c:tx>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Sheet4!$B$7:$B$9</c:f>
              <c:strCache>
                <c:ptCount val="3"/>
                <c:pt idx="0">
                  <c:v>Укупно</c:v>
                </c:pt>
                <c:pt idx="1">
                  <c:v>Мушкарци</c:v>
                </c:pt>
                <c:pt idx="2">
                  <c:v>Жене</c:v>
                </c:pt>
              </c:strCache>
            </c:strRef>
          </c:cat>
          <c:val>
            <c:numRef>
              <c:f>Sheet4!$F$7:$F$9</c:f>
              <c:numCache>
                <c:formatCode>0%</c:formatCode>
                <c:ptCount val="3"/>
                <c:pt idx="0">
                  <c:v>0.15</c:v>
                </c:pt>
                <c:pt idx="1">
                  <c:v>0.15</c:v>
                </c:pt>
                <c:pt idx="2">
                  <c:v>0.15</c:v>
                </c:pt>
              </c:numCache>
            </c:numRef>
          </c:val>
          <c:extLst>
            <c:ext xmlns:c16="http://schemas.microsoft.com/office/drawing/2014/chart" uri="{C3380CC4-5D6E-409C-BE32-E72D297353CC}">
              <c16:uniqueId val="{00000003-2620-4210-9C08-DEE340C557D5}"/>
            </c:ext>
          </c:extLst>
        </c:ser>
        <c:dLbls>
          <c:dLblPos val="outEnd"/>
          <c:showLegendKey val="0"/>
          <c:showVal val="1"/>
          <c:showCatName val="0"/>
          <c:showSerName val="0"/>
          <c:showPercent val="0"/>
          <c:showBubbleSize val="0"/>
        </c:dLbls>
        <c:gapWidth val="219"/>
        <c:overlap val="-27"/>
        <c:axId val="51763072"/>
        <c:axId val="51764608"/>
      </c:barChart>
      <c:catAx>
        <c:axId val="517630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764608"/>
        <c:crosses val="autoZero"/>
        <c:auto val="1"/>
        <c:lblAlgn val="ctr"/>
        <c:lblOffset val="100"/>
        <c:noMultiLvlLbl val="0"/>
      </c:catAx>
      <c:valAx>
        <c:axId val="51764608"/>
        <c:scaling>
          <c:orientation val="minMax"/>
        </c:scaling>
        <c:delete val="1"/>
        <c:axPos val="l"/>
        <c:numFmt formatCode="0%" sourceLinked="1"/>
        <c:majorTickMark val="none"/>
        <c:minorTickMark val="none"/>
        <c:tickLblPos val="nextTo"/>
        <c:crossAx val="5176307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5357307514983864E-2"/>
          <c:y val="1.3888888888888888E-2"/>
          <c:w val="0.94928538497003223"/>
          <c:h val="0.87871172353455818"/>
        </c:manualLayout>
      </c:layout>
      <c:barChart>
        <c:barDir val="col"/>
        <c:grouping val="clustered"/>
        <c:varyColors val="0"/>
        <c:ser>
          <c:idx val="0"/>
          <c:order val="0"/>
          <c:tx>
            <c:strRef>
              <c:f>Sheet5!$C$6</c:f>
              <c:strCache>
                <c:ptCount val="1"/>
                <c:pt idx="0">
                  <c:v>Почетна вредност</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Sheet5!$B$7:$B$9</c:f>
              <c:strCache>
                <c:ptCount val="3"/>
                <c:pt idx="0">
                  <c:v>Укупно</c:v>
                </c:pt>
                <c:pt idx="1">
                  <c:v>Мушкарци</c:v>
                </c:pt>
                <c:pt idx="2">
                  <c:v>Жене</c:v>
                </c:pt>
              </c:strCache>
            </c:strRef>
          </c:cat>
          <c:val>
            <c:numRef>
              <c:f>Sheet5!$C$7:$C$9</c:f>
              <c:numCache>
                <c:formatCode>0%</c:formatCode>
                <c:ptCount val="3"/>
                <c:pt idx="0">
                  <c:v>0.188</c:v>
                </c:pt>
                <c:pt idx="1">
                  <c:v>0.17300000000000001</c:v>
                </c:pt>
                <c:pt idx="2">
                  <c:v>0.20399999999999999</c:v>
                </c:pt>
              </c:numCache>
            </c:numRef>
          </c:val>
          <c:extLst>
            <c:ext xmlns:c16="http://schemas.microsoft.com/office/drawing/2014/chart" uri="{C3380CC4-5D6E-409C-BE32-E72D297353CC}">
              <c16:uniqueId val="{00000000-BC3E-400F-96FD-93920FAEBD35}"/>
            </c:ext>
          </c:extLst>
        </c:ser>
        <c:ser>
          <c:idx val="1"/>
          <c:order val="1"/>
          <c:tx>
            <c:strRef>
              <c:f>Sheet5!$D$6</c:f>
              <c:strCache>
                <c:ptCount val="1"/>
                <c:pt idx="0">
                  <c:v>Вредност у 2025. години</c:v>
                </c:pt>
              </c:strCache>
            </c:strRef>
          </c:tx>
          <c:spPr>
            <a:solidFill>
              <a:schemeClr val="accent2"/>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Sheet5!$B$7:$B$9</c:f>
              <c:strCache>
                <c:ptCount val="3"/>
                <c:pt idx="0">
                  <c:v>Укупно</c:v>
                </c:pt>
                <c:pt idx="1">
                  <c:v>Мушкарци</c:v>
                </c:pt>
                <c:pt idx="2">
                  <c:v>Жене</c:v>
                </c:pt>
              </c:strCache>
            </c:strRef>
          </c:cat>
          <c:val>
            <c:numRef>
              <c:f>Sheet5!$D$7:$D$9</c:f>
              <c:numCache>
                <c:formatCode>0%</c:formatCode>
                <c:ptCount val="3"/>
                <c:pt idx="0">
                  <c:v>0.151</c:v>
                </c:pt>
                <c:pt idx="1">
                  <c:v>0.14400000000000002</c:v>
                </c:pt>
                <c:pt idx="2">
                  <c:v>0.159</c:v>
                </c:pt>
              </c:numCache>
            </c:numRef>
          </c:val>
          <c:extLst>
            <c:ext xmlns:c16="http://schemas.microsoft.com/office/drawing/2014/chart" uri="{C3380CC4-5D6E-409C-BE32-E72D297353CC}">
              <c16:uniqueId val="{00000001-BC3E-400F-96FD-93920FAEBD35}"/>
            </c:ext>
          </c:extLst>
        </c:ser>
        <c:ser>
          <c:idx val="2"/>
          <c:order val="2"/>
          <c:tx>
            <c:strRef>
              <c:f>Sheet5!$E$6</c:f>
              <c:strCache>
                <c:ptCount val="1"/>
                <c:pt idx="0">
                  <c:v>Циљана вредност (2025)</c:v>
                </c:pt>
              </c:strCache>
            </c:strRef>
          </c:tx>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Sheet5!$B$7:$B$9</c:f>
              <c:strCache>
                <c:ptCount val="3"/>
                <c:pt idx="0">
                  <c:v>Укупно</c:v>
                </c:pt>
                <c:pt idx="1">
                  <c:v>Мушкарци</c:v>
                </c:pt>
                <c:pt idx="2">
                  <c:v>Жене</c:v>
                </c:pt>
              </c:strCache>
            </c:strRef>
          </c:cat>
          <c:val>
            <c:numRef>
              <c:f>Sheet5!$E$7:$E$9</c:f>
              <c:numCache>
                <c:formatCode>0%</c:formatCode>
                <c:ptCount val="3"/>
                <c:pt idx="0">
                  <c:v>0.16</c:v>
                </c:pt>
                <c:pt idx="1">
                  <c:v>0.15</c:v>
                </c:pt>
                <c:pt idx="2">
                  <c:v>0.17</c:v>
                </c:pt>
              </c:numCache>
            </c:numRef>
          </c:val>
          <c:extLst>
            <c:ext xmlns:c16="http://schemas.microsoft.com/office/drawing/2014/chart" uri="{C3380CC4-5D6E-409C-BE32-E72D297353CC}">
              <c16:uniqueId val="{00000002-BC3E-400F-96FD-93920FAEBD35}"/>
            </c:ext>
          </c:extLst>
        </c:ser>
        <c:ser>
          <c:idx val="3"/>
          <c:order val="3"/>
          <c:tx>
            <c:strRef>
              <c:f>Sheet5!$F$6</c:f>
              <c:strCache>
                <c:ptCount val="1"/>
                <c:pt idx="0">
                  <c:v>Циљана вредност (2030)</c:v>
                </c:pt>
              </c:strCache>
            </c:strRef>
          </c:tx>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Sheet5!$B$7:$B$9</c:f>
              <c:strCache>
                <c:ptCount val="3"/>
                <c:pt idx="0">
                  <c:v>Укупно</c:v>
                </c:pt>
                <c:pt idx="1">
                  <c:v>Мушкарци</c:v>
                </c:pt>
                <c:pt idx="2">
                  <c:v>Жене</c:v>
                </c:pt>
              </c:strCache>
            </c:strRef>
          </c:cat>
          <c:val>
            <c:numRef>
              <c:f>Sheet5!$F$7:$F$9</c:f>
              <c:numCache>
                <c:formatCode>0%</c:formatCode>
                <c:ptCount val="3"/>
                <c:pt idx="0">
                  <c:v>0.11</c:v>
                </c:pt>
                <c:pt idx="1">
                  <c:v>0.11</c:v>
                </c:pt>
                <c:pt idx="2">
                  <c:v>0.11</c:v>
                </c:pt>
              </c:numCache>
            </c:numRef>
          </c:val>
          <c:extLst>
            <c:ext xmlns:c16="http://schemas.microsoft.com/office/drawing/2014/chart" uri="{C3380CC4-5D6E-409C-BE32-E72D297353CC}">
              <c16:uniqueId val="{00000003-BC3E-400F-96FD-93920FAEBD35}"/>
            </c:ext>
          </c:extLst>
        </c:ser>
        <c:dLbls>
          <c:dLblPos val="outEnd"/>
          <c:showLegendKey val="0"/>
          <c:showVal val="1"/>
          <c:showCatName val="0"/>
          <c:showSerName val="0"/>
          <c:showPercent val="0"/>
          <c:showBubbleSize val="0"/>
        </c:dLbls>
        <c:gapWidth val="219"/>
        <c:overlap val="-27"/>
        <c:axId val="52233728"/>
        <c:axId val="52235264"/>
      </c:barChart>
      <c:catAx>
        <c:axId val="52233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235264"/>
        <c:crosses val="autoZero"/>
        <c:auto val="1"/>
        <c:lblAlgn val="ctr"/>
        <c:lblOffset val="100"/>
        <c:noMultiLvlLbl val="0"/>
      </c:catAx>
      <c:valAx>
        <c:axId val="52235264"/>
        <c:scaling>
          <c:orientation val="minMax"/>
        </c:scaling>
        <c:delete val="1"/>
        <c:axPos val="l"/>
        <c:numFmt formatCode="0%" sourceLinked="1"/>
        <c:majorTickMark val="none"/>
        <c:minorTickMark val="none"/>
        <c:tickLblPos val="nextTo"/>
        <c:crossAx val="52233728"/>
        <c:crosses val="autoZero"/>
        <c:crossBetween val="between"/>
      </c:valAx>
      <c:spPr>
        <a:noFill/>
        <a:ln>
          <a:solidFill>
            <a:schemeClr val="bg1">
              <a:alpha val="98000"/>
            </a:schemeClr>
          </a:solid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Sheet2!$C$6</c:f>
              <c:strCache>
                <c:ptCount val="1"/>
                <c:pt idx="0">
                  <c:v>Почетна вредност</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Sheet2!$B$7:$B$8</c:f>
              <c:strCache>
                <c:ptCount val="2"/>
                <c:pt idx="0">
                  <c:v>Удео младих који своје здравље оцењују као добро или веома добро</c:v>
                </c:pt>
                <c:pt idx="1">
                  <c:v>Удео младих који своје друштвено ангажовање оцењују као добро или веома добро</c:v>
                </c:pt>
              </c:strCache>
            </c:strRef>
          </c:cat>
          <c:val>
            <c:numRef>
              <c:f>Sheet2!$C$7:$C$8</c:f>
              <c:numCache>
                <c:formatCode>General</c:formatCode>
                <c:ptCount val="2"/>
                <c:pt idx="0" formatCode="#,#00%">
                  <c:v>0.87</c:v>
                </c:pt>
              </c:numCache>
            </c:numRef>
          </c:val>
          <c:extLst>
            <c:ext xmlns:c16="http://schemas.microsoft.com/office/drawing/2014/chart" uri="{C3380CC4-5D6E-409C-BE32-E72D297353CC}">
              <c16:uniqueId val="{00000000-D30A-3044-81F6-F64F7CDC2B3A}"/>
            </c:ext>
          </c:extLst>
        </c:ser>
        <c:ser>
          <c:idx val="1"/>
          <c:order val="1"/>
          <c:tx>
            <c:strRef>
              <c:f>Sheet2!$D$6</c:f>
              <c:strCache>
                <c:ptCount val="1"/>
                <c:pt idx="0">
                  <c:v>Вредност у 2025. години</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Sheet2!$B$7:$B$8</c:f>
              <c:strCache>
                <c:ptCount val="2"/>
                <c:pt idx="0">
                  <c:v>Удео младих који своје здравље оцењују као добро или веома добро</c:v>
                </c:pt>
                <c:pt idx="1">
                  <c:v>Удео младих који своје друштвено ангажовање оцењују као добро или веома добро</c:v>
                </c:pt>
              </c:strCache>
            </c:strRef>
          </c:cat>
          <c:val>
            <c:numRef>
              <c:f>Sheet2!$D$7:$D$8</c:f>
              <c:numCache>
                <c:formatCode>#,#00%</c:formatCode>
                <c:ptCount val="2"/>
                <c:pt idx="0">
                  <c:v>0.71</c:v>
                </c:pt>
                <c:pt idx="1">
                  <c:v>0.62</c:v>
                </c:pt>
              </c:numCache>
            </c:numRef>
          </c:val>
          <c:extLst>
            <c:ext xmlns:c16="http://schemas.microsoft.com/office/drawing/2014/chart" uri="{C3380CC4-5D6E-409C-BE32-E72D297353CC}">
              <c16:uniqueId val="{00000001-D30A-3044-81F6-F64F7CDC2B3A}"/>
            </c:ext>
          </c:extLst>
        </c:ser>
        <c:ser>
          <c:idx val="2"/>
          <c:order val="2"/>
          <c:tx>
            <c:strRef>
              <c:f>Sheet2!$E$6</c:f>
              <c:strCache>
                <c:ptCount val="1"/>
                <c:pt idx="0">
                  <c:v>Циљана вредност (2025)</c:v>
                </c:pt>
              </c:strCache>
            </c:strRef>
          </c:tx>
          <c:spPr>
            <a:gradFill>
              <a:gsLst>
                <a:gs pos="0">
                  <a:schemeClr val="bg1"/>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Sheet2!$B$7:$B$8</c:f>
              <c:strCache>
                <c:ptCount val="2"/>
                <c:pt idx="0">
                  <c:v>Удео младих који своје здравље оцењују као добро или веома добро</c:v>
                </c:pt>
                <c:pt idx="1">
                  <c:v>Удео младих који своје друштвено ангажовање оцењују као добро или веома добро</c:v>
                </c:pt>
              </c:strCache>
            </c:strRef>
          </c:cat>
          <c:val>
            <c:numRef>
              <c:f>Sheet2!$E$7:$E$8</c:f>
              <c:numCache>
                <c:formatCode>#,#00%</c:formatCode>
                <c:ptCount val="2"/>
                <c:pt idx="0">
                  <c:v>0.9</c:v>
                </c:pt>
                <c:pt idx="1">
                  <c:v>0.25119999999999998</c:v>
                </c:pt>
              </c:numCache>
            </c:numRef>
          </c:val>
          <c:extLst>
            <c:ext xmlns:c16="http://schemas.microsoft.com/office/drawing/2014/chart" uri="{C3380CC4-5D6E-409C-BE32-E72D297353CC}">
              <c16:uniqueId val="{00000002-D30A-3044-81F6-F64F7CDC2B3A}"/>
            </c:ext>
          </c:extLst>
        </c:ser>
        <c:ser>
          <c:idx val="3"/>
          <c:order val="3"/>
          <c:tx>
            <c:strRef>
              <c:f>Sheet2!$F$6</c:f>
              <c:strCache>
                <c:ptCount val="1"/>
                <c:pt idx="0">
                  <c:v>Циљана вредност (2030)</c:v>
                </c:pt>
              </c:strCache>
            </c:strRef>
          </c:tx>
          <c:spPr>
            <a:gradFill>
              <a:gsLst>
                <a:gs pos="0">
                  <a:schemeClr val="bg1"/>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Sheet2!$B$7:$B$8</c:f>
              <c:strCache>
                <c:ptCount val="2"/>
                <c:pt idx="0">
                  <c:v>Удео младих који своје здравље оцењују као добро или веома добро</c:v>
                </c:pt>
                <c:pt idx="1">
                  <c:v>Удео младих који своје друштвено ангажовање оцењују као добро или веома добро</c:v>
                </c:pt>
              </c:strCache>
            </c:strRef>
          </c:cat>
          <c:val>
            <c:numRef>
              <c:f>Sheet2!$F$7:$F$8</c:f>
              <c:numCache>
                <c:formatCode>#,#00%</c:formatCode>
                <c:ptCount val="2"/>
                <c:pt idx="0">
                  <c:v>0.95</c:v>
                </c:pt>
                <c:pt idx="1">
                  <c:v>0.67</c:v>
                </c:pt>
              </c:numCache>
            </c:numRef>
          </c:val>
          <c:extLst>
            <c:ext xmlns:c16="http://schemas.microsoft.com/office/drawing/2014/chart" uri="{C3380CC4-5D6E-409C-BE32-E72D297353CC}">
              <c16:uniqueId val="{00000003-D30A-3044-81F6-F64F7CDC2B3A}"/>
            </c:ext>
          </c:extLst>
        </c:ser>
        <c:dLbls>
          <c:dLblPos val="outEnd"/>
          <c:showLegendKey val="0"/>
          <c:showVal val="1"/>
          <c:showCatName val="0"/>
          <c:showSerName val="0"/>
          <c:showPercent val="0"/>
          <c:showBubbleSize val="0"/>
        </c:dLbls>
        <c:gapWidth val="219"/>
        <c:overlap val="-27"/>
        <c:axId val="52483200"/>
        <c:axId val="52484736"/>
      </c:barChart>
      <c:catAx>
        <c:axId val="52483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484736"/>
        <c:crosses val="autoZero"/>
        <c:auto val="1"/>
        <c:lblAlgn val="ctr"/>
        <c:lblOffset val="100"/>
        <c:noMultiLvlLbl val="0"/>
      </c:catAx>
      <c:valAx>
        <c:axId val="52484736"/>
        <c:scaling>
          <c:orientation val="minMax"/>
        </c:scaling>
        <c:delete val="1"/>
        <c:axPos val="l"/>
        <c:numFmt formatCode="#,#00%" sourceLinked="1"/>
        <c:majorTickMark val="none"/>
        <c:minorTickMark val="none"/>
        <c:tickLblPos val="nextTo"/>
        <c:crossAx val="52483200"/>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0.06697</cdr:x>
      <cdr:y>0.221</cdr:y>
    </cdr:from>
    <cdr:to>
      <cdr:x>0.12507</cdr:x>
      <cdr:y>0.92077</cdr:y>
    </cdr:to>
    <cdr:sp macro="" textlink="">
      <cdr:nvSpPr>
        <cdr:cNvPr id="13" name="TextBox 1"/>
        <cdr:cNvSpPr txBox="1"/>
      </cdr:nvSpPr>
      <cdr:spPr>
        <a:xfrm xmlns:a="http://schemas.openxmlformats.org/drawingml/2006/main" rot="16200000">
          <a:off x="-516491" y="1573677"/>
          <a:ext cx="2132902" cy="332779"/>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lvl="0" indent="0" algn="ctr" defTabSz="914400" eaLnBrk="1" fontAlgn="auto" latinLnBrk="0" hangingPunct="1">
            <a:lnSpc>
              <a:spcPct val="100000"/>
            </a:lnSpc>
            <a:spcBef>
              <a:spcPts val="0"/>
            </a:spcBef>
            <a:spcAft>
              <a:spcPts val="0"/>
            </a:spcAft>
            <a:buClrTx/>
            <a:buSzTx/>
            <a:buFontTx/>
            <a:buNone/>
            <a:tabLst/>
            <a:defRPr/>
          </a:pPr>
          <a:r>
            <a:rPr lang="sr-Cyrl-RS" sz="1100" b="1">
              <a:solidFill>
                <a:srgbClr val="FFFFFF"/>
              </a:solidFill>
              <a:effectLst/>
              <a:latin typeface="Times New Roman" panose="02020603050405020304" pitchFamily="18" charset="0"/>
              <a:ea typeface="Times New Roman" panose="02020603050405020304" pitchFamily="18" charset="0"/>
            </a:rPr>
            <a:t>почетна вредност</a:t>
          </a:r>
          <a:endParaRPr lang="en-US" sz="110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0.38227</cdr:x>
      <cdr:y>0.2385</cdr:y>
    </cdr:from>
    <cdr:to>
      <cdr:x>0.44037</cdr:x>
      <cdr:y>0.93827</cdr:y>
    </cdr:to>
    <cdr:sp macro="" textlink="">
      <cdr:nvSpPr>
        <cdr:cNvPr id="16" name="TextBox 1"/>
        <cdr:cNvSpPr txBox="1"/>
      </cdr:nvSpPr>
      <cdr:spPr>
        <a:xfrm xmlns:a="http://schemas.openxmlformats.org/drawingml/2006/main" rot="16200000">
          <a:off x="1289449" y="1627019"/>
          <a:ext cx="2132902" cy="332779"/>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lvl="0" indent="0" algn="ctr" defTabSz="914400" eaLnBrk="1" fontAlgn="auto" latinLnBrk="0" hangingPunct="1">
            <a:lnSpc>
              <a:spcPct val="100000"/>
            </a:lnSpc>
            <a:spcBef>
              <a:spcPts val="0"/>
            </a:spcBef>
            <a:spcAft>
              <a:spcPts val="0"/>
            </a:spcAft>
            <a:buClrTx/>
            <a:buSzTx/>
            <a:buFontTx/>
            <a:buNone/>
            <a:tabLst/>
            <a:defRPr/>
          </a:pPr>
          <a:r>
            <a:rPr lang="sr-Cyrl-RS" sz="1100" b="1">
              <a:solidFill>
                <a:srgbClr val="FFFFFF"/>
              </a:solidFill>
              <a:effectLst/>
              <a:latin typeface="Times New Roman" panose="02020603050405020304" pitchFamily="18" charset="0"/>
              <a:ea typeface="Times New Roman" panose="02020603050405020304" pitchFamily="18" charset="0"/>
            </a:rPr>
            <a:t>почетна вредност</a:t>
          </a:r>
          <a:endParaRPr lang="en-US" sz="110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0.70023</cdr:x>
      <cdr:y>0.2235</cdr:y>
    </cdr:from>
    <cdr:to>
      <cdr:x>0.75833</cdr:x>
      <cdr:y>0.92327</cdr:y>
    </cdr:to>
    <cdr:sp macro="" textlink="">
      <cdr:nvSpPr>
        <cdr:cNvPr id="17" name="TextBox 1"/>
        <cdr:cNvSpPr txBox="1"/>
      </cdr:nvSpPr>
      <cdr:spPr>
        <a:xfrm xmlns:a="http://schemas.openxmlformats.org/drawingml/2006/main" rot="16200000">
          <a:off x="3110629" y="1581298"/>
          <a:ext cx="2132902" cy="332779"/>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lvl="0" indent="0" algn="ctr" defTabSz="914400" eaLnBrk="1" fontAlgn="auto" latinLnBrk="0" hangingPunct="1">
            <a:lnSpc>
              <a:spcPct val="100000"/>
            </a:lnSpc>
            <a:spcBef>
              <a:spcPts val="0"/>
            </a:spcBef>
            <a:spcAft>
              <a:spcPts val="0"/>
            </a:spcAft>
            <a:buClrTx/>
            <a:buSzTx/>
            <a:buFontTx/>
            <a:buNone/>
            <a:tabLst/>
            <a:defRPr/>
          </a:pPr>
          <a:r>
            <a:rPr lang="sr-Cyrl-RS" sz="1100" b="1">
              <a:solidFill>
                <a:srgbClr val="FFFFFF"/>
              </a:solidFill>
              <a:effectLst/>
              <a:latin typeface="Times New Roman" panose="02020603050405020304" pitchFamily="18" charset="0"/>
              <a:ea typeface="Times New Roman" panose="02020603050405020304" pitchFamily="18" charset="0"/>
            </a:rPr>
            <a:t>почетна вредност</a:t>
          </a:r>
          <a:endParaRPr lang="en-US" sz="110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0.13292</cdr:x>
      <cdr:y>0.40706</cdr:y>
    </cdr:from>
    <cdr:to>
      <cdr:x>0.17916</cdr:x>
      <cdr:y>0.84439</cdr:y>
    </cdr:to>
    <cdr:sp macro="" textlink="">
      <cdr:nvSpPr>
        <cdr:cNvPr id="18" name="TextBox 1"/>
        <cdr:cNvSpPr txBox="1"/>
      </cdr:nvSpPr>
      <cdr:spPr>
        <a:xfrm xmlns:a="http://schemas.openxmlformats.org/drawingml/2006/main" rot="16200000">
          <a:off x="227248" y="1774775"/>
          <a:ext cx="1332973" cy="264849"/>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kern="1200">
              <a:solidFill>
                <a:schemeClr val="bg1"/>
              </a:solidFill>
            </a:rPr>
            <a:t>202</a:t>
          </a:r>
          <a:r>
            <a:rPr lang="sr-Latn-RS" sz="1100" b="1" kern="1200">
              <a:solidFill>
                <a:schemeClr val="bg1"/>
              </a:solidFill>
            </a:rPr>
            <a:t>5</a:t>
          </a:r>
          <a:endParaRPr lang="en-US" sz="1100" b="1" kern="1200">
            <a:solidFill>
              <a:schemeClr val="bg1"/>
            </a:solidFill>
          </a:endParaRPr>
        </a:p>
      </cdr:txBody>
    </cdr:sp>
  </cdr:relSizeAnchor>
  <cdr:relSizeAnchor xmlns:cdr="http://schemas.openxmlformats.org/drawingml/2006/chartDrawing">
    <cdr:from>
      <cdr:x>0.44955</cdr:x>
      <cdr:y>0.40456</cdr:y>
    </cdr:from>
    <cdr:to>
      <cdr:x>0.49579</cdr:x>
      <cdr:y>0.84189</cdr:y>
    </cdr:to>
    <cdr:sp macro="" textlink="">
      <cdr:nvSpPr>
        <cdr:cNvPr id="19" name="TextBox 1"/>
        <cdr:cNvSpPr txBox="1"/>
      </cdr:nvSpPr>
      <cdr:spPr>
        <a:xfrm xmlns:a="http://schemas.openxmlformats.org/drawingml/2006/main" rot="16200000">
          <a:off x="2040808" y="1767155"/>
          <a:ext cx="1332973" cy="264849"/>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kern="1200">
              <a:solidFill>
                <a:schemeClr val="bg1"/>
              </a:solidFill>
            </a:rPr>
            <a:t>202</a:t>
          </a:r>
          <a:r>
            <a:rPr lang="sr-Latn-RS" sz="1100" b="1" kern="1200">
              <a:solidFill>
                <a:schemeClr val="bg1"/>
              </a:solidFill>
            </a:rPr>
            <a:t>5</a:t>
          </a:r>
          <a:endParaRPr lang="en-US" sz="1100" b="1" kern="1200">
            <a:solidFill>
              <a:schemeClr val="bg1"/>
            </a:solidFill>
          </a:endParaRPr>
        </a:p>
      </cdr:txBody>
    </cdr:sp>
  </cdr:relSizeAnchor>
  <cdr:relSizeAnchor xmlns:cdr="http://schemas.openxmlformats.org/drawingml/2006/chartDrawing">
    <cdr:from>
      <cdr:x>0.76618</cdr:x>
      <cdr:y>0.41206</cdr:y>
    </cdr:from>
    <cdr:to>
      <cdr:x>0.81242</cdr:x>
      <cdr:y>0.84939</cdr:y>
    </cdr:to>
    <cdr:sp macro="" textlink="">
      <cdr:nvSpPr>
        <cdr:cNvPr id="20" name="TextBox 1"/>
        <cdr:cNvSpPr txBox="1"/>
      </cdr:nvSpPr>
      <cdr:spPr>
        <a:xfrm xmlns:a="http://schemas.openxmlformats.org/drawingml/2006/main" rot="16200000">
          <a:off x="3854368" y="1790015"/>
          <a:ext cx="1332973" cy="264849"/>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kern="1200">
              <a:solidFill>
                <a:schemeClr val="bg1"/>
              </a:solidFill>
            </a:rPr>
            <a:t>202</a:t>
          </a:r>
          <a:r>
            <a:rPr lang="sr-Latn-RS" sz="1100" b="1" kern="1200">
              <a:solidFill>
                <a:schemeClr val="bg1"/>
              </a:solidFill>
            </a:rPr>
            <a:t>5</a:t>
          </a:r>
          <a:endParaRPr lang="en-US" sz="1100" b="1" kern="1200">
            <a:solidFill>
              <a:schemeClr val="bg1"/>
            </a:solidFill>
          </a:endParaRPr>
        </a:p>
      </cdr:txBody>
    </cdr:sp>
  </cdr:relSizeAnchor>
  <cdr:relSizeAnchor xmlns:cdr="http://schemas.openxmlformats.org/drawingml/2006/chartDrawing">
    <cdr:from>
      <cdr:x>0.18696</cdr:x>
      <cdr:y>0.2509</cdr:y>
    </cdr:from>
    <cdr:to>
      <cdr:x>0.23537</cdr:x>
      <cdr:y>0.82609</cdr:y>
    </cdr:to>
    <cdr:sp macro="" textlink="">
      <cdr:nvSpPr>
        <cdr:cNvPr id="21" name="TextBox 1"/>
        <cdr:cNvSpPr txBox="1"/>
      </cdr:nvSpPr>
      <cdr:spPr>
        <a:xfrm xmlns:a="http://schemas.openxmlformats.org/drawingml/2006/main" rot="16200000">
          <a:off x="376225" y="1374445"/>
          <a:ext cx="1612916" cy="271153"/>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sr-Cyrl-RS" sz="1100" b="1" kern="1200">
              <a:solidFill>
                <a:sysClr val="windowText" lastClr="000000"/>
              </a:solidFill>
            </a:rPr>
            <a:t>циљана вредност </a:t>
          </a:r>
          <a:r>
            <a:rPr lang="en-US" sz="1100" b="1" kern="1200">
              <a:solidFill>
                <a:sysClr val="windowText" lastClr="000000"/>
              </a:solidFill>
            </a:rPr>
            <a:t>2025</a:t>
          </a:r>
        </a:p>
      </cdr:txBody>
    </cdr:sp>
  </cdr:relSizeAnchor>
  <cdr:relSizeAnchor xmlns:cdr="http://schemas.openxmlformats.org/drawingml/2006/chartDrawing">
    <cdr:from>
      <cdr:x>0.50492</cdr:x>
      <cdr:y>0.2659</cdr:y>
    </cdr:from>
    <cdr:to>
      <cdr:x>0.55374</cdr:x>
      <cdr:y>0.79348</cdr:y>
    </cdr:to>
    <cdr:sp macro="" textlink="">
      <cdr:nvSpPr>
        <cdr:cNvPr id="22" name="TextBox 1"/>
        <cdr:cNvSpPr txBox="1"/>
      </cdr:nvSpPr>
      <cdr:spPr>
        <a:xfrm xmlns:a="http://schemas.openxmlformats.org/drawingml/2006/main" rot="16200000">
          <a:off x="2224918" y="1348614"/>
          <a:ext cx="1479414" cy="273437"/>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sr-Cyrl-RS" sz="1100" b="1" kern="1200">
              <a:solidFill>
                <a:sysClr val="windowText" lastClr="000000"/>
              </a:solidFill>
            </a:rPr>
            <a:t>циљана вредност </a:t>
          </a:r>
          <a:r>
            <a:rPr lang="en-US" sz="1100" b="1" kern="1200">
              <a:solidFill>
                <a:sysClr val="windowText" lastClr="000000"/>
              </a:solidFill>
            </a:rPr>
            <a:t>2025</a:t>
          </a:r>
        </a:p>
      </cdr:txBody>
    </cdr:sp>
  </cdr:relSizeAnchor>
  <cdr:relSizeAnchor xmlns:cdr="http://schemas.openxmlformats.org/drawingml/2006/chartDrawing">
    <cdr:from>
      <cdr:x>0.82288</cdr:x>
      <cdr:y>0.2459</cdr:y>
    </cdr:from>
    <cdr:to>
      <cdr:x>0.87075</cdr:x>
      <cdr:y>0.80163</cdr:y>
    </cdr:to>
    <cdr:sp macro="" textlink="">
      <cdr:nvSpPr>
        <cdr:cNvPr id="23" name="TextBox 1"/>
        <cdr:cNvSpPr txBox="1"/>
      </cdr:nvSpPr>
      <cdr:spPr>
        <a:xfrm xmlns:a="http://schemas.openxmlformats.org/drawingml/2006/main" rot="16200000">
          <a:off x="3963575" y="1334672"/>
          <a:ext cx="1558356" cy="268099"/>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sr-Cyrl-RS" sz="1100" b="1" kern="1200">
              <a:solidFill>
                <a:sysClr val="windowText" lastClr="000000"/>
              </a:solidFill>
            </a:rPr>
            <a:t>циљана вредност </a:t>
          </a:r>
          <a:r>
            <a:rPr lang="en-US" sz="1100" b="1" kern="1200">
              <a:solidFill>
                <a:sysClr val="windowText" lastClr="000000"/>
              </a:solidFill>
            </a:rPr>
            <a:t>2025</a:t>
          </a:r>
        </a:p>
      </cdr:txBody>
    </cdr:sp>
  </cdr:relSizeAnchor>
  <cdr:relSizeAnchor xmlns:cdr="http://schemas.openxmlformats.org/drawingml/2006/chartDrawing">
    <cdr:from>
      <cdr:x>0.24125</cdr:x>
      <cdr:y>0.5</cdr:y>
    </cdr:from>
    <cdr:to>
      <cdr:x>0.3034</cdr:x>
      <cdr:y>0.79891</cdr:y>
    </cdr:to>
    <cdr:sp macro="" textlink="">
      <cdr:nvSpPr>
        <cdr:cNvPr id="24" name="Text Box 1"/>
        <cdr:cNvSpPr txBox="1"/>
      </cdr:nvSpPr>
      <cdr:spPr>
        <a:xfrm xmlns:a="http://schemas.openxmlformats.org/drawingml/2006/main" rot="10800000">
          <a:off x="1351167" y="1402079"/>
          <a:ext cx="348092" cy="838199"/>
        </a:xfrm>
        <a:prstGeom xmlns:a="http://schemas.openxmlformats.org/drawingml/2006/main" prst="rect">
          <a:avLst/>
        </a:prstGeom>
      </cdr:spPr>
      <cdr:txBody>
        <a:bodyPr xmlns:a="http://schemas.openxmlformats.org/drawingml/2006/main" vert="eaVert"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sr-Cyrl-RS" sz="900" b="1"/>
            <a:t>циљана вред.</a:t>
          </a:r>
          <a:r>
            <a:rPr lang="sr-Cyrl-RS" sz="900" b="1" baseline="0"/>
            <a:t> 2030</a:t>
          </a:r>
          <a:endParaRPr lang="en-US" sz="900" b="1"/>
        </a:p>
      </cdr:txBody>
    </cdr:sp>
  </cdr:relSizeAnchor>
  <cdr:relSizeAnchor xmlns:cdr="http://schemas.openxmlformats.org/drawingml/2006/chartDrawing">
    <cdr:from>
      <cdr:x>0.55788</cdr:x>
      <cdr:y>0.47576</cdr:y>
    </cdr:from>
    <cdr:to>
      <cdr:x>0.62508</cdr:x>
      <cdr:y>0.81686</cdr:y>
    </cdr:to>
    <cdr:sp macro="" textlink="">
      <cdr:nvSpPr>
        <cdr:cNvPr id="25" name="Text Box 1"/>
        <cdr:cNvSpPr txBox="1"/>
      </cdr:nvSpPr>
      <cdr:spPr>
        <a:xfrm xmlns:a="http://schemas.openxmlformats.org/drawingml/2006/main" rot="10800000">
          <a:off x="3195354" y="1450103"/>
          <a:ext cx="384902" cy="1039676"/>
        </a:xfrm>
        <a:prstGeom xmlns:a="http://schemas.openxmlformats.org/drawingml/2006/main" prst="rect">
          <a:avLst/>
        </a:prstGeom>
      </cdr:spPr>
      <cdr:txBody>
        <a:bodyPr xmlns:a="http://schemas.openxmlformats.org/drawingml/2006/main" vert="eaVert"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sr-Cyrl-RS" sz="900" b="1"/>
            <a:t>циљана вред.</a:t>
          </a:r>
          <a:r>
            <a:rPr lang="sr-Cyrl-RS" sz="900" b="1" baseline="0"/>
            <a:t> 2030</a:t>
          </a:r>
          <a:endParaRPr lang="en-US" sz="900" b="1"/>
        </a:p>
      </cdr:txBody>
    </cdr:sp>
  </cdr:relSizeAnchor>
  <cdr:relSizeAnchor xmlns:cdr="http://schemas.openxmlformats.org/drawingml/2006/chartDrawing">
    <cdr:from>
      <cdr:x>0.87584</cdr:x>
      <cdr:y>0.46826</cdr:y>
    </cdr:from>
    <cdr:to>
      <cdr:x>0.93605</cdr:x>
      <cdr:y>0.79076</cdr:y>
    </cdr:to>
    <cdr:sp macro="" textlink="">
      <cdr:nvSpPr>
        <cdr:cNvPr id="26" name="Text Box 1"/>
        <cdr:cNvSpPr txBox="1"/>
      </cdr:nvSpPr>
      <cdr:spPr>
        <a:xfrm xmlns:a="http://schemas.openxmlformats.org/drawingml/2006/main" rot="10800000">
          <a:off x="4905316" y="1313076"/>
          <a:ext cx="337243" cy="904344"/>
        </a:xfrm>
        <a:prstGeom xmlns:a="http://schemas.openxmlformats.org/drawingml/2006/main" prst="rect">
          <a:avLst/>
        </a:prstGeom>
      </cdr:spPr>
      <cdr:txBody>
        <a:bodyPr xmlns:a="http://schemas.openxmlformats.org/drawingml/2006/main" vert="eaVert"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sr-Cyrl-RS" sz="900" b="1"/>
            <a:t>циљана вред.</a:t>
          </a:r>
          <a:r>
            <a:rPr lang="sr-Cyrl-RS" sz="900" b="1" baseline="0"/>
            <a:t> 2030</a:t>
          </a:r>
          <a:endParaRPr lang="en-US" sz="900" b="1"/>
        </a:p>
      </cdr:txBody>
    </cdr:sp>
  </cdr:relSizeAnchor>
</c:userShapes>
</file>

<file path=word/drawings/drawing2.xml><?xml version="1.0" encoding="utf-8"?>
<c:userShapes xmlns:c="http://schemas.openxmlformats.org/drawingml/2006/chart">
  <cdr:relSizeAnchor xmlns:cdr="http://schemas.openxmlformats.org/drawingml/2006/chartDrawing">
    <cdr:from>
      <cdr:x>0.06445</cdr:x>
      <cdr:y>0.139</cdr:y>
    </cdr:from>
    <cdr:to>
      <cdr:x>0.12268</cdr:x>
      <cdr:y>0.97845</cdr:y>
    </cdr:to>
    <cdr:sp macro="" textlink="">
      <cdr:nvSpPr>
        <cdr:cNvPr id="2" name="TextBox 1"/>
        <cdr:cNvSpPr txBox="1"/>
      </cdr:nvSpPr>
      <cdr:spPr>
        <a:xfrm xmlns:a="http://schemas.openxmlformats.org/drawingml/2006/main" rot="16200000">
          <a:off x="-616683" y="1366303"/>
          <a:ext cx="2302761" cy="332787"/>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lvl="0" indent="0" algn="ctr" defTabSz="914400" eaLnBrk="1" fontAlgn="auto" latinLnBrk="0" hangingPunct="1">
            <a:lnSpc>
              <a:spcPct val="100000"/>
            </a:lnSpc>
            <a:spcBef>
              <a:spcPts val="0"/>
            </a:spcBef>
            <a:spcAft>
              <a:spcPts val="0"/>
            </a:spcAft>
            <a:buClrTx/>
            <a:buSzTx/>
            <a:buFontTx/>
            <a:buNone/>
            <a:tabLst/>
            <a:defRPr/>
          </a:pPr>
          <a:r>
            <a:rPr lang="sr-Cyrl-RS" sz="1100" b="1">
              <a:solidFill>
                <a:srgbClr val="FFFFFF"/>
              </a:solidFill>
              <a:effectLst/>
              <a:latin typeface="Times New Roman" panose="02020603050405020304" pitchFamily="18" charset="0"/>
              <a:ea typeface="Times New Roman" panose="02020603050405020304" pitchFamily="18" charset="0"/>
            </a:rPr>
            <a:t>почетна вредност</a:t>
          </a:r>
          <a:endParaRPr lang="en-US" sz="110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0.38267</cdr:x>
      <cdr:y>0.16056</cdr:y>
    </cdr:from>
    <cdr:to>
      <cdr:x>0.4409</cdr:x>
      <cdr:y>1</cdr:y>
    </cdr:to>
    <cdr:sp macro="" textlink="">
      <cdr:nvSpPr>
        <cdr:cNvPr id="3" name="TextBox 1"/>
        <cdr:cNvSpPr txBox="1"/>
      </cdr:nvSpPr>
      <cdr:spPr>
        <a:xfrm xmlns:a="http://schemas.openxmlformats.org/drawingml/2006/main" rot="16200000">
          <a:off x="1201957" y="1425426"/>
          <a:ext cx="2302761" cy="332787"/>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lvl="0" indent="0" algn="ctr" defTabSz="914400" eaLnBrk="1" fontAlgn="auto" latinLnBrk="0" hangingPunct="1">
            <a:lnSpc>
              <a:spcPct val="100000"/>
            </a:lnSpc>
            <a:spcBef>
              <a:spcPts val="0"/>
            </a:spcBef>
            <a:spcAft>
              <a:spcPts val="0"/>
            </a:spcAft>
            <a:buClrTx/>
            <a:buSzTx/>
            <a:buFontTx/>
            <a:buNone/>
            <a:tabLst/>
            <a:defRPr/>
          </a:pPr>
          <a:r>
            <a:rPr lang="sr-Cyrl-RS" sz="1100" b="1">
              <a:solidFill>
                <a:srgbClr val="FFFFFF"/>
              </a:solidFill>
              <a:effectLst/>
              <a:latin typeface="Times New Roman" panose="02020603050405020304" pitchFamily="18" charset="0"/>
              <a:ea typeface="Times New Roman" panose="02020603050405020304" pitchFamily="18" charset="0"/>
            </a:rPr>
            <a:t>почетна вредност</a:t>
          </a:r>
          <a:endParaRPr lang="en-US" sz="110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0.69733</cdr:x>
      <cdr:y>0.15752</cdr:y>
    </cdr:from>
    <cdr:to>
      <cdr:x>0.75556</cdr:x>
      <cdr:y>0.99697</cdr:y>
    </cdr:to>
    <cdr:sp macro="" textlink="">
      <cdr:nvSpPr>
        <cdr:cNvPr id="4" name="TextBox 1"/>
        <cdr:cNvSpPr txBox="1"/>
      </cdr:nvSpPr>
      <cdr:spPr>
        <a:xfrm xmlns:a="http://schemas.openxmlformats.org/drawingml/2006/main" rot="16200000">
          <a:off x="3000277" y="1417103"/>
          <a:ext cx="2302761" cy="332787"/>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lvl="0" indent="0" algn="ctr" defTabSz="914400" eaLnBrk="1" fontAlgn="auto" latinLnBrk="0" hangingPunct="1">
            <a:lnSpc>
              <a:spcPct val="100000"/>
            </a:lnSpc>
            <a:spcBef>
              <a:spcPts val="0"/>
            </a:spcBef>
            <a:spcAft>
              <a:spcPts val="0"/>
            </a:spcAft>
            <a:buClrTx/>
            <a:buSzTx/>
            <a:buFontTx/>
            <a:buNone/>
            <a:tabLst/>
            <a:defRPr/>
          </a:pPr>
          <a:r>
            <a:rPr lang="sr-Cyrl-RS" sz="1100" b="1">
              <a:solidFill>
                <a:srgbClr val="FFFFFF"/>
              </a:solidFill>
              <a:effectLst/>
              <a:latin typeface="Times New Roman" panose="02020603050405020304" pitchFamily="18" charset="0"/>
              <a:ea typeface="Times New Roman" panose="02020603050405020304" pitchFamily="18" charset="0"/>
            </a:rPr>
            <a:t>почетна вредност</a:t>
          </a:r>
          <a:endParaRPr lang="en-US" sz="110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0.13188</cdr:x>
      <cdr:y>0.35741</cdr:y>
    </cdr:from>
    <cdr:to>
      <cdr:x>0.17822</cdr:x>
      <cdr:y>0.88202</cdr:y>
    </cdr:to>
    <cdr:sp macro="" textlink="">
      <cdr:nvSpPr>
        <cdr:cNvPr id="5" name="TextBox 1"/>
        <cdr:cNvSpPr txBox="1"/>
      </cdr:nvSpPr>
      <cdr:spPr>
        <a:xfrm xmlns:a="http://schemas.openxmlformats.org/drawingml/2006/main" rot="16200000">
          <a:off x="166542" y="1567573"/>
          <a:ext cx="1439128" cy="264855"/>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kern="1200">
              <a:solidFill>
                <a:schemeClr val="bg1"/>
              </a:solidFill>
            </a:rPr>
            <a:t>202</a:t>
          </a:r>
          <a:r>
            <a:rPr lang="sr-Latn-RS" sz="1100" b="1" kern="1200">
              <a:solidFill>
                <a:schemeClr val="bg1"/>
              </a:solidFill>
            </a:rPr>
            <a:t>5</a:t>
          </a:r>
          <a:endParaRPr lang="en-US" sz="1100" b="1" kern="1200">
            <a:solidFill>
              <a:schemeClr val="bg1"/>
            </a:solidFill>
          </a:endParaRPr>
        </a:p>
      </cdr:txBody>
    </cdr:sp>
  </cdr:relSizeAnchor>
  <cdr:relSizeAnchor xmlns:cdr="http://schemas.openxmlformats.org/drawingml/2006/chartDrawing">
    <cdr:from>
      <cdr:x>0.44921</cdr:x>
      <cdr:y>0.38518</cdr:y>
    </cdr:from>
    <cdr:to>
      <cdr:x>0.49555</cdr:x>
      <cdr:y>0.9098</cdr:y>
    </cdr:to>
    <cdr:sp macro="" textlink="">
      <cdr:nvSpPr>
        <cdr:cNvPr id="6" name="TextBox 1"/>
        <cdr:cNvSpPr txBox="1"/>
      </cdr:nvSpPr>
      <cdr:spPr>
        <a:xfrm xmlns:a="http://schemas.openxmlformats.org/drawingml/2006/main" rot="16200000">
          <a:off x="1980102" y="1643775"/>
          <a:ext cx="1439128" cy="264855"/>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kern="1200">
              <a:solidFill>
                <a:schemeClr val="bg1"/>
              </a:solidFill>
            </a:rPr>
            <a:t>202</a:t>
          </a:r>
          <a:r>
            <a:rPr lang="sr-Latn-RS" sz="1100" b="1" kern="1200">
              <a:solidFill>
                <a:schemeClr val="bg1"/>
              </a:solidFill>
            </a:rPr>
            <a:t>5</a:t>
          </a:r>
          <a:endParaRPr lang="en-US" sz="1100" b="1" kern="1200">
            <a:solidFill>
              <a:schemeClr val="bg1"/>
            </a:solidFill>
          </a:endParaRPr>
        </a:p>
      </cdr:txBody>
    </cdr:sp>
  </cdr:relSizeAnchor>
  <cdr:relSizeAnchor xmlns:cdr="http://schemas.openxmlformats.org/drawingml/2006/chartDrawing">
    <cdr:from>
      <cdr:x>0.76388</cdr:x>
      <cdr:y>0.35463</cdr:y>
    </cdr:from>
    <cdr:to>
      <cdr:x>0.81022</cdr:x>
      <cdr:y>0.87925</cdr:y>
    </cdr:to>
    <cdr:sp macro="" textlink="">
      <cdr:nvSpPr>
        <cdr:cNvPr id="7" name="TextBox 1"/>
        <cdr:cNvSpPr txBox="1"/>
      </cdr:nvSpPr>
      <cdr:spPr>
        <a:xfrm xmlns:a="http://schemas.openxmlformats.org/drawingml/2006/main" rot="16200000">
          <a:off x="3778422" y="1559954"/>
          <a:ext cx="1439128" cy="264855"/>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kern="1200">
              <a:solidFill>
                <a:schemeClr val="bg1"/>
              </a:solidFill>
            </a:rPr>
            <a:t>202</a:t>
          </a:r>
          <a:r>
            <a:rPr lang="sr-Latn-RS" sz="1100" b="1" kern="1200">
              <a:solidFill>
                <a:schemeClr val="bg1"/>
              </a:solidFill>
            </a:rPr>
            <a:t>5</a:t>
          </a:r>
          <a:endParaRPr lang="en-US" sz="1100" b="1" kern="1200">
            <a:solidFill>
              <a:schemeClr val="bg1"/>
            </a:solidFill>
          </a:endParaRPr>
        </a:p>
      </cdr:txBody>
    </cdr:sp>
  </cdr:relSizeAnchor>
  <cdr:relSizeAnchor xmlns:cdr="http://schemas.openxmlformats.org/drawingml/2006/chartDrawing">
    <cdr:from>
      <cdr:x>0.19004</cdr:x>
      <cdr:y>0.24363</cdr:y>
    </cdr:from>
    <cdr:to>
      <cdr:x>0.23598</cdr:x>
      <cdr:y>0.95667</cdr:y>
    </cdr:to>
    <cdr:sp macro="" textlink="">
      <cdr:nvSpPr>
        <cdr:cNvPr id="8" name="TextBox 1"/>
        <cdr:cNvSpPr txBox="1"/>
      </cdr:nvSpPr>
      <cdr:spPr>
        <a:xfrm xmlns:a="http://schemas.openxmlformats.org/drawingml/2006/main" rot="16200000">
          <a:off x="239360" y="1515067"/>
          <a:ext cx="1956013" cy="262550"/>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sr-Cyrl-RS" sz="1100" b="1" kern="1200">
              <a:solidFill>
                <a:sysClr val="windowText" lastClr="000000"/>
              </a:solidFill>
            </a:rPr>
            <a:t>циљана вредност </a:t>
          </a:r>
          <a:r>
            <a:rPr lang="en-US" sz="1100" b="1" kern="1200">
              <a:solidFill>
                <a:sysClr val="windowText" lastClr="000000"/>
              </a:solidFill>
            </a:rPr>
            <a:t>2025</a:t>
          </a:r>
        </a:p>
      </cdr:txBody>
    </cdr:sp>
  </cdr:relSizeAnchor>
  <cdr:relSizeAnchor xmlns:cdr="http://schemas.openxmlformats.org/drawingml/2006/chartDrawing">
    <cdr:from>
      <cdr:x>0.50471</cdr:x>
      <cdr:y>0.27975</cdr:y>
    </cdr:from>
    <cdr:to>
      <cdr:x>0.55065</cdr:x>
      <cdr:y>0.99279</cdr:y>
    </cdr:to>
    <cdr:sp macro="" textlink="">
      <cdr:nvSpPr>
        <cdr:cNvPr id="9" name="TextBox 1"/>
        <cdr:cNvSpPr txBox="1"/>
      </cdr:nvSpPr>
      <cdr:spPr>
        <a:xfrm xmlns:a="http://schemas.openxmlformats.org/drawingml/2006/main" rot="16200000">
          <a:off x="2037680" y="1614129"/>
          <a:ext cx="1956013" cy="262550"/>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sr-Cyrl-RS" sz="1100" b="1" kern="1200">
              <a:solidFill>
                <a:sysClr val="windowText" lastClr="000000"/>
              </a:solidFill>
            </a:rPr>
            <a:t>циљана вредност </a:t>
          </a:r>
          <a:r>
            <a:rPr lang="en-US" sz="1100" b="1" kern="1200">
              <a:solidFill>
                <a:sysClr val="windowText" lastClr="000000"/>
              </a:solidFill>
            </a:rPr>
            <a:t>2025</a:t>
          </a:r>
        </a:p>
      </cdr:txBody>
    </cdr:sp>
  </cdr:relSizeAnchor>
  <cdr:relSizeAnchor xmlns:cdr="http://schemas.openxmlformats.org/drawingml/2006/chartDrawing">
    <cdr:from>
      <cdr:x>0.82204</cdr:x>
      <cdr:y>0.2353</cdr:y>
    </cdr:from>
    <cdr:to>
      <cdr:x>0.86798</cdr:x>
      <cdr:y>0.94834</cdr:y>
    </cdr:to>
    <cdr:sp macro="" textlink="">
      <cdr:nvSpPr>
        <cdr:cNvPr id="10" name="TextBox 1"/>
        <cdr:cNvSpPr txBox="1"/>
      </cdr:nvSpPr>
      <cdr:spPr>
        <a:xfrm xmlns:a="http://schemas.openxmlformats.org/drawingml/2006/main" rot="16200000">
          <a:off x="3851240" y="1492208"/>
          <a:ext cx="1956013" cy="262550"/>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sr-Cyrl-RS" sz="1100" b="1" kern="1200">
              <a:solidFill>
                <a:sysClr val="windowText" lastClr="000000"/>
              </a:solidFill>
            </a:rPr>
            <a:t>циљана вредност </a:t>
          </a:r>
          <a:r>
            <a:rPr lang="en-US" sz="1100" b="1" kern="1200">
              <a:solidFill>
                <a:sysClr val="windowText" lastClr="000000"/>
              </a:solidFill>
            </a:rPr>
            <a:t>2025</a:t>
          </a:r>
        </a:p>
      </cdr:txBody>
    </cdr:sp>
  </cdr:relSizeAnchor>
  <cdr:relSizeAnchor xmlns:cdr="http://schemas.openxmlformats.org/drawingml/2006/chartDrawing">
    <cdr:from>
      <cdr:x>0.24045</cdr:x>
      <cdr:y>0.4406</cdr:y>
    </cdr:from>
    <cdr:to>
      <cdr:x>0.3078</cdr:x>
      <cdr:y>0.84979</cdr:y>
    </cdr:to>
    <cdr:sp macro="" textlink="">
      <cdr:nvSpPr>
        <cdr:cNvPr id="11" name="Text Box 1"/>
        <cdr:cNvSpPr txBox="1"/>
      </cdr:nvSpPr>
      <cdr:spPr>
        <a:xfrm xmlns:a="http://schemas.openxmlformats.org/drawingml/2006/main" rot="10800000">
          <a:off x="1374158" y="1208649"/>
          <a:ext cx="384901" cy="1122485"/>
        </a:xfrm>
        <a:prstGeom xmlns:a="http://schemas.openxmlformats.org/drawingml/2006/main" prst="rect">
          <a:avLst/>
        </a:prstGeom>
      </cdr:spPr>
      <cdr:txBody>
        <a:bodyPr xmlns:a="http://schemas.openxmlformats.org/drawingml/2006/main" vert="eaVert"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sr-Cyrl-RS" sz="1000" b="1"/>
            <a:t>циљана вред.</a:t>
          </a:r>
          <a:r>
            <a:rPr lang="sr-Cyrl-RS" sz="1000" b="1" baseline="0"/>
            <a:t> 2030</a:t>
          </a:r>
          <a:endParaRPr lang="en-US" sz="1000" b="1"/>
        </a:p>
      </cdr:txBody>
    </cdr:sp>
  </cdr:relSizeAnchor>
  <cdr:relSizeAnchor xmlns:cdr="http://schemas.openxmlformats.org/drawingml/2006/chartDrawing">
    <cdr:from>
      <cdr:x>0.55511</cdr:x>
      <cdr:y>0.45171</cdr:y>
    </cdr:from>
    <cdr:to>
      <cdr:x>0.62246</cdr:x>
      <cdr:y>0.8609</cdr:y>
    </cdr:to>
    <cdr:sp macro="" textlink="">
      <cdr:nvSpPr>
        <cdr:cNvPr id="12" name="Text Box 1"/>
        <cdr:cNvSpPr txBox="1"/>
      </cdr:nvSpPr>
      <cdr:spPr>
        <a:xfrm xmlns:a="http://schemas.openxmlformats.org/drawingml/2006/main" rot="10800000">
          <a:off x="3172478" y="1239129"/>
          <a:ext cx="384901" cy="1122485"/>
        </a:xfrm>
        <a:prstGeom xmlns:a="http://schemas.openxmlformats.org/drawingml/2006/main" prst="rect">
          <a:avLst/>
        </a:prstGeom>
      </cdr:spPr>
      <cdr:txBody>
        <a:bodyPr xmlns:a="http://schemas.openxmlformats.org/drawingml/2006/main" vert="eaVert"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sr-Cyrl-RS" sz="1000" b="1"/>
            <a:t>циљана вред.</a:t>
          </a:r>
          <a:r>
            <a:rPr lang="sr-Cyrl-RS" sz="1000" b="1" baseline="0"/>
            <a:t> 2030</a:t>
          </a:r>
          <a:endParaRPr lang="en-US" sz="1000" b="1"/>
        </a:p>
      </cdr:txBody>
    </cdr:sp>
  </cdr:relSizeAnchor>
  <cdr:relSizeAnchor xmlns:cdr="http://schemas.openxmlformats.org/drawingml/2006/chartDrawing">
    <cdr:from>
      <cdr:x>0.87378</cdr:x>
      <cdr:y>0.43226</cdr:y>
    </cdr:from>
    <cdr:to>
      <cdr:x>0.94113</cdr:x>
      <cdr:y>0.84145</cdr:y>
    </cdr:to>
    <cdr:sp macro="" textlink="">
      <cdr:nvSpPr>
        <cdr:cNvPr id="13" name="Text Box 1"/>
        <cdr:cNvSpPr txBox="1"/>
      </cdr:nvSpPr>
      <cdr:spPr>
        <a:xfrm xmlns:a="http://schemas.openxmlformats.org/drawingml/2006/main" rot="10800000">
          <a:off x="4993658" y="1185789"/>
          <a:ext cx="384901" cy="1122485"/>
        </a:xfrm>
        <a:prstGeom xmlns:a="http://schemas.openxmlformats.org/drawingml/2006/main" prst="rect">
          <a:avLst/>
        </a:prstGeom>
      </cdr:spPr>
      <cdr:txBody>
        <a:bodyPr xmlns:a="http://schemas.openxmlformats.org/drawingml/2006/main" vert="eaVert"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sr-Cyrl-RS" sz="1000" b="1"/>
            <a:t>циљана вред.</a:t>
          </a:r>
          <a:r>
            <a:rPr lang="sr-Cyrl-RS" sz="1000" b="1" baseline="0"/>
            <a:t> 2030</a:t>
          </a:r>
          <a:endParaRPr lang="en-US" sz="1000" b="1"/>
        </a:p>
      </cdr:txBody>
    </cdr:sp>
  </cdr:relSizeAnchor>
</c:userShapes>
</file>

<file path=word/drawings/drawing3.xml><?xml version="1.0" encoding="utf-8"?>
<c:userShapes xmlns:c="http://schemas.openxmlformats.org/drawingml/2006/chart">
  <cdr:relSizeAnchor xmlns:cdr="http://schemas.openxmlformats.org/drawingml/2006/chartDrawing">
    <cdr:from>
      <cdr:x>0.06564</cdr:x>
      <cdr:y>0.16056</cdr:y>
    </cdr:from>
    <cdr:to>
      <cdr:x>0.12664</cdr:x>
      <cdr:y>1</cdr:y>
    </cdr:to>
    <cdr:sp macro="" textlink="">
      <cdr:nvSpPr>
        <cdr:cNvPr id="2" name="TextBox 1"/>
        <cdr:cNvSpPr txBox="1"/>
      </cdr:nvSpPr>
      <cdr:spPr>
        <a:xfrm xmlns:a="http://schemas.openxmlformats.org/drawingml/2006/main" rot="16200000">
          <a:off x="-626843" y="1425426"/>
          <a:ext cx="2302761" cy="332787"/>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lvl="0" indent="0" algn="ctr" defTabSz="914400" eaLnBrk="1" fontAlgn="auto" latinLnBrk="0" hangingPunct="1">
            <a:lnSpc>
              <a:spcPct val="100000"/>
            </a:lnSpc>
            <a:spcBef>
              <a:spcPts val="0"/>
            </a:spcBef>
            <a:spcAft>
              <a:spcPts val="0"/>
            </a:spcAft>
            <a:buClrTx/>
            <a:buSzTx/>
            <a:buFontTx/>
            <a:buNone/>
            <a:tabLst/>
            <a:defRPr/>
          </a:pPr>
          <a:r>
            <a:rPr lang="sr-Cyrl-RS" sz="1100" b="1">
              <a:solidFill>
                <a:srgbClr val="FFFFFF"/>
              </a:solidFill>
              <a:effectLst/>
              <a:latin typeface="Times New Roman" panose="02020603050405020304" pitchFamily="18" charset="0"/>
              <a:ea typeface="Times New Roman" panose="02020603050405020304" pitchFamily="18" charset="0"/>
            </a:rPr>
            <a:t>почетна вредност</a:t>
          </a:r>
          <a:endParaRPr lang="en-US" sz="110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0.38129</cdr:x>
      <cdr:y>0.16056</cdr:y>
    </cdr:from>
    <cdr:to>
      <cdr:x>0.44228</cdr:x>
      <cdr:y>1</cdr:y>
    </cdr:to>
    <cdr:sp macro="" textlink="">
      <cdr:nvSpPr>
        <cdr:cNvPr id="3" name="TextBox 1"/>
        <cdr:cNvSpPr txBox="1"/>
      </cdr:nvSpPr>
      <cdr:spPr>
        <a:xfrm xmlns:a="http://schemas.openxmlformats.org/drawingml/2006/main" rot="16200000">
          <a:off x="1095277" y="1425426"/>
          <a:ext cx="2302761" cy="332787"/>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lvl="0" indent="0" algn="ctr" defTabSz="914400" eaLnBrk="1" fontAlgn="auto" latinLnBrk="0" hangingPunct="1">
            <a:lnSpc>
              <a:spcPct val="100000"/>
            </a:lnSpc>
            <a:spcBef>
              <a:spcPts val="0"/>
            </a:spcBef>
            <a:spcAft>
              <a:spcPts val="0"/>
            </a:spcAft>
            <a:buClrTx/>
            <a:buSzTx/>
            <a:buFontTx/>
            <a:buNone/>
            <a:tabLst/>
            <a:defRPr/>
          </a:pPr>
          <a:r>
            <a:rPr lang="sr-Cyrl-RS" sz="1100" b="1">
              <a:solidFill>
                <a:srgbClr val="FFFFFF"/>
              </a:solidFill>
              <a:effectLst/>
              <a:latin typeface="Times New Roman" panose="02020603050405020304" pitchFamily="18" charset="0"/>
              <a:ea typeface="Times New Roman" panose="02020603050405020304" pitchFamily="18" charset="0"/>
            </a:rPr>
            <a:t>почетна вредност</a:t>
          </a:r>
          <a:endParaRPr lang="en-US" sz="110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0.69693</cdr:x>
      <cdr:y>0.16056</cdr:y>
    </cdr:from>
    <cdr:to>
      <cdr:x>0.75792</cdr:x>
      <cdr:y>1</cdr:y>
    </cdr:to>
    <cdr:sp macro="" textlink="">
      <cdr:nvSpPr>
        <cdr:cNvPr id="4" name="TextBox 1"/>
        <cdr:cNvSpPr txBox="1"/>
      </cdr:nvSpPr>
      <cdr:spPr>
        <a:xfrm xmlns:a="http://schemas.openxmlformats.org/drawingml/2006/main" rot="16200000">
          <a:off x="2817397" y="1425426"/>
          <a:ext cx="2302761" cy="332787"/>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lvl="0" indent="0" algn="ctr" defTabSz="914400" eaLnBrk="1" fontAlgn="auto" latinLnBrk="0" hangingPunct="1">
            <a:lnSpc>
              <a:spcPct val="100000"/>
            </a:lnSpc>
            <a:spcBef>
              <a:spcPts val="0"/>
            </a:spcBef>
            <a:spcAft>
              <a:spcPts val="0"/>
            </a:spcAft>
            <a:buClrTx/>
            <a:buSzTx/>
            <a:buFontTx/>
            <a:buNone/>
            <a:tabLst/>
            <a:defRPr/>
          </a:pPr>
          <a:r>
            <a:rPr lang="sr-Cyrl-RS" sz="1100" b="1">
              <a:solidFill>
                <a:srgbClr val="FFFFFF"/>
              </a:solidFill>
              <a:effectLst/>
              <a:latin typeface="Times New Roman" panose="02020603050405020304" pitchFamily="18" charset="0"/>
              <a:ea typeface="Times New Roman" panose="02020603050405020304" pitchFamily="18" charset="0"/>
            </a:rPr>
            <a:t>почетна вредност</a:t>
          </a:r>
          <a:endParaRPr lang="en-US" sz="110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0.13116</cdr:x>
      <cdr:y>0.36296</cdr:y>
    </cdr:from>
    <cdr:to>
      <cdr:x>0.1797</cdr:x>
      <cdr:y>0.88758</cdr:y>
    </cdr:to>
    <cdr:sp macro="" textlink="">
      <cdr:nvSpPr>
        <cdr:cNvPr id="5" name="TextBox 1"/>
        <cdr:cNvSpPr txBox="1"/>
      </cdr:nvSpPr>
      <cdr:spPr>
        <a:xfrm xmlns:a="http://schemas.openxmlformats.org/drawingml/2006/main" rot="16200000">
          <a:off x="128442" y="1582813"/>
          <a:ext cx="1439128" cy="264855"/>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kern="1200">
              <a:solidFill>
                <a:schemeClr val="bg1"/>
              </a:solidFill>
            </a:rPr>
            <a:t>202</a:t>
          </a:r>
          <a:r>
            <a:rPr lang="sr-Latn-RS" sz="1100" b="1" kern="1200">
              <a:solidFill>
                <a:schemeClr val="bg1"/>
              </a:solidFill>
            </a:rPr>
            <a:t>5</a:t>
          </a:r>
          <a:endParaRPr lang="en-US" sz="1100" b="1" kern="1200">
            <a:solidFill>
              <a:schemeClr val="bg1"/>
            </a:solidFill>
          </a:endParaRPr>
        </a:p>
      </cdr:txBody>
    </cdr:sp>
  </cdr:relSizeAnchor>
  <cdr:relSizeAnchor xmlns:cdr="http://schemas.openxmlformats.org/drawingml/2006/chartDrawing">
    <cdr:from>
      <cdr:x>0.4468</cdr:x>
      <cdr:y>0.41018</cdr:y>
    </cdr:from>
    <cdr:to>
      <cdr:x>0.49534</cdr:x>
      <cdr:y>0.9348</cdr:y>
    </cdr:to>
    <cdr:sp macro="" textlink="">
      <cdr:nvSpPr>
        <cdr:cNvPr id="6" name="TextBox 1"/>
        <cdr:cNvSpPr txBox="1"/>
      </cdr:nvSpPr>
      <cdr:spPr>
        <a:xfrm xmlns:a="http://schemas.openxmlformats.org/drawingml/2006/main" rot="16200000">
          <a:off x="1850562" y="1712352"/>
          <a:ext cx="1439128" cy="264855"/>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kern="1200">
              <a:solidFill>
                <a:schemeClr val="bg1"/>
              </a:solidFill>
            </a:rPr>
            <a:t>202</a:t>
          </a:r>
          <a:r>
            <a:rPr lang="sr-Latn-RS" sz="1100" b="1" kern="1200">
              <a:solidFill>
                <a:schemeClr val="bg1"/>
              </a:solidFill>
            </a:rPr>
            <a:t>5</a:t>
          </a:r>
          <a:endParaRPr lang="en-US" sz="1100" b="1" kern="1200">
            <a:solidFill>
              <a:schemeClr val="bg1"/>
            </a:solidFill>
          </a:endParaRPr>
        </a:p>
      </cdr:txBody>
    </cdr:sp>
  </cdr:relSizeAnchor>
  <cdr:relSizeAnchor xmlns:cdr="http://schemas.openxmlformats.org/drawingml/2006/chartDrawing">
    <cdr:from>
      <cdr:x>0.76384</cdr:x>
      <cdr:y>0.38518</cdr:y>
    </cdr:from>
    <cdr:to>
      <cdr:x>0.81238</cdr:x>
      <cdr:y>0.9098</cdr:y>
    </cdr:to>
    <cdr:sp macro="" textlink="">
      <cdr:nvSpPr>
        <cdr:cNvPr id="7" name="TextBox 1"/>
        <cdr:cNvSpPr txBox="1"/>
      </cdr:nvSpPr>
      <cdr:spPr>
        <a:xfrm xmlns:a="http://schemas.openxmlformats.org/drawingml/2006/main" rot="16200000">
          <a:off x="3580302" y="1643774"/>
          <a:ext cx="1439128" cy="264855"/>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kern="1200">
              <a:solidFill>
                <a:schemeClr val="bg1"/>
              </a:solidFill>
            </a:rPr>
            <a:t>202</a:t>
          </a:r>
          <a:r>
            <a:rPr lang="sr-Latn-RS" sz="1100" b="1" kern="1200">
              <a:solidFill>
                <a:schemeClr val="bg1"/>
              </a:solidFill>
            </a:rPr>
            <a:t>5</a:t>
          </a:r>
          <a:endParaRPr lang="en-US" sz="1100" b="1" kern="1200">
            <a:solidFill>
              <a:schemeClr val="bg1"/>
            </a:solidFill>
          </a:endParaRPr>
        </a:p>
      </cdr:txBody>
    </cdr:sp>
  </cdr:relSizeAnchor>
  <cdr:relSizeAnchor xmlns:cdr="http://schemas.openxmlformats.org/drawingml/2006/chartDrawing">
    <cdr:from>
      <cdr:x>0.18929</cdr:x>
      <cdr:y>0.25197</cdr:y>
    </cdr:from>
    <cdr:to>
      <cdr:x>0.23741</cdr:x>
      <cdr:y>0.96501</cdr:y>
    </cdr:to>
    <cdr:sp macro="" textlink="">
      <cdr:nvSpPr>
        <cdr:cNvPr id="8" name="TextBox 1"/>
        <cdr:cNvSpPr txBox="1"/>
      </cdr:nvSpPr>
      <cdr:spPr>
        <a:xfrm xmlns:a="http://schemas.openxmlformats.org/drawingml/2006/main" rot="16200000">
          <a:off x="186020" y="1537927"/>
          <a:ext cx="1956013" cy="262550"/>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sr-Cyrl-RS" sz="1100" b="1" kern="1200">
              <a:solidFill>
                <a:sysClr val="windowText" lastClr="000000"/>
              </a:solidFill>
            </a:rPr>
            <a:t>циљана вредност </a:t>
          </a:r>
          <a:r>
            <a:rPr lang="en-US" sz="1100" b="1" kern="1200">
              <a:solidFill>
                <a:sysClr val="windowText" lastClr="000000"/>
              </a:solidFill>
            </a:rPr>
            <a:t>2025</a:t>
          </a:r>
        </a:p>
      </cdr:txBody>
    </cdr:sp>
  </cdr:relSizeAnchor>
  <cdr:relSizeAnchor xmlns:cdr="http://schemas.openxmlformats.org/drawingml/2006/chartDrawing">
    <cdr:from>
      <cdr:x>0.50074</cdr:x>
      <cdr:y>0.24919</cdr:y>
    </cdr:from>
    <cdr:to>
      <cdr:x>0.54886</cdr:x>
      <cdr:y>0.96223</cdr:y>
    </cdr:to>
    <cdr:sp macro="" textlink="">
      <cdr:nvSpPr>
        <cdr:cNvPr id="9" name="TextBox 1"/>
        <cdr:cNvSpPr txBox="1"/>
      </cdr:nvSpPr>
      <cdr:spPr>
        <a:xfrm xmlns:a="http://schemas.openxmlformats.org/drawingml/2006/main" rot="16200000">
          <a:off x="1885280" y="1530307"/>
          <a:ext cx="1956013" cy="262550"/>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sr-Cyrl-RS" sz="1100" b="1" kern="1200">
              <a:solidFill>
                <a:sysClr val="windowText" lastClr="000000"/>
              </a:solidFill>
            </a:rPr>
            <a:t>циљана вредност </a:t>
          </a:r>
          <a:r>
            <a:rPr lang="en-US" sz="1100" b="1" kern="1200">
              <a:solidFill>
                <a:sysClr val="windowText" lastClr="000000"/>
              </a:solidFill>
            </a:rPr>
            <a:t>2025</a:t>
          </a:r>
        </a:p>
      </cdr:txBody>
    </cdr:sp>
  </cdr:relSizeAnchor>
  <cdr:relSizeAnchor xmlns:cdr="http://schemas.openxmlformats.org/drawingml/2006/chartDrawing">
    <cdr:from>
      <cdr:x>0.81778</cdr:x>
      <cdr:y>0.25474</cdr:y>
    </cdr:from>
    <cdr:to>
      <cdr:x>0.8659</cdr:x>
      <cdr:y>0.96779</cdr:y>
    </cdr:to>
    <cdr:sp macro="" textlink="">
      <cdr:nvSpPr>
        <cdr:cNvPr id="10" name="TextBox 1"/>
        <cdr:cNvSpPr txBox="1"/>
      </cdr:nvSpPr>
      <cdr:spPr>
        <a:xfrm xmlns:a="http://schemas.openxmlformats.org/drawingml/2006/main" rot="16200000">
          <a:off x="3615020" y="1545548"/>
          <a:ext cx="1956013" cy="262550"/>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sr-Cyrl-RS" sz="1100" b="1" kern="1200">
              <a:solidFill>
                <a:sysClr val="windowText" lastClr="000000"/>
              </a:solidFill>
            </a:rPr>
            <a:t>циљана вредност </a:t>
          </a:r>
          <a:r>
            <a:rPr lang="en-US" sz="1100" b="1" kern="1200">
              <a:solidFill>
                <a:sysClr val="windowText" lastClr="000000"/>
              </a:solidFill>
            </a:rPr>
            <a:t>2025</a:t>
          </a:r>
        </a:p>
      </cdr:txBody>
    </cdr:sp>
  </cdr:relSizeAnchor>
  <cdr:relSizeAnchor xmlns:cdr="http://schemas.openxmlformats.org/drawingml/2006/chartDrawing">
    <cdr:from>
      <cdr:x>0.2393</cdr:x>
      <cdr:y>0.45171</cdr:y>
    </cdr:from>
    <cdr:to>
      <cdr:x>0.30984</cdr:x>
      <cdr:y>0.8609</cdr:y>
    </cdr:to>
    <cdr:sp macro="" textlink="">
      <cdr:nvSpPr>
        <cdr:cNvPr id="11" name="Text Box 1"/>
        <cdr:cNvSpPr txBox="1"/>
      </cdr:nvSpPr>
      <cdr:spPr>
        <a:xfrm xmlns:a="http://schemas.openxmlformats.org/drawingml/2006/main" rot="10800000">
          <a:off x="1305578" y="1239129"/>
          <a:ext cx="384901" cy="1122485"/>
        </a:xfrm>
        <a:prstGeom xmlns:a="http://schemas.openxmlformats.org/drawingml/2006/main" prst="rect">
          <a:avLst/>
        </a:prstGeom>
      </cdr:spPr>
      <cdr:txBody>
        <a:bodyPr xmlns:a="http://schemas.openxmlformats.org/drawingml/2006/main" vert="eaVert"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sr-Cyrl-RS" sz="1000" b="1"/>
            <a:t>циљана вред.</a:t>
          </a:r>
          <a:r>
            <a:rPr lang="sr-Cyrl-RS" sz="1000" b="1" baseline="0"/>
            <a:t> 2030</a:t>
          </a:r>
          <a:endParaRPr lang="en-US" sz="1000" b="1"/>
        </a:p>
      </cdr:txBody>
    </cdr:sp>
  </cdr:relSizeAnchor>
  <cdr:relSizeAnchor xmlns:cdr="http://schemas.openxmlformats.org/drawingml/2006/chartDrawing">
    <cdr:from>
      <cdr:x>0.55494</cdr:x>
      <cdr:y>0.45726</cdr:y>
    </cdr:from>
    <cdr:to>
      <cdr:x>0.62549</cdr:x>
      <cdr:y>0.86645</cdr:y>
    </cdr:to>
    <cdr:sp macro="" textlink="">
      <cdr:nvSpPr>
        <cdr:cNvPr id="12" name="Text Box 1"/>
        <cdr:cNvSpPr txBox="1"/>
      </cdr:nvSpPr>
      <cdr:spPr>
        <a:xfrm xmlns:a="http://schemas.openxmlformats.org/drawingml/2006/main" rot="10800000">
          <a:off x="3027698" y="1254369"/>
          <a:ext cx="384901" cy="1122485"/>
        </a:xfrm>
        <a:prstGeom xmlns:a="http://schemas.openxmlformats.org/drawingml/2006/main" prst="rect">
          <a:avLst/>
        </a:prstGeom>
      </cdr:spPr>
      <cdr:txBody>
        <a:bodyPr xmlns:a="http://schemas.openxmlformats.org/drawingml/2006/main" vert="eaVert"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sr-Cyrl-RS" sz="1000" b="1"/>
            <a:t>циљана вред.</a:t>
          </a:r>
          <a:r>
            <a:rPr lang="sr-Cyrl-RS" sz="1000" b="1" baseline="0"/>
            <a:t> 2030</a:t>
          </a:r>
          <a:endParaRPr lang="en-US" sz="1000" b="1"/>
        </a:p>
      </cdr:txBody>
    </cdr:sp>
  </cdr:relSizeAnchor>
  <cdr:relSizeAnchor xmlns:cdr="http://schemas.openxmlformats.org/drawingml/2006/chartDrawing">
    <cdr:from>
      <cdr:x>0.87198</cdr:x>
      <cdr:y>0.43226</cdr:y>
    </cdr:from>
    <cdr:to>
      <cdr:x>0.94252</cdr:x>
      <cdr:y>0.84145</cdr:y>
    </cdr:to>
    <cdr:sp macro="" textlink="">
      <cdr:nvSpPr>
        <cdr:cNvPr id="13" name="Text Box 1"/>
        <cdr:cNvSpPr txBox="1"/>
      </cdr:nvSpPr>
      <cdr:spPr>
        <a:xfrm xmlns:a="http://schemas.openxmlformats.org/drawingml/2006/main" rot="10800000">
          <a:off x="4757438" y="1185789"/>
          <a:ext cx="384901" cy="1122485"/>
        </a:xfrm>
        <a:prstGeom xmlns:a="http://schemas.openxmlformats.org/drawingml/2006/main" prst="rect">
          <a:avLst/>
        </a:prstGeom>
      </cdr:spPr>
      <cdr:txBody>
        <a:bodyPr xmlns:a="http://schemas.openxmlformats.org/drawingml/2006/main" vert="eaVert"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sr-Cyrl-RS" sz="1000" b="1"/>
            <a:t>циљана вред.</a:t>
          </a:r>
          <a:r>
            <a:rPr lang="sr-Cyrl-RS" sz="1000" b="1" baseline="0"/>
            <a:t> 2030</a:t>
          </a:r>
          <a:endParaRPr lang="en-US" sz="1000" b="1"/>
        </a:p>
      </cdr:txBody>
    </cdr:sp>
  </cdr:relSizeAnchor>
</c:userShapes>
</file>

<file path=word/drawings/drawing4.xml><?xml version="1.0" encoding="utf-8"?>
<c:userShapes xmlns:c="http://schemas.openxmlformats.org/drawingml/2006/chart">
  <cdr:relSizeAnchor xmlns:cdr="http://schemas.openxmlformats.org/drawingml/2006/chartDrawing">
    <cdr:from>
      <cdr:x>0.06501</cdr:x>
      <cdr:y>0.16056</cdr:y>
    </cdr:from>
    <cdr:to>
      <cdr:x>0.12541</cdr:x>
      <cdr:y>1</cdr:y>
    </cdr:to>
    <cdr:sp macro="" textlink="">
      <cdr:nvSpPr>
        <cdr:cNvPr id="2" name="TextBox 1"/>
        <cdr:cNvSpPr txBox="1"/>
      </cdr:nvSpPr>
      <cdr:spPr>
        <a:xfrm xmlns:a="http://schemas.openxmlformats.org/drawingml/2006/main" rot="16200000">
          <a:off x="-626843" y="1425426"/>
          <a:ext cx="2302761" cy="332787"/>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lvl="0" indent="0" algn="ctr" defTabSz="914400" eaLnBrk="1" fontAlgn="auto" latinLnBrk="0" hangingPunct="1">
            <a:lnSpc>
              <a:spcPct val="100000"/>
            </a:lnSpc>
            <a:spcBef>
              <a:spcPts val="0"/>
            </a:spcBef>
            <a:spcAft>
              <a:spcPts val="0"/>
            </a:spcAft>
            <a:buClrTx/>
            <a:buSzTx/>
            <a:buFontTx/>
            <a:buNone/>
            <a:tabLst/>
            <a:defRPr/>
          </a:pPr>
          <a:r>
            <a:rPr lang="sr-Cyrl-RS" sz="1100" b="1">
              <a:solidFill>
                <a:srgbClr val="FFFFFF"/>
              </a:solidFill>
              <a:effectLst/>
              <a:latin typeface="Times New Roman" panose="02020603050405020304" pitchFamily="18" charset="0"/>
              <a:ea typeface="Times New Roman" panose="02020603050405020304" pitchFamily="18" charset="0"/>
            </a:rPr>
            <a:t>почетна вредност</a:t>
          </a:r>
          <a:endParaRPr lang="en-US" sz="110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0.38036</cdr:x>
      <cdr:y>0.16056</cdr:y>
    </cdr:from>
    <cdr:to>
      <cdr:x>0.44077</cdr:x>
      <cdr:y>1</cdr:y>
    </cdr:to>
    <cdr:sp macro="" textlink="">
      <cdr:nvSpPr>
        <cdr:cNvPr id="3" name="TextBox 1"/>
        <cdr:cNvSpPr txBox="1"/>
      </cdr:nvSpPr>
      <cdr:spPr>
        <a:xfrm xmlns:a="http://schemas.openxmlformats.org/drawingml/2006/main" rot="16200000">
          <a:off x="1110517" y="1425426"/>
          <a:ext cx="2302761" cy="332787"/>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lvl="0" indent="0" algn="ctr" defTabSz="914400" eaLnBrk="1" fontAlgn="auto" latinLnBrk="0" hangingPunct="1">
            <a:lnSpc>
              <a:spcPct val="100000"/>
            </a:lnSpc>
            <a:spcBef>
              <a:spcPts val="0"/>
            </a:spcBef>
            <a:spcAft>
              <a:spcPts val="0"/>
            </a:spcAft>
            <a:buClrTx/>
            <a:buSzTx/>
            <a:buFontTx/>
            <a:buNone/>
            <a:tabLst/>
            <a:defRPr/>
          </a:pPr>
          <a:r>
            <a:rPr lang="sr-Cyrl-RS" sz="1100" b="1">
              <a:solidFill>
                <a:srgbClr val="FFFFFF"/>
              </a:solidFill>
              <a:effectLst/>
              <a:latin typeface="Times New Roman" panose="02020603050405020304" pitchFamily="18" charset="0"/>
              <a:ea typeface="Times New Roman" panose="02020603050405020304" pitchFamily="18" charset="0"/>
            </a:rPr>
            <a:t>почетна вредност</a:t>
          </a:r>
          <a:endParaRPr lang="en-US" sz="110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0.69848</cdr:x>
      <cdr:y>0.16056</cdr:y>
    </cdr:from>
    <cdr:to>
      <cdr:x>0.75888</cdr:x>
      <cdr:y>1</cdr:y>
    </cdr:to>
    <cdr:sp macro="" textlink="">
      <cdr:nvSpPr>
        <cdr:cNvPr id="4" name="TextBox 1"/>
        <cdr:cNvSpPr txBox="1"/>
      </cdr:nvSpPr>
      <cdr:spPr>
        <a:xfrm xmlns:a="http://schemas.openxmlformats.org/drawingml/2006/main" rot="16200000">
          <a:off x="2863117" y="1425426"/>
          <a:ext cx="2302761" cy="332787"/>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marL="0" marR="0" lvl="0" indent="0" algn="ctr" defTabSz="914400" eaLnBrk="1" fontAlgn="auto" latinLnBrk="0" hangingPunct="1">
            <a:lnSpc>
              <a:spcPct val="100000"/>
            </a:lnSpc>
            <a:spcBef>
              <a:spcPts val="0"/>
            </a:spcBef>
            <a:spcAft>
              <a:spcPts val="0"/>
            </a:spcAft>
            <a:buClrTx/>
            <a:buSzTx/>
            <a:buFontTx/>
            <a:buNone/>
            <a:tabLst/>
            <a:defRPr/>
          </a:pPr>
          <a:r>
            <a:rPr lang="sr-Cyrl-RS" sz="1100" b="1">
              <a:solidFill>
                <a:srgbClr val="FFFFFF"/>
              </a:solidFill>
              <a:effectLst/>
              <a:latin typeface="Times New Roman" panose="02020603050405020304" pitchFamily="18" charset="0"/>
              <a:ea typeface="Times New Roman" panose="02020603050405020304" pitchFamily="18" charset="0"/>
            </a:rPr>
            <a:t>почетна вредност</a:t>
          </a:r>
          <a:endParaRPr lang="en-US" sz="1100">
            <a:effectLst/>
            <a:latin typeface="Times New Roman" panose="02020603050405020304" pitchFamily="18" charset="0"/>
            <a:ea typeface="Times New Roman" panose="02020603050405020304" pitchFamily="18" charset="0"/>
          </a:endParaRPr>
        </a:p>
      </cdr:txBody>
    </cdr:sp>
  </cdr:relSizeAnchor>
  <cdr:relSizeAnchor xmlns:cdr="http://schemas.openxmlformats.org/drawingml/2006/chartDrawing">
    <cdr:from>
      <cdr:x>0.13265</cdr:x>
      <cdr:y>0.41018</cdr:y>
    </cdr:from>
    <cdr:to>
      <cdr:x>0.18073</cdr:x>
      <cdr:y>0.9348</cdr:y>
    </cdr:to>
    <cdr:sp macro="" textlink="">
      <cdr:nvSpPr>
        <cdr:cNvPr id="5" name="TextBox 1"/>
        <cdr:cNvSpPr txBox="1"/>
      </cdr:nvSpPr>
      <cdr:spPr>
        <a:xfrm xmlns:a="http://schemas.openxmlformats.org/drawingml/2006/main" rot="16200000">
          <a:off x="143682" y="1712353"/>
          <a:ext cx="1439128" cy="264855"/>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kern="1200">
              <a:solidFill>
                <a:schemeClr val="bg1"/>
              </a:solidFill>
            </a:rPr>
            <a:t>202</a:t>
          </a:r>
          <a:r>
            <a:rPr lang="sr-Latn-RS" sz="1100" b="1" kern="1200">
              <a:solidFill>
                <a:schemeClr val="bg1"/>
              </a:solidFill>
            </a:rPr>
            <a:t>5</a:t>
          </a:r>
          <a:endParaRPr lang="en-US" sz="1100" b="1" kern="1200">
            <a:solidFill>
              <a:schemeClr val="bg1"/>
            </a:solidFill>
          </a:endParaRPr>
        </a:p>
      </cdr:txBody>
    </cdr:sp>
  </cdr:relSizeAnchor>
  <cdr:relSizeAnchor xmlns:cdr="http://schemas.openxmlformats.org/drawingml/2006/chartDrawing">
    <cdr:from>
      <cdr:x>0.44801</cdr:x>
      <cdr:y>0.41018</cdr:y>
    </cdr:from>
    <cdr:to>
      <cdr:x>0.49608</cdr:x>
      <cdr:y>0.9348</cdr:y>
    </cdr:to>
    <cdr:sp macro="" textlink="">
      <cdr:nvSpPr>
        <cdr:cNvPr id="6" name="TextBox 1"/>
        <cdr:cNvSpPr txBox="1"/>
      </cdr:nvSpPr>
      <cdr:spPr>
        <a:xfrm xmlns:a="http://schemas.openxmlformats.org/drawingml/2006/main" rot="16200000">
          <a:off x="1881042" y="1712355"/>
          <a:ext cx="1439128" cy="264855"/>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kern="1200">
              <a:solidFill>
                <a:schemeClr val="bg1"/>
              </a:solidFill>
            </a:rPr>
            <a:t>202</a:t>
          </a:r>
          <a:r>
            <a:rPr lang="sr-Latn-RS" sz="1100" b="1" kern="1200">
              <a:solidFill>
                <a:schemeClr val="bg1"/>
              </a:solidFill>
            </a:rPr>
            <a:t>5</a:t>
          </a:r>
          <a:endParaRPr lang="en-US" sz="1100" b="1" kern="1200">
            <a:solidFill>
              <a:schemeClr val="bg1"/>
            </a:solidFill>
          </a:endParaRPr>
        </a:p>
      </cdr:txBody>
    </cdr:sp>
  </cdr:relSizeAnchor>
  <cdr:relSizeAnchor xmlns:cdr="http://schemas.openxmlformats.org/drawingml/2006/chartDrawing">
    <cdr:from>
      <cdr:x>0.76474</cdr:x>
      <cdr:y>0.41018</cdr:y>
    </cdr:from>
    <cdr:to>
      <cdr:x>0.81282</cdr:x>
      <cdr:y>0.9348</cdr:y>
    </cdr:to>
    <cdr:sp macro="" textlink="">
      <cdr:nvSpPr>
        <cdr:cNvPr id="7" name="TextBox 1"/>
        <cdr:cNvSpPr txBox="1"/>
      </cdr:nvSpPr>
      <cdr:spPr>
        <a:xfrm xmlns:a="http://schemas.openxmlformats.org/drawingml/2006/main" rot="16200000">
          <a:off x="3626022" y="1712354"/>
          <a:ext cx="1439128" cy="264855"/>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kern="1200">
              <a:solidFill>
                <a:schemeClr val="bg1"/>
              </a:solidFill>
            </a:rPr>
            <a:t>202</a:t>
          </a:r>
          <a:r>
            <a:rPr lang="sr-Latn-RS" sz="1100" b="1" kern="1200">
              <a:solidFill>
                <a:schemeClr val="bg1"/>
              </a:solidFill>
            </a:rPr>
            <a:t>5</a:t>
          </a:r>
          <a:endParaRPr lang="en-US" sz="1100" b="1" kern="1200">
            <a:solidFill>
              <a:schemeClr val="bg1"/>
            </a:solidFill>
          </a:endParaRPr>
        </a:p>
      </cdr:txBody>
    </cdr:sp>
  </cdr:relSizeAnchor>
  <cdr:relSizeAnchor xmlns:cdr="http://schemas.openxmlformats.org/drawingml/2006/chartDrawing">
    <cdr:from>
      <cdr:x>0.18746</cdr:x>
      <cdr:y>0.27141</cdr:y>
    </cdr:from>
    <cdr:to>
      <cdr:x>0.23511</cdr:x>
      <cdr:y>0.98445</cdr:y>
    </cdr:to>
    <cdr:sp macro="" textlink="">
      <cdr:nvSpPr>
        <cdr:cNvPr id="8" name="TextBox 1"/>
        <cdr:cNvSpPr txBox="1"/>
      </cdr:nvSpPr>
      <cdr:spPr>
        <a:xfrm xmlns:a="http://schemas.openxmlformats.org/drawingml/2006/main" rot="16200000">
          <a:off x="186020" y="1591267"/>
          <a:ext cx="1956013" cy="262550"/>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sr-Cyrl-RS" sz="1100" b="1" kern="1200">
              <a:solidFill>
                <a:sysClr val="windowText" lastClr="000000"/>
              </a:solidFill>
            </a:rPr>
            <a:t>циљана вредност </a:t>
          </a:r>
          <a:r>
            <a:rPr lang="en-US" sz="1100" b="1" kern="1200">
              <a:solidFill>
                <a:sysClr val="windowText" lastClr="000000"/>
              </a:solidFill>
            </a:rPr>
            <a:t>2025</a:t>
          </a:r>
        </a:p>
      </cdr:txBody>
    </cdr:sp>
  </cdr:relSizeAnchor>
  <cdr:relSizeAnchor xmlns:cdr="http://schemas.openxmlformats.org/drawingml/2006/chartDrawing">
    <cdr:from>
      <cdr:x>0.50281</cdr:x>
      <cdr:y>0.28696</cdr:y>
    </cdr:from>
    <cdr:to>
      <cdr:x>0.55047</cdr:x>
      <cdr:y>1</cdr:y>
    </cdr:to>
    <cdr:sp macro="" textlink="">
      <cdr:nvSpPr>
        <cdr:cNvPr id="9" name="TextBox 1"/>
        <cdr:cNvSpPr txBox="1"/>
      </cdr:nvSpPr>
      <cdr:spPr>
        <a:xfrm xmlns:a="http://schemas.openxmlformats.org/drawingml/2006/main" rot="16200000">
          <a:off x="1923380" y="1633918"/>
          <a:ext cx="1956013" cy="262550"/>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sr-Cyrl-RS" sz="1100" b="1" kern="1200">
              <a:solidFill>
                <a:sysClr val="windowText" lastClr="000000"/>
              </a:solidFill>
            </a:rPr>
            <a:t>циљана вредност </a:t>
          </a:r>
          <a:r>
            <a:rPr lang="en-US" sz="1100" b="1" kern="1200">
              <a:solidFill>
                <a:sysClr val="windowText" lastClr="000000"/>
              </a:solidFill>
            </a:rPr>
            <a:t>2025</a:t>
          </a:r>
        </a:p>
      </cdr:txBody>
    </cdr:sp>
  </cdr:relSizeAnchor>
  <cdr:relSizeAnchor xmlns:cdr="http://schemas.openxmlformats.org/drawingml/2006/chartDrawing">
    <cdr:from>
      <cdr:x>0.8237</cdr:x>
      <cdr:y>0.27419</cdr:y>
    </cdr:from>
    <cdr:to>
      <cdr:x>0.87135</cdr:x>
      <cdr:y>0.98723</cdr:y>
    </cdr:to>
    <cdr:sp macro="" textlink="">
      <cdr:nvSpPr>
        <cdr:cNvPr id="10" name="TextBox 1"/>
        <cdr:cNvSpPr txBox="1"/>
      </cdr:nvSpPr>
      <cdr:spPr>
        <a:xfrm xmlns:a="http://schemas.openxmlformats.org/drawingml/2006/main" rot="16200000">
          <a:off x="3691220" y="1598888"/>
          <a:ext cx="1956013" cy="262550"/>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sr-Cyrl-RS" sz="1100" b="1" kern="1200">
              <a:solidFill>
                <a:sysClr val="windowText" lastClr="000000"/>
              </a:solidFill>
            </a:rPr>
            <a:t>циљана вредност </a:t>
          </a:r>
          <a:r>
            <a:rPr lang="en-US" sz="1100" b="1" kern="1200">
              <a:solidFill>
                <a:sysClr val="windowText" lastClr="000000"/>
              </a:solidFill>
            </a:rPr>
            <a:t>2025</a:t>
          </a:r>
        </a:p>
      </cdr:txBody>
    </cdr:sp>
  </cdr:relSizeAnchor>
  <cdr:relSizeAnchor xmlns:cdr="http://schemas.openxmlformats.org/drawingml/2006/chartDrawing">
    <cdr:from>
      <cdr:x>0.23975</cdr:x>
      <cdr:y>0.48504</cdr:y>
    </cdr:from>
    <cdr:to>
      <cdr:x>0.30961</cdr:x>
      <cdr:y>0.89423</cdr:y>
    </cdr:to>
    <cdr:sp macro="" textlink="">
      <cdr:nvSpPr>
        <cdr:cNvPr id="11" name="Text Box 1"/>
        <cdr:cNvSpPr txBox="1"/>
      </cdr:nvSpPr>
      <cdr:spPr>
        <a:xfrm xmlns:a="http://schemas.openxmlformats.org/drawingml/2006/main" rot="10800000">
          <a:off x="1320818" y="1330569"/>
          <a:ext cx="384901" cy="1122485"/>
        </a:xfrm>
        <a:prstGeom xmlns:a="http://schemas.openxmlformats.org/drawingml/2006/main" prst="rect">
          <a:avLst/>
        </a:prstGeom>
      </cdr:spPr>
      <cdr:txBody>
        <a:bodyPr xmlns:a="http://schemas.openxmlformats.org/drawingml/2006/main" vert="eaVert"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sr-Cyrl-RS" sz="900" b="1"/>
            <a:t>циљана вред.</a:t>
          </a:r>
          <a:r>
            <a:rPr lang="sr-Cyrl-RS" sz="900" b="1" baseline="0"/>
            <a:t> 2030</a:t>
          </a:r>
          <a:endParaRPr lang="en-US" sz="900" b="1"/>
        </a:p>
      </cdr:txBody>
    </cdr:sp>
  </cdr:relSizeAnchor>
  <cdr:relSizeAnchor xmlns:cdr="http://schemas.openxmlformats.org/drawingml/2006/chartDrawing">
    <cdr:from>
      <cdr:x>0.55648</cdr:x>
      <cdr:y>0.4906</cdr:y>
    </cdr:from>
    <cdr:to>
      <cdr:x>0.62635</cdr:x>
      <cdr:y>0.89979</cdr:y>
    </cdr:to>
    <cdr:sp macro="" textlink="">
      <cdr:nvSpPr>
        <cdr:cNvPr id="12" name="Text Box 1"/>
        <cdr:cNvSpPr txBox="1"/>
      </cdr:nvSpPr>
      <cdr:spPr>
        <a:xfrm xmlns:a="http://schemas.openxmlformats.org/drawingml/2006/main" rot="10800000">
          <a:off x="3065798" y="1345809"/>
          <a:ext cx="384901" cy="1122485"/>
        </a:xfrm>
        <a:prstGeom xmlns:a="http://schemas.openxmlformats.org/drawingml/2006/main" prst="rect">
          <a:avLst/>
        </a:prstGeom>
      </cdr:spPr>
      <cdr:txBody>
        <a:bodyPr xmlns:a="http://schemas.openxmlformats.org/drawingml/2006/main" vert="eaVert"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sr-Cyrl-RS" sz="900" b="1"/>
            <a:t>циљана вред.</a:t>
          </a:r>
          <a:r>
            <a:rPr lang="sr-Cyrl-RS" sz="900" b="1" baseline="0"/>
            <a:t> 2030</a:t>
          </a:r>
          <a:endParaRPr lang="en-US" sz="900" b="1"/>
        </a:p>
      </cdr:txBody>
    </cdr:sp>
  </cdr:relSizeAnchor>
  <cdr:relSizeAnchor xmlns:cdr="http://schemas.openxmlformats.org/drawingml/2006/chartDrawing">
    <cdr:from>
      <cdr:x>0.86907</cdr:x>
      <cdr:y>0.49893</cdr:y>
    </cdr:from>
    <cdr:to>
      <cdr:x>0.93893</cdr:x>
      <cdr:y>0.90812</cdr:y>
    </cdr:to>
    <cdr:sp macro="" textlink="">
      <cdr:nvSpPr>
        <cdr:cNvPr id="13" name="Text Box 1"/>
        <cdr:cNvSpPr txBox="1"/>
      </cdr:nvSpPr>
      <cdr:spPr>
        <a:xfrm xmlns:a="http://schemas.openxmlformats.org/drawingml/2006/main" rot="10800000">
          <a:off x="4787918" y="1368669"/>
          <a:ext cx="384901" cy="1122485"/>
        </a:xfrm>
        <a:prstGeom xmlns:a="http://schemas.openxmlformats.org/drawingml/2006/main" prst="rect">
          <a:avLst/>
        </a:prstGeom>
      </cdr:spPr>
      <cdr:txBody>
        <a:bodyPr xmlns:a="http://schemas.openxmlformats.org/drawingml/2006/main" vert="eaVert"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sr-Cyrl-RS" sz="900" b="1"/>
            <a:t>циљана вред.</a:t>
          </a:r>
          <a:r>
            <a:rPr lang="sr-Cyrl-RS" sz="900" b="1" baseline="0"/>
            <a:t> 2030</a:t>
          </a:r>
          <a:endParaRPr lang="en-US" sz="900" b="1"/>
        </a:p>
      </cdr:txBody>
    </cdr:sp>
  </cdr:relSizeAnchor>
</c:userShapes>
</file>

<file path=word/drawings/drawing5.xml><?xml version="1.0" encoding="utf-8"?>
<c:userShapes xmlns:c="http://schemas.openxmlformats.org/drawingml/2006/chart">
  <cdr:relSizeAnchor xmlns:cdr="http://schemas.openxmlformats.org/drawingml/2006/chartDrawing">
    <cdr:from>
      <cdr:x>0.03276</cdr:x>
      <cdr:y>0.14125</cdr:y>
    </cdr:from>
    <cdr:to>
      <cdr:x>1</cdr:x>
      <cdr:y>0.96912</cdr:y>
    </cdr:to>
    <cdr:grpSp>
      <cdr:nvGrpSpPr>
        <cdr:cNvPr id="15" name="Group 14">
          <a:extLst xmlns:a="http://schemas.openxmlformats.org/drawingml/2006/main">
            <a:ext uri="{FF2B5EF4-FFF2-40B4-BE49-F238E27FC236}">
              <a16:creationId xmlns:a16="http://schemas.microsoft.com/office/drawing/2014/main" id="{11A72877-1EFD-B0C5-E357-5C65236E887D}"/>
            </a:ext>
          </a:extLst>
        </cdr:cNvPr>
        <cdr:cNvGrpSpPr/>
      </cdr:nvGrpSpPr>
      <cdr:grpSpPr>
        <a:xfrm xmlns:a="http://schemas.openxmlformats.org/drawingml/2006/main">
          <a:off x="564370" y="342898"/>
          <a:ext cx="5540040" cy="2009731"/>
          <a:chOff x="564887" y="337806"/>
          <a:chExt cx="5545402" cy="1979944"/>
        </a:xfrm>
      </cdr:grpSpPr>
      <cdr:sp macro="" textlink="">
        <cdr:nvSpPr>
          <cdr:cNvPr id="4" name="TextBox 1">
            <a:extLst xmlns:a="http://schemas.openxmlformats.org/drawingml/2006/main">
              <a:ext uri="{FF2B5EF4-FFF2-40B4-BE49-F238E27FC236}">
                <a16:creationId xmlns:a16="http://schemas.microsoft.com/office/drawing/2014/main" id="{DF3B5A72-F27A-1256-3FFA-AE037308624B}"/>
              </a:ext>
            </a:extLst>
          </cdr:cNvPr>
          <cdr:cNvSpPr txBox="1"/>
        </cdr:nvSpPr>
        <cdr:spPr>
          <a:xfrm xmlns:a="http://schemas.openxmlformats.org/drawingml/2006/main" rot="16200000">
            <a:off x="4078204" y="1631134"/>
            <a:ext cx="838724" cy="233934"/>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sr-Cyrl-RS" sz="600" b="1" kern="1200">
                <a:solidFill>
                  <a:schemeClr val="tx1"/>
                </a:solidFill>
                <a:latin typeface="Times New Roman" panose="02020603050405020304" pitchFamily="18" charset="0"/>
                <a:cs typeface="Times New Roman" panose="02020603050405020304" pitchFamily="18" charset="0"/>
              </a:rPr>
              <a:t>циљана вр.</a:t>
            </a:r>
          </a:p>
          <a:p xmlns:a="http://schemas.openxmlformats.org/drawingml/2006/main">
            <a:pPr algn="ctr"/>
            <a:r>
              <a:rPr lang="sr-Cyrl-RS" sz="600" b="1" kern="1200">
                <a:solidFill>
                  <a:schemeClr val="tx1"/>
                </a:solidFill>
                <a:latin typeface="Times New Roman" panose="02020603050405020304" pitchFamily="18" charset="0"/>
                <a:cs typeface="Times New Roman" panose="02020603050405020304" pitchFamily="18" charset="0"/>
              </a:rPr>
              <a:t> 2025</a:t>
            </a:r>
            <a:endParaRPr lang="en-US" sz="600" b="1" kern="1200">
              <a:solidFill>
                <a:schemeClr val="tx1"/>
              </a:solidFill>
              <a:latin typeface="Times New Roman" panose="02020603050405020304" pitchFamily="18" charset="0"/>
              <a:cs typeface="Times New Roman" panose="02020603050405020304" pitchFamily="18" charset="0"/>
            </a:endParaRPr>
          </a:p>
        </cdr:txBody>
      </cdr:sp>
      <cdr:sp macro="" textlink="">
        <cdr:nvSpPr>
          <cdr:cNvPr id="6" name="TextBox 1">
            <a:extLst xmlns:a="http://schemas.openxmlformats.org/drawingml/2006/main">
              <a:ext uri="{FF2B5EF4-FFF2-40B4-BE49-F238E27FC236}">
                <a16:creationId xmlns:a16="http://schemas.microsoft.com/office/drawing/2014/main" id="{79D365E6-C14F-1107-D48B-DCC5F33EF5EA}"/>
              </a:ext>
            </a:extLst>
          </cdr:cNvPr>
          <cdr:cNvSpPr txBox="1"/>
        </cdr:nvSpPr>
        <cdr:spPr>
          <a:xfrm xmlns:a="http://schemas.openxmlformats.org/drawingml/2006/main" rot="16200000">
            <a:off x="-40899" y="999974"/>
            <a:ext cx="1562108" cy="350536"/>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sr-Cyrl-RS" sz="1100" b="1" kern="1200">
                <a:solidFill>
                  <a:schemeClr val="bg1"/>
                </a:solidFill>
              </a:rPr>
              <a:t>почетна вредност</a:t>
            </a:r>
            <a:endParaRPr lang="en-US" sz="1100" b="1" kern="1200">
              <a:solidFill>
                <a:schemeClr val="bg1"/>
              </a:solidFill>
            </a:endParaRPr>
          </a:p>
        </cdr:txBody>
      </cdr:sp>
      <cdr:sp macro="" textlink="">
        <cdr:nvSpPr>
          <cdr:cNvPr id="7" name="TextBox 1">
            <a:extLst xmlns:a="http://schemas.openxmlformats.org/drawingml/2006/main">
              <a:ext uri="{FF2B5EF4-FFF2-40B4-BE49-F238E27FC236}">
                <a16:creationId xmlns:a16="http://schemas.microsoft.com/office/drawing/2014/main" id="{79D365E6-C14F-1107-D48B-DCC5F33EF5EA}"/>
              </a:ext>
            </a:extLst>
          </cdr:cNvPr>
          <cdr:cNvSpPr txBox="1"/>
        </cdr:nvSpPr>
        <cdr:spPr>
          <a:xfrm xmlns:a="http://schemas.openxmlformats.org/drawingml/2006/main" rot="16200000">
            <a:off x="943221" y="1035721"/>
            <a:ext cx="1619611" cy="285752"/>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sr-Cyrl-RS" sz="1100" b="1" kern="1200">
                <a:solidFill>
                  <a:schemeClr val="tx1"/>
                </a:solidFill>
              </a:rPr>
              <a:t>циљана</a:t>
            </a:r>
            <a:r>
              <a:rPr lang="sr-Cyrl-RS" sz="1100" b="1" kern="1200" baseline="0">
                <a:solidFill>
                  <a:schemeClr val="tx1"/>
                </a:solidFill>
              </a:rPr>
              <a:t> вредност 2025</a:t>
            </a:r>
            <a:endParaRPr lang="en-US" sz="1100" b="1" kern="1200">
              <a:solidFill>
                <a:schemeClr val="tx1"/>
              </a:solidFill>
            </a:endParaRPr>
          </a:p>
        </cdr:txBody>
      </cdr:sp>
      <cdr:sp macro="" textlink="">
        <cdr:nvSpPr>
          <cdr:cNvPr id="8" name="TextBox 1">
            <a:extLst xmlns:a="http://schemas.openxmlformats.org/drawingml/2006/main">
              <a:ext uri="{FF2B5EF4-FFF2-40B4-BE49-F238E27FC236}">
                <a16:creationId xmlns:a16="http://schemas.microsoft.com/office/drawing/2014/main" id="{79D365E6-C14F-1107-D48B-DCC5F33EF5EA}"/>
              </a:ext>
            </a:extLst>
          </cdr:cNvPr>
          <cdr:cNvSpPr txBox="1"/>
        </cdr:nvSpPr>
        <cdr:spPr>
          <a:xfrm xmlns:a="http://schemas.openxmlformats.org/drawingml/2006/main" rot="16200000">
            <a:off x="5129216" y="1698626"/>
            <a:ext cx="914400" cy="304798"/>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kern="1200">
                <a:solidFill>
                  <a:schemeClr val="bg1"/>
                </a:solidFill>
              </a:rPr>
              <a:t>2025</a:t>
            </a:r>
          </a:p>
        </cdr:txBody>
      </cdr:sp>
      <cdr:sp macro="" textlink="">
        <cdr:nvSpPr>
          <cdr:cNvPr id="9" name="TextBox 1">
            <a:extLst xmlns:a="http://schemas.openxmlformats.org/drawingml/2006/main">
              <a:ext uri="{FF2B5EF4-FFF2-40B4-BE49-F238E27FC236}">
                <a16:creationId xmlns:a16="http://schemas.microsoft.com/office/drawing/2014/main" id="{79D365E6-C14F-1107-D48B-DCC5F33EF5EA}"/>
              </a:ext>
            </a:extLst>
          </cdr:cNvPr>
          <cdr:cNvSpPr txBox="1"/>
        </cdr:nvSpPr>
        <cdr:spPr>
          <a:xfrm xmlns:a="http://schemas.openxmlformats.org/drawingml/2006/main" rot="16200000">
            <a:off x="616851" y="1131860"/>
            <a:ext cx="1265020" cy="362134"/>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kern="1200">
                <a:solidFill>
                  <a:schemeClr val="bg1"/>
                </a:solidFill>
              </a:rPr>
              <a:t>2025</a:t>
            </a:r>
          </a:p>
        </cdr:txBody>
      </cdr:sp>
      <cdr:sp macro="" textlink="">
        <cdr:nvSpPr>
          <cdr:cNvPr id="10" name="TextBox 1">
            <a:extLst xmlns:a="http://schemas.openxmlformats.org/drawingml/2006/main">
              <a:ext uri="{FF2B5EF4-FFF2-40B4-BE49-F238E27FC236}">
                <a16:creationId xmlns:a16="http://schemas.microsoft.com/office/drawing/2014/main" id="{C1E7A79A-ACFC-EDC3-1805-659CF339E906}"/>
              </a:ext>
            </a:extLst>
          </cdr:cNvPr>
          <cdr:cNvSpPr txBox="1"/>
        </cdr:nvSpPr>
        <cdr:spPr>
          <a:xfrm xmlns:a="http://schemas.openxmlformats.org/drawingml/2006/main" rot="16200000">
            <a:off x="3486145" y="1278404"/>
            <a:ext cx="1055458" cy="240268"/>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kern="1200">
                <a:solidFill>
                  <a:schemeClr val="bg1"/>
                </a:solidFill>
              </a:rPr>
              <a:t>2025</a:t>
            </a:r>
          </a:p>
        </cdr:txBody>
      </cdr:sp>
      <cdr:sp macro="" textlink="">
        <cdr:nvSpPr>
          <cdr:cNvPr id="11" name="TextBox 1">
            <a:extLst xmlns:a="http://schemas.openxmlformats.org/drawingml/2006/main">
              <a:ext uri="{FF2B5EF4-FFF2-40B4-BE49-F238E27FC236}">
                <a16:creationId xmlns:a16="http://schemas.microsoft.com/office/drawing/2014/main" id="{C1E7A79A-ACFC-EDC3-1805-659CF339E906}"/>
              </a:ext>
            </a:extLst>
          </cdr:cNvPr>
          <cdr:cNvSpPr txBox="1"/>
        </cdr:nvSpPr>
        <cdr:spPr>
          <a:xfrm xmlns:a="http://schemas.openxmlformats.org/drawingml/2006/main" rot="16200000">
            <a:off x="1451936" y="1033032"/>
            <a:ext cx="1600122" cy="209670"/>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sr-Cyrl-RS" sz="1100" b="1" kern="1200">
                <a:solidFill>
                  <a:schemeClr val="tx1"/>
                </a:solidFill>
              </a:rPr>
              <a:t>циљана вредност 2030</a:t>
            </a:r>
            <a:endParaRPr lang="en-US" sz="1100" b="1" kern="1200">
              <a:solidFill>
                <a:schemeClr val="tx1"/>
              </a:solidFill>
            </a:endParaRPr>
          </a:p>
        </cdr:txBody>
      </cdr:sp>
      <cdr:sp macro="" textlink="">
        <cdr:nvSpPr>
          <cdr:cNvPr id="12" name="TextBox 1">
            <a:extLst xmlns:a="http://schemas.openxmlformats.org/drawingml/2006/main">
              <a:ext uri="{FF2B5EF4-FFF2-40B4-BE49-F238E27FC236}">
                <a16:creationId xmlns:a16="http://schemas.microsoft.com/office/drawing/2014/main" id="{C1E7A79A-ACFC-EDC3-1805-659CF339E906}"/>
              </a:ext>
            </a:extLst>
          </cdr:cNvPr>
          <cdr:cNvSpPr txBox="1"/>
        </cdr:nvSpPr>
        <cdr:spPr>
          <a:xfrm xmlns:a="http://schemas.openxmlformats.org/drawingml/2006/main" rot="16200000">
            <a:off x="4452780" y="1135804"/>
            <a:ext cx="1058496" cy="363351"/>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sr-Cyrl-RS" sz="1000" b="1" kern="1200">
                <a:solidFill>
                  <a:schemeClr val="tx1"/>
                </a:solidFill>
                <a:latin typeface="Times New Roman" panose="02020603050405020304" pitchFamily="18" charset="0"/>
                <a:cs typeface="Times New Roman" panose="02020603050405020304" pitchFamily="18" charset="0"/>
              </a:rPr>
              <a:t>циљана вредност 2030</a:t>
            </a:r>
            <a:endParaRPr lang="en-US" sz="1000" b="1" kern="1200">
              <a:solidFill>
                <a:schemeClr val="tx1"/>
              </a:solidFill>
              <a:latin typeface="Times New Roman" panose="02020603050405020304" pitchFamily="18" charset="0"/>
              <a:cs typeface="Times New Roman" panose="02020603050405020304" pitchFamily="18" charset="0"/>
            </a:endParaRPr>
          </a:p>
        </cdr:txBody>
      </cdr:sp>
      <cdr:sp macro="" textlink="">
        <cdr:nvSpPr>
          <cdr:cNvPr id="14" name="TextBox 1">
            <a:extLst xmlns:a="http://schemas.openxmlformats.org/drawingml/2006/main">
              <a:ext uri="{FF2B5EF4-FFF2-40B4-BE49-F238E27FC236}">
                <a16:creationId xmlns:a16="http://schemas.microsoft.com/office/drawing/2014/main" id="{C1E7A79A-ACFC-EDC3-1805-659CF339E906}"/>
              </a:ext>
            </a:extLst>
          </cdr:cNvPr>
          <cdr:cNvSpPr txBox="1"/>
        </cdr:nvSpPr>
        <cdr:spPr>
          <a:xfrm xmlns:a="http://schemas.openxmlformats.org/drawingml/2006/main" rot="16200000">
            <a:off x="5505452" y="1712912"/>
            <a:ext cx="914400" cy="295275"/>
          </a:xfrm>
          <a:prstGeom xmlns:a="http://schemas.openxmlformats.org/drawingml/2006/main" prst="rect">
            <a:avLst/>
          </a:prstGeom>
        </cdr:spPr>
        <cdr:txBody>
          <a:bodyPr xmlns:a="http://schemas.openxmlformats.org/drawingml/2006/main" wrap="none" rtlCol="0" anchor="ct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US" sz="1100" b="1" kern="1200">
                <a:solidFill>
                  <a:schemeClr val="bg1"/>
                </a:solidFill>
              </a:rPr>
              <a:t>2030</a:t>
            </a:r>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06202-2698-461A-9B06-94C0DCE13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4554</Words>
  <Characters>25961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Bojan Grgić</cp:lastModifiedBy>
  <cp:revision>2</cp:revision>
  <cp:lastPrinted>2026-07-08T13:13:00Z</cp:lastPrinted>
  <dcterms:created xsi:type="dcterms:W3CDTF">2026-07-13T11:24:00Z</dcterms:created>
  <dcterms:modified xsi:type="dcterms:W3CDTF">2026-07-13T11:24:00Z</dcterms:modified>
</cp:coreProperties>
</file>