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867E" w14:textId="5FC86914" w:rsidR="0015458D" w:rsidRPr="00A746DC" w:rsidRDefault="0015458D" w:rsidP="0015458D">
      <w:pPr>
        <w:pStyle w:val="NoSpacing"/>
        <w:rPr>
          <w:rFonts w:ascii="Times New Roman" w:eastAsia="Times New Roman" w:hAnsi="Times New Roman"/>
          <w:b/>
          <w:sz w:val="24"/>
          <w:szCs w:val="24"/>
          <w:lang w:val="sr-Latn-RS" w:eastAsia="hr-HR"/>
        </w:rPr>
      </w:pPr>
      <w:r>
        <w:rPr>
          <w:rFonts w:ascii="Times New Roman" w:eastAsia="Times New Roman" w:hAnsi="Times New Roman"/>
          <w:b/>
          <w:sz w:val="24"/>
          <w:szCs w:val="24"/>
          <w:lang w:val="sr-Cyrl-RS" w:eastAsia="hr-HR"/>
        </w:rPr>
        <w:t xml:space="preserve">                </w:t>
      </w:r>
    </w:p>
    <w:p w14:paraId="52816720" w14:textId="42527514" w:rsidR="0015458D" w:rsidRDefault="0015458D" w:rsidP="0054762C">
      <w:pPr>
        <w:pStyle w:val="NoSpacing"/>
        <w:rPr>
          <w:rFonts w:ascii="Times New Roman" w:hAnsi="Times New Roman" w:cs="Times New Roman"/>
          <w:b/>
          <w:sz w:val="24"/>
          <w:szCs w:val="24"/>
          <w:lang w:eastAsia="hr-HR"/>
        </w:rPr>
      </w:pPr>
      <w:r>
        <w:rPr>
          <w:rFonts w:ascii="Times New Roman" w:hAnsi="Times New Roman"/>
          <w:b/>
          <w:sz w:val="24"/>
          <w:szCs w:val="24"/>
          <w:lang w:val="sr-Cyrl-RS"/>
        </w:rPr>
        <w:t xml:space="preserve">        </w:t>
      </w:r>
    </w:p>
    <w:p w14:paraId="495E1017" w14:textId="77777777" w:rsidR="0015458D" w:rsidRDefault="0015458D" w:rsidP="0015458D">
      <w:pPr>
        <w:shd w:val="clear" w:color="auto" w:fill="FFFFFF"/>
        <w:rPr>
          <w:rFonts w:ascii="Times New Roman" w:hAnsi="Times New Roman" w:cs="Times New Roman"/>
          <w:b/>
          <w:sz w:val="24"/>
          <w:szCs w:val="24"/>
          <w:lang w:eastAsia="hr-HR"/>
        </w:rPr>
      </w:pPr>
    </w:p>
    <w:p w14:paraId="389C178D"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ИЗЈАВА О УСКЛАЂЕНОСТИ ПРОПИСА</w:t>
      </w:r>
    </w:p>
    <w:p w14:paraId="574043DA" w14:textId="77777777" w:rsidR="0015458D" w:rsidRPr="00BA4FAA" w:rsidRDefault="0015458D" w:rsidP="0015458D">
      <w:pPr>
        <w:shd w:val="clear" w:color="auto" w:fill="FFFFFF"/>
        <w:jc w:val="center"/>
        <w:rPr>
          <w:rFonts w:ascii="Times New Roman" w:hAnsi="Times New Roman" w:cs="Times New Roman"/>
          <w:b/>
          <w:sz w:val="24"/>
          <w:szCs w:val="24"/>
          <w:lang w:eastAsia="hr-HR"/>
        </w:rPr>
      </w:pPr>
      <w:r w:rsidRPr="00BA4FAA">
        <w:rPr>
          <w:rFonts w:ascii="Times New Roman" w:hAnsi="Times New Roman" w:cs="Times New Roman"/>
          <w:b/>
          <w:sz w:val="24"/>
          <w:szCs w:val="24"/>
          <w:lang w:eastAsia="hr-HR"/>
        </w:rPr>
        <w:t>СА ПРОПИСИМА ЕВРОПСКЕ УНИЈЕ</w:t>
      </w:r>
    </w:p>
    <w:p w14:paraId="5777F4E9" w14:textId="2BC698E8" w:rsidR="0015458D" w:rsidRPr="0054762C" w:rsidRDefault="0054762C" w:rsidP="0015458D">
      <w:pPr>
        <w:jc w:val="both"/>
        <w:rPr>
          <w:rFonts w:ascii="Times New Roman" w:hAnsi="Times New Roman" w:cs="Times New Roman"/>
          <w:sz w:val="24"/>
          <w:szCs w:val="24"/>
          <w:lang w:val="sr-Cyrl-RS" w:eastAsia="hr-HR"/>
        </w:rPr>
      </w:pPr>
      <w:r>
        <w:rPr>
          <w:rFonts w:ascii="Times New Roman" w:hAnsi="Times New Roman" w:cs="Times New Roman"/>
          <w:sz w:val="24"/>
          <w:szCs w:val="24"/>
          <w:lang w:eastAsia="hr-HR"/>
        </w:rPr>
        <w:t>1. Овлашћени предлагач прописа</w:t>
      </w:r>
      <w:r>
        <w:rPr>
          <w:rFonts w:ascii="Times New Roman" w:hAnsi="Times New Roman" w:cs="Times New Roman"/>
          <w:sz w:val="24"/>
          <w:szCs w:val="24"/>
          <w:lang w:val="sr-Cyrl-RS" w:eastAsia="hr-HR"/>
        </w:rPr>
        <w:t>: Влада</w:t>
      </w:r>
    </w:p>
    <w:p w14:paraId="2FFB6C02" w14:textId="4DE7EDC6" w:rsidR="0015458D" w:rsidRPr="00BA4FAA" w:rsidRDefault="0015458D" w:rsidP="0015458D">
      <w:pPr>
        <w:tabs>
          <w:tab w:val="left" w:pos="72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r>
      <w:r w:rsidR="0054762C">
        <w:rPr>
          <w:rFonts w:ascii="Times New Roman" w:hAnsi="Times New Roman" w:cs="Times New Roman"/>
          <w:sz w:val="24"/>
          <w:szCs w:val="24"/>
          <w:lang w:val="sr-Cyrl-RS" w:eastAsia="hr-HR"/>
        </w:rPr>
        <w:t xml:space="preserve">Обрађивач: </w:t>
      </w:r>
      <w:r>
        <w:rPr>
          <w:rFonts w:ascii="Times New Roman" w:hAnsi="Times New Roman" w:cs="Times New Roman"/>
          <w:sz w:val="24"/>
          <w:szCs w:val="24"/>
          <w:lang w:val="sr-Cyrl-RS" w:eastAsia="hr-HR"/>
        </w:rPr>
        <w:t>Министарство правде</w:t>
      </w:r>
      <w:r w:rsidRPr="00BA4FAA">
        <w:rPr>
          <w:rFonts w:ascii="Times New Roman" w:hAnsi="Times New Roman" w:cs="Times New Roman"/>
          <w:sz w:val="24"/>
          <w:szCs w:val="24"/>
          <w:lang w:eastAsia="hr-HR"/>
        </w:rPr>
        <w:t xml:space="preserve"> </w:t>
      </w:r>
    </w:p>
    <w:p w14:paraId="5B6B48A4" w14:textId="77777777" w:rsidR="0015458D" w:rsidRDefault="0015458D" w:rsidP="0015458D">
      <w:pPr>
        <w:tabs>
          <w:tab w:val="left" w:pos="720"/>
        </w:tabs>
        <w:jc w:val="both"/>
        <w:rPr>
          <w:rFonts w:ascii="Times New Roman" w:hAnsi="Times New Roman" w:cs="Times New Roman"/>
          <w:sz w:val="24"/>
          <w:szCs w:val="24"/>
          <w:lang w:val="sr-Cyrl-RS" w:eastAsia="hr-HR"/>
        </w:rPr>
      </w:pPr>
    </w:p>
    <w:p w14:paraId="3DCE9318" w14:textId="77777777" w:rsidR="0015458D" w:rsidRPr="00BA4FAA" w:rsidRDefault="0015458D" w:rsidP="0015458D">
      <w:pPr>
        <w:tabs>
          <w:tab w:val="left" w:pos="72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2. Назив прописа</w:t>
      </w:r>
    </w:p>
    <w:p w14:paraId="38EDDF8E" w14:textId="77777777" w:rsidR="0015458D" w:rsidRPr="00F54E65" w:rsidRDefault="0015458D" w:rsidP="0015458D">
      <w:pPr>
        <w:pStyle w:val="NoSpacing"/>
        <w:jc w:val="both"/>
        <w:rPr>
          <w:rFonts w:ascii="Times New Roman" w:hAnsi="Times New Roman" w:cs="Times New Roman"/>
          <w:sz w:val="24"/>
          <w:szCs w:val="24"/>
          <w:lang w:val="sr-Cyrl-CS"/>
        </w:rPr>
      </w:pPr>
    </w:p>
    <w:p w14:paraId="18A60A47" w14:textId="763D7459" w:rsidR="0015458D" w:rsidRPr="00F54E65" w:rsidRDefault="0015458D" w:rsidP="0015458D">
      <w:pPr>
        <w:pStyle w:val="NoSpacing"/>
        <w:jc w:val="both"/>
        <w:rPr>
          <w:rFonts w:ascii="Times New Roman" w:hAnsi="Times New Roman" w:cs="Times New Roman"/>
          <w:sz w:val="24"/>
          <w:szCs w:val="24"/>
          <w:lang w:val="sr-Cyrl-RS"/>
        </w:rPr>
      </w:pPr>
      <w:r w:rsidRPr="00F54E65">
        <w:rPr>
          <w:rFonts w:ascii="Times New Roman" w:hAnsi="Times New Roman" w:cs="Times New Roman"/>
          <w:sz w:val="24"/>
          <w:szCs w:val="24"/>
          <w:lang w:val="sr-Cyrl-CS"/>
        </w:rPr>
        <w:tab/>
      </w:r>
      <w:r w:rsidR="0054762C">
        <w:rPr>
          <w:rFonts w:ascii="Times New Roman" w:hAnsi="Times New Roman" w:cs="Times New Roman"/>
          <w:sz w:val="24"/>
          <w:szCs w:val="24"/>
          <w:lang w:val="sr-Cyrl-RS"/>
        </w:rPr>
        <w:t>Предлог</w:t>
      </w:r>
      <w:r w:rsidR="00F54E65" w:rsidRPr="00F54E65">
        <w:rPr>
          <w:rFonts w:ascii="Times New Roman" w:hAnsi="Times New Roman" w:cs="Times New Roman"/>
          <w:sz w:val="24"/>
          <w:szCs w:val="24"/>
          <w:lang w:val="sr-Cyrl-CS"/>
        </w:rPr>
        <w:t xml:space="preserve"> закона о измени Закона о судијама</w:t>
      </w:r>
    </w:p>
    <w:p w14:paraId="34E50868" w14:textId="77777777" w:rsidR="0015458D" w:rsidRPr="00BA4FAA" w:rsidRDefault="0015458D" w:rsidP="0015458D">
      <w:pPr>
        <w:pStyle w:val="NoSpacing"/>
        <w:jc w:val="both"/>
        <w:rPr>
          <w:rFonts w:ascii="Times New Roman" w:hAnsi="Times New Roman" w:cs="Times New Roman"/>
          <w:sz w:val="24"/>
          <w:szCs w:val="24"/>
          <w:lang w:val="sr-Cyrl-RS"/>
        </w:rPr>
      </w:pPr>
    </w:p>
    <w:p w14:paraId="5180439D" w14:textId="1E5D13B5" w:rsidR="0015458D" w:rsidRPr="00F54E65" w:rsidRDefault="0015458D" w:rsidP="0015458D">
      <w:pPr>
        <w:tabs>
          <w:tab w:val="left" w:pos="720"/>
        </w:tabs>
        <w:jc w:val="both"/>
        <w:rPr>
          <w:rFonts w:ascii="Times New Roman" w:hAnsi="Times New Roman" w:cs="Times New Roman"/>
          <w:sz w:val="24"/>
          <w:szCs w:val="24"/>
          <w:lang w:val="sr-Latn-RS"/>
        </w:rPr>
      </w:pPr>
      <w:r w:rsidRPr="00BA4FAA">
        <w:rPr>
          <w:rFonts w:ascii="Times New Roman" w:hAnsi="Times New Roman" w:cs="Times New Roman"/>
          <w:sz w:val="24"/>
          <w:szCs w:val="24"/>
          <w:lang w:val="sr-Latn-RS"/>
        </w:rPr>
        <w:tab/>
      </w:r>
      <w:r w:rsidR="00F54E65" w:rsidRPr="00F54E65">
        <w:rPr>
          <w:rFonts w:ascii="Times New Roman" w:hAnsi="Times New Roman" w:cs="Times New Roman"/>
          <w:sz w:val="24"/>
          <w:szCs w:val="24"/>
        </w:rPr>
        <w:t>Draft Law on Amendments to the Law on Judges</w:t>
      </w:r>
    </w:p>
    <w:p w14:paraId="40AEC2F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0B7A4AE9"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а) Одредба Споразума која се односе на нормативну садржину прописа,</w:t>
      </w:r>
    </w:p>
    <w:p w14:paraId="6D988391" w14:textId="77777777"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Наслов VII. – ПРАВОСУЂЕ, СЛОБОДЕ И БЕЗБЕДНОСТ, у оквиру којег је</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члан</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80</w:t>
      </w:r>
      <w:r w:rsidRPr="00BA4FAA">
        <w:rPr>
          <w:rFonts w:ascii="Times New Roman" w:hAnsi="Times New Roman" w:cs="Times New Roman"/>
          <w:sz w:val="24"/>
          <w:szCs w:val="24"/>
          <w:lang w:val="sr-Cyrl-RS" w:eastAsia="hr-HR"/>
        </w:rPr>
        <w:t xml:space="preserve"> </w:t>
      </w:r>
      <w:r w:rsidRPr="00BA4FAA">
        <w:rPr>
          <w:rFonts w:ascii="Times New Roman" w:hAnsi="Times New Roman" w:cs="Times New Roman"/>
          <w:sz w:val="24"/>
          <w:szCs w:val="24"/>
          <w:lang w:eastAsia="hr-HR"/>
        </w:rPr>
        <w:t xml:space="preserve">- </w:t>
      </w:r>
      <w:r w:rsidRPr="00BA4FAA">
        <w:rPr>
          <w:rFonts w:ascii="Times New Roman" w:hAnsi="Times New Roman" w:cs="Times New Roman"/>
          <w:sz w:val="24"/>
          <w:szCs w:val="24"/>
          <w:lang w:val="sr-Latn-RS" w:eastAsia="hr-HR"/>
        </w:rPr>
        <w:t>Ja</w:t>
      </w:r>
      <w:r w:rsidRPr="00BA4FAA">
        <w:rPr>
          <w:rFonts w:ascii="Times New Roman" w:hAnsi="Times New Roman" w:cs="Times New Roman"/>
          <w:sz w:val="24"/>
          <w:szCs w:val="24"/>
          <w:lang w:val="sr-Cyrl-RS" w:eastAsia="hr-HR"/>
        </w:rPr>
        <w:t>чање институција и владавине права</w:t>
      </w:r>
    </w:p>
    <w:p w14:paraId="0EFC30FD"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Прелазни рок за усклађивање законодавства према одредбама Споразума,</w:t>
      </w:r>
    </w:p>
    <w:p w14:paraId="7BF00F2E" w14:textId="77777777" w:rsidR="0015458D" w:rsidRPr="00BA4FAA" w:rsidRDefault="0015458D" w:rsidP="0015458D">
      <w:pPr>
        <w:tabs>
          <w:tab w:val="left" w:pos="0"/>
        </w:tabs>
        <w:ind w:firstLine="720"/>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43835D88"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в) Оцена испуњености обавезе које произлазе из наведене одредбе Споразума,</w:t>
      </w:r>
    </w:p>
    <w:p w14:paraId="21A8142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             У потпуности испуњава.</w:t>
      </w:r>
    </w:p>
    <w:p w14:paraId="48191B2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063316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д) Веза са Националним програмом за усвајање правних тековина Европске уније.</w:t>
      </w:r>
    </w:p>
    <w:p w14:paraId="70E5F3D0" w14:textId="77777777" w:rsidR="0015458D" w:rsidRPr="00BA4FAA" w:rsidRDefault="0015458D" w:rsidP="0015458D">
      <w:pPr>
        <w:jc w:val="both"/>
        <w:rPr>
          <w:rFonts w:ascii="Times New Roman" w:hAnsi="Times New Roman" w:cs="Times New Roman"/>
          <w:sz w:val="24"/>
          <w:szCs w:val="24"/>
          <w:lang w:val="sr-Latn-RS" w:eastAsia="hr-HR"/>
        </w:rPr>
      </w:pPr>
      <w:r w:rsidRPr="00BA4FAA">
        <w:rPr>
          <w:rFonts w:ascii="Times New Roman" w:hAnsi="Times New Roman" w:cs="Times New Roman"/>
          <w:color w:val="000000"/>
          <w:sz w:val="24"/>
          <w:szCs w:val="24"/>
          <w:lang w:val="sr-Latn-RS" w:eastAsia="hr-HR"/>
        </w:rPr>
        <w:t>/-</w:t>
      </w:r>
    </w:p>
    <w:p w14:paraId="40C7795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4. Усклађеност прописа са прописима Европске уније:</w:t>
      </w:r>
    </w:p>
    <w:p w14:paraId="3F878F92"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а) Навођење одредби примарних извора права Европске уније и оцене усклађености са њима, </w:t>
      </w:r>
    </w:p>
    <w:p w14:paraId="4E9BA303"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б) Навођење секундарних извора права Европске уније и оцене усклађености са њима,</w:t>
      </w:r>
    </w:p>
    <w:p w14:paraId="43C9952A"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lastRenderedPageBreak/>
        <w:t xml:space="preserve">в) Навођење осталих извора права Европске уније и усклађеност са њима, </w:t>
      </w:r>
    </w:p>
    <w:p w14:paraId="276C3564"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г) Разлози за делимичну усклађеност, односно неусклађеност,</w:t>
      </w:r>
    </w:p>
    <w:p w14:paraId="7D48FB97"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 xml:space="preserve">д) Рок у којем је предвиђено постизање потпуне усклађености прописа са прописима Европске уније. </w:t>
      </w:r>
    </w:p>
    <w:p w14:paraId="73E8CDE2"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452F4505" w14:textId="77777777" w:rsidR="0015458D" w:rsidRPr="00BA4FAA" w:rsidRDefault="0015458D" w:rsidP="0015458D">
      <w:pPr>
        <w:jc w:val="both"/>
        <w:rPr>
          <w:rFonts w:ascii="Times New Roman" w:hAnsi="Times New Roman" w:cs="Times New Roman"/>
          <w:color w:val="000000"/>
          <w:sz w:val="24"/>
          <w:szCs w:val="24"/>
          <w:lang w:val="sr-Cyrl-RS" w:eastAsia="hr-HR"/>
        </w:rPr>
      </w:pPr>
      <w:r w:rsidRPr="00BA4FAA">
        <w:rPr>
          <w:rFonts w:ascii="Times New Roman" w:hAnsi="Times New Roman" w:cs="Times New Roman"/>
          <w:sz w:val="24"/>
          <w:szCs w:val="24"/>
          <w:lang w:eastAsia="hr-HR"/>
        </w:rPr>
        <w:t xml:space="preserve">5. Уколико не постоје одговарајуће надлежности </w:t>
      </w:r>
      <w:r w:rsidRPr="00BA4FAA">
        <w:rPr>
          <w:rFonts w:ascii="Times New Roman" w:hAnsi="Times New Roman" w:cs="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4177BCA3"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Не постоје прописи Европ</w:t>
      </w:r>
      <w:r w:rsidRPr="00BA4FAA">
        <w:rPr>
          <w:rFonts w:ascii="Times New Roman" w:hAnsi="Times New Roman" w:cs="Times New Roman"/>
          <w:sz w:val="24"/>
          <w:szCs w:val="24"/>
          <w:lang w:val="sr-Cyrl-RS" w:eastAsia="hr-HR"/>
        </w:rPr>
        <w:t>ске уније са којима је потребно обезбедити усклађеност.</w:t>
      </w:r>
    </w:p>
    <w:p w14:paraId="298CA1AB"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6. Да ли су претходно наведени извори права Европске уније преведени на српски језик?</w:t>
      </w:r>
    </w:p>
    <w:p w14:paraId="1322D88B" w14:textId="77777777" w:rsidR="0015458D" w:rsidRPr="00BA4FAA" w:rsidRDefault="0015458D" w:rsidP="0015458D">
      <w:pPr>
        <w:tabs>
          <w:tab w:val="left" w:pos="0"/>
        </w:tabs>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ab/>
        <w:t>- /</w:t>
      </w:r>
    </w:p>
    <w:p w14:paraId="3ADA018C" w14:textId="77777777" w:rsidR="0015458D" w:rsidRPr="00BA4FAA" w:rsidRDefault="0015458D" w:rsidP="0015458D">
      <w:pPr>
        <w:jc w:val="both"/>
        <w:rPr>
          <w:rFonts w:ascii="Times New Roman" w:hAnsi="Times New Roman" w:cs="Times New Roman"/>
          <w:sz w:val="24"/>
          <w:szCs w:val="24"/>
          <w:lang w:eastAsia="hr-HR"/>
        </w:rPr>
      </w:pPr>
      <w:r w:rsidRPr="00BA4FAA">
        <w:rPr>
          <w:rFonts w:ascii="Times New Roman" w:hAnsi="Times New Roman" w:cs="Times New Roman"/>
          <w:sz w:val="24"/>
          <w:szCs w:val="24"/>
          <w:lang w:eastAsia="hr-HR"/>
        </w:rPr>
        <w:t>7. Да ли је пропис преведен на неки службени језик Европске уније?</w:t>
      </w:r>
    </w:p>
    <w:p w14:paraId="587A2269" w14:textId="77777777" w:rsidR="0015458D" w:rsidRPr="00BA4FAA" w:rsidRDefault="0015458D" w:rsidP="0015458D">
      <w:pPr>
        <w:tabs>
          <w:tab w:val="left" w:pos="0"/>
        </w:tabs>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ab/>
        <w:t xml:space="preserve">- </w:t>
      </w:r>
      <w:r w:rsidRPr="00BA4FAA">
        <w:rPr>
          <w:rFonts w:ascii="Times New Roman" w:hAnsi="Times New Roman" w:cs="Times New Roman"/>
          <w:sz w:val="24"/>
          <w:szCs w:val="24"/>
          <w:lang w:val="sr-Latn-RS" w:eastAsia="hr-HR"/>
        </w:rPr>
        <w:t xml:space="preserve"> </w:t>
      </w:r>
      <w:r w:rsidRPr="00BA4FAA">
        <w:rPr>
          <w:rFonts w:ascii="Times New Roman" w:hAnsi="Times New Roman" w:cs="Times New Roman"/>
          <w:sz w:val="24"/>
          <w:szCs w:val="24"/>
          <w:lang w:val="sr-Cyrl-RS" w:eastAsia="hr-HR"/>
        </w:rPr>
        <w:t>Да, на енглески језик</w:t>
      </w:r>
    </w:p>
    <w:p w14:paraId="60870C14" w14:textId="2A313C7A" w:rsidR="0015458D" w:rsidRPr="00BA4FAA" w:rsidRDefault="0015458D" w:rsidP="0015458D">
      <w:pPr>
        <w:jc w:val="both"/>
        <w:rPr>
          <w:rFonts w:ascii="Times New Roman" w:hAnsi="Times New Roman" w:cs="Times New Roman"/>
          <w:sz w:val="24"/>
          <w:szCs w:val="24"/>
          <w:lang w:val="sr-Cyrl-RS" w:eastAsia="hr-HR"/>
        </w:rPr>
      </w:pPr>
      <w:r w:rsidRPr="00BA4FAA">
        <w:rPr>
          <w:rFonts w:ascii="Times New Roman" w:hAnsi="Times New Roman" w:cs="Times New Roman"/>
          <w:sz w:val="24"/>
          <w:szCs w:val="24"/>
          <w:lang w:eastAsia="hr-HR"/>
        </w:rPr>
        <w:t xml:space="preserve">8. </w:t>
      </w:r>
      <w:r w:rsidR="005D6384">
        <w:rPr>
          <w:rFonts w:ascii="Times New Roman" w:hAnsi="Times New Roman" w:cs="Times New Roman"/>
          <w:sz w:val="24"/>
          <w:szCs w:val="24"/>
          <w:lang w:val="sr-Cyrl-RS" w:eastAsia="hr-HR"/>
        </w:rPr>
        <w:t>Сарадња са Европском унијом и</w:t>
      </w:r>
      <w:r w:rsidR="005D6384" w:rsidRPr="00BA4FAA">
        <w:rPr>
          <w:rFonts w:ascii="Times New Roman" w:hAnsi="Times New Roman" w:cs="Times New Roman"/>
          <w:sz w:val="24"/>
          <w:szCs w:val="24"/>
          <w:lang w:eastAsia="hr-HR"/>
        </w:rPr>
        <w:t xml:space="preserve"> учешће </w:t>
      </w:r>
      <w:r w:rsidRPr="00BA4FAA">
        <w:rPr>
          <w:rFonts w:ascii="Times New Roman" w:hAnsi="Times New Roman" w:cs="Times New Roman"/>
          <w:sz w:val="24"/>
          <w:szCs w:val="24"/>
          <w:lang w:eastAsia="hr-HR"/>
        </w:rPr>
        <w:t>консултаната у изради прописа и њихово мишљење о усклађености</w:t>
      </w:r>
      <w:r w:rsidRPr="00BA4FAA">
        <w:rPr>
          <w:rFonts w:ascii="Times New Roman" w:hAnsi="Times New Roman" w:cs="Times New Roman"/>
          <w:sz w:val="24"/>
          <w:szCs w:val="24"/>
          <w:lang w:val="sr-Cyrl-RS" w:eastAsia="hr-HR"/>
        </w:rPr>
        <w:t>.</w:t>
      </w:r>
    </w:p>
    <w:p w14:paraId="37E757B9" w14:textId="77777777" w:rsidR="0015458D" w:rsidRPr="00BA4FAA" w:rsidRDefault="0015458D" w:rsidP="0015458D">
      <w:pPr>
        <w:pStyle w:val="NoSpacing"/>
        <w:ind w:firstLine="720"/>
        <w:jc w:val="both"/>
        <w:rPr>
          <w:rFonts w:ascii="Times New Roman" w:eastAsia="WenQuanYi Micro Hei" w:hAnsi="Times New Roman" w:cs="Times New Roman"/>
          <w:kern w:val="1"/>
          <w:sz w:val="24"/>
          <w:szCs w:val="24"/>
          <w:lang w:val="ru-RU" w:eastAsia="zh-CN" w:bidi="hi-IN"/>
        </w:rPr>
      </w:pPr>
      <w:r w:rsidRPr="00BA4FAA">
        <w:rPr>
          <w:rFonts w:ascii="Times New Roman" w:hAnsi="Times New Roman" w:cs="Times New Roman"/>
          <w:sz w:val="24"/>
          <w:szCs w:val="24"/>
          <w:lang w:eastAsia="hr-HR"/>
        </w:rPr>
        <w:tab/>
      </w:r>
      <w:r w:rsidRPr="00BA4FAA">
        <w:rPr>
          <w:rFonts w:ascii="Times New Roman" w:eastAsia="WenQuanYi Micro Hei" w:hAnsi="Times New Roman" w:cs="Times New Roman"/>
          <w:kern w:val="1"/>
          <w:sz w:val="24"/>
          <w:szCs w:val="24"/>
          <w:lang w:val="ru-RU" w:eastAsia="zh-CN" w:bidi="hi-IN"/>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 и Закон о изменама Закона о Високом савету тужилаштва, које је предложио народни посланик др Угљеша Мрдић. 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 Венецијанска комисија је на пленарном заседању одржаном 12. јуна 2026. године, усвојила Мишљење о предметним законима.</w:t>
      </w:r>
    </w:p>
    <w:p w14:paraId="411D22BB" w14:textId="77777777" w:rsidR="0015458D" w:rsidRDefault="0015458D" w:rsidP="0015458D">
      <w:pPr>
        <w:tabs>
          <w:tab w:val="left" w:pos="0"/>
        </w:tabs>
        <w:spacing w:after="0"/>
        <w:rPr>
          <w:rFonts w:ascii="Times New Roman" w:hAnsi="Times New Roman"/>
          <w:sz w:val="24"/>
          <w:szCs w:val="24"/>
          <w:lang w:eastAsia="hr-HR"/>
        </w:rPr>
      </w:pPr>
    </w:p>
    <w:p w14:paraId="15CA4790" w14:textId="77777777" w:rsidR="0015458D" w:rsidRPr="00351933" w:rsidRDefault="0015458D" w:rsidP="0015458D">
      <w:pPr>
        <w:tabs>
          <w:tab w:val="left" w:pos="0"/>
        </w:tabs>
        <w:spacing w:after="0"/>
        <w:rPr>
          <w:rFonts w:ascii="Times New Roman" w:hAnsi="Times New Roman"/>
          <w:sz w:val="24"/>
          <w:szCs w:val="24"/>
          <w:lang w:eastAsia="hr-HR"/>
        </w:rPr>
      </w:pPr>
    </w:p>
    <w:p w14:paraId="0C281ACF" w14:textId="77777777" w:rsidR="0015458D" w:rsidRPr="004407E1" w:rsidRDefault="0015458D" w:rsidP="0015458D">
      <w:pPr>
        <w:pStyle w:val="NoSpacing"/>
        <w:ind w:firstLine="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407E1">
        <w:rPr>
          <w:rFonts w:ascii="Times New Roman" w:eastAsia="Times New Roman" w:hAnsi="Times New Roman" w:cs="Times New Roman"/>
          <w:b/>
          <w:sz w:val="24"/>
          <w:szCs w:val="24"/>
        </w:rPr>
        <w:tab/>
      </w:r>
    </w:p>
    <w:p w14:paraId="5F4D853C" w14:textId="2EA56362" w:rsidR="00B63FFA" w:rsidRDefault="0015458D" w:rsidP="0054762C">
      <w:pPr>
        <w:pStyle w:val="NoSpacing"/>
        <w:ind w:firstLine="720"/>
        <w:jc w:val="both"/>
      </w:pP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r w:rsidRPr="004407E1">
        <w:rPr>
          <w:rFonts w:ascii="Times New Roman" w:eastAsia="Times New Roman" w:hAnsi="Times New Roman" w:cs="Times New Roman"/>
          <w:b/>
          <w:sz w:val="24"/>
          <w:szCs w:val="24"/>
        </w:rPr>
        <w:tab/>
      </w:r>
    </w:p>
    <w:sectPr w:rsidR="00B63FFA" w:rsidSect="0054762C">
      <w:headerReference w:type="default" r:id="rId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3562D" w14:textId="77777777" w:rsidR="00FD4C1A" w:rsidRDefault="00FD4C1A" w:rsidP="0054762C">
      <w:pPr>
        <w:spacing w:after="0" w:line="240" w:lineRule="auto"/>
      </w:pPr>
      <w:r>
        <w:separator/>
      </w:r>
    </w:p>
  </w:endnote>
  <w:endnote w:type="continuationSeparator" w:id="0">
    <w:p w14:paraId="29040AA0" w14:textId="77777777" w:rsidR="00FD4C1A" w:rsidRDefault="00FD4C1A" w:rsidP="00547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726C9" w14:textId="77777777" w:rsidR="00FD4C1A" w:rsidRDefault="00FD4C1A" w:rsidP="0054762C">
      <w:pPr>
        <w:spacing w:after="0" w:line="240" w:lineRule="auto"/>
      </w:pPr>
      <w:r>
        <w:separator/>
      </w:r>
    </w:p>
  </w:footnote>
  <w:footnote w:type="continuationSeparator" w:id="0">
    <w:p w14:paraId="71B466B9" w14:textId="77777777" w:rsidR="00FD4C1A" w:rsidRDefault="00FD4C1A" w:rsidP="00547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40330"/>
      <w:docPartObj>
        <w:docPartGallery w:val="Page Numbers (Top of Page)"/>
        <w:docPartUnique/>
      </w:docPartObj>
    </w:sdtPr>
    <w:sdtEndPr>
      <w:rPr>
        <w:noProof/>
      </w:rPr>
    </w:sdtEndPr>
    <w:sdtContent>
      <w:p w14:paraId="0AC02C81" w14:textId="5187F665" w:rsidR="0054762C" w:rsidRDefault="0054762C">
        <w:pPr>
          <w:pStyle w:val="Header"/>
          <w:jc w:val="center"/>
        </w:pPr>
        <w:r>
          <w:fldChar w:fldCharType="begin"/>
        </w:r>
        <w:r>
          <w:instrText xml:space="preserve"> PAGE   \* MERGEFORMAT </w:instrText>
        </w:r>
        <w:r>
          <w:fldChar w:fldCharType="separate"/>
        </w:r>
        <w:r w:rsidR="005D6384">
          <w:rPr>
            <w:noProof/>
          </w:rPr>
          <w:t>2</w:t>
        </w:r>
        <w:r>
          <w:rPr>
            <w:noProof/>
          </w:rPr>
          <w:fldChar w:fldCharType="end"/>
        </w:r>
      </w:p>
    </w:sdtContent>
  </w:sdt>
  <w:p w14:paraId="356CDAED" w14:textId="77777777" w:rsidR="0054762C" w:rsidRDefault="005476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F24"/>
    <w:rsid w:val="000B2A15"/>
    <w:rsid w:val="0015458D"/>
    <w:rsid w:val="00187873"/>
    <w:rsid w:val="001A15CA"/>
    <w:rsid w:val="0054762C"/>
    <w:rsid w:val="005D6384"/>
    <w:rsid w:val="00624142"/>
    <w:rsid w:val="00964F37"/>
    <w:rsid w:val="00A43B4E"/>
    <w:rsid w:val="00B63FFA"/>
    <w:rsid w:val="00C0270F"/>
    <w:rsid w:val="00D10663"/>
    <w:rsid w:val="00F54E65"/>
    <w:rsid w:val="00FC7F24"/>
    <w:rsid w:val="00FD4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AE473"/>
  <w15:chartTrackingRefBased/>
  <w15:docId w15:val="{EE693BB9-83CF-4FC5-B480-00C1C9E0E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8D"/>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5458D"/>
    <w:pPr>
      <w:spacing w:after="0" w:line="240" w:lineRule="auto"/>
    </w:pPr>
  </w:style>
  <w:style w:type="paragraph" w:styleId="Header">
    <w:name w:val="header"/>
    <w:basedOn w:val="Normal"/>
    <w:link w:val="HeaderChar"/>
    <w:uiPriority w:val="99"/>
    <w:unhideWhenUsed/>
    <w:rsid w:val="00547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62C"/>
    <w:rPr>
      <w:lang w:val="sr-Cyrl-CS"/>
    </w:rPr>
  </w:style>
  <w:style w:type="paragraph" w:styleId="Footer">
    <w:name w:val="footer"/>
    <w:basedOn w:val="Normal"/>
    <w:link w:val="FooterChar"/>
    <w:uiPriority w:val="99"/>
    <w:unhideWhenUsed/>
    <w:rsid w:val="00547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62C"/>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Ivana Vojinović</cp:lastModifiedBy>
  <cp:revision>2</cp:revision>
  <dcterms:created xsi:type="dcterms:W3CDTF">2026-06-16T13:05:00Z</dcterms:created>
  <dcterms:modified xsi:type="dcterms:W3CDTF">2026-06-16T13:05:00Z</dcterms:modified>
</cp:coreProperties>
</file>