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66DE1" w14:textId="0CB1601E" w:rsidR="00691655" w:rsidRPr="007D1C65" w:rsidRDefault="00691655" w:rsidP="004012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4B27B91C" w14:textId="6A289D6E" w:rsidR="005227C1" w:rsidRPr="007D1C65" w:rsidRDefault="008E6B64" w:rsidP="0009314E">
      <w:pPr>
        <w:shd w:val="clear" w:color="auto" w:fill="FFFFFF"/>
        <w:spacing w:before="480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МЕТОДОЛОГИЈ</w:t>
      </w:r>
      <w:r w:rsidRPr="007D1C65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A</w:t>
      </w:r>
      <w:r w:rsidRPr="007D1C6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br/>
      </w:r>
      <w:r w:rsidRPr="007D1C65">
        <w:rPr>
          <w:rFonts w:ascii="Times New Roman" w:hAnsi="Times New Roman" w:cs="Times New Roman"/>
          <w:sz w:val="24"/>
          <w:szCs w:val="24"/>
          <w:lang w:val="sr-Cyrl-CS"/>
        </w:rPr>
        <w:t>ЗА УТВРЂИВАЊЕ ЦЕНЕ ПРИСТУПА ЈАВНОЈ ЖЕЛЕЗНИЧКОЈ ИНФРАСТРУКТУРИ И ПРУЖАЊЕ УСЛУГА</w:t>
      </w:r>
    </w:p>
    <w:p w14:paraId="4DF535FF" w14:textId="77777777" w:rsidR="005227C1" w:rsidRPr="007D1C65" w:rsidRDefault="005227C1" w:rsidP="005227C1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Latn-CS"/>
        </w:rPr>
        <w:t>1. ПРЕДМЕТ</w:t>
      </w:r>
    </w:p>
    <w:p w14:paraId="532554C6" w14:textId="161C4B7B" w:rsidR="005227C1" w:rsidRPr="007D1C65" w:rsidRDefault="005227C1" w:rsidP="00FD1B08">
      <w:pPr>
        <w:shd w:val="clear" w:color="auto" w:fill="FFFFFF"/>
        <w:spacing w:after="15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Методологијом </w:t>
      </w:r>
      <w:r w:rsidR="00FD1B08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утврђивање цене приступа јавној железничкој инфраструктури и </w:t>
      </w:r>
      <w:r w:rsidR="00FD1B08" w:rsidRPr="007D1C65">
        <w:rPr>
          <w:rFonts w:ascii="Times New Roman" w:hAnsi="Times New Roman" w:cs="Times New Roman"/>
          <w:sz w:val="24"/>
          <w:szCs w:val="24"/>
          <w:lang w:val="sr-Cyrl-CS"/>
        </w:rPr>
        <w:t>пружање услуга</w:t>
      </w:r>
      <w:r w:rsidR="004F619B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методологија), </w:t>
      </w:r>
      <w:r w:rsidRPr="007D1C65">
        <w:rPr>
          <w:rFonts w:ascii="Times New Roman" w:hAnsi="Times New Roman" w:cs="Times New Roman"/>
          <w:sz w:val="24"/>
          <w:szCs w:val="24"/>
          <w:lang w:val="sr-Cyrl-CS"/>
        </w:rPr>
        <w:t>утврђује се</w:t>
      </w:r>
      <w:r w:rsidR="00FD1B08" w:rsidRPr="007D1C65">
        <w:rPr>
          <w:rFonts w:ascii="Times New Roman" w:hAnsi="Times New Roman" w:cs="Times New Roman"/>
          <w:sz w:val="24"/>
          <w:szCs w:val="24"/>
          <w:lang w:val="sr-Cyrl-CS"/>
        </w:rPr>
        <w:t xml:space="preserve"> цена приступа из члана 14. и цена услуга из члана 15.</w:t>
      </w:r>
      <w:r w:rsidRPr="007D1C65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железн</w:t>
      </w:r>
      <w:r w:rsidR="00FD1B08" w:rsidRPr="007D1C65">
        <w:rPr>
          <w:rFonts w:ascii="Times New Roman" w:hAnsi="Times New Roman" w:cs="Times New Roman"/>
          <w:sz w:val="24"/>
          <w:szCs w:val="24"/>
          <w:lang w:val="sr-Cyrl-CS"/>
        </w:rPr>
        <w:t>ици („Службени гласник РС”, бр. 41/18 и 62/23</w:t>
      </w:r>
      <w:r w:rsidRPr="007D1C65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5A32014D" w14:textId="4D3A6278" w:rsidR="005227C1" w:rsidRPr="007D1C65" w:rsidRDefault="005227C1" w:rsidP="005227C1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коришћење железничке инфраструктуре, управљач железничке инфраструктуре (у даљем тексту: управљач) пружа следеће услуг</w:t>
      </w:r>
      <w:r w:rsidR="00E16E52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e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5D4FD79B" w14:textId="70F5D0BF" w:rsidR="00E16E52" w:rsidRPr="007D1C65" w:rsidRDefault="005227C1" w:rsidP="00E16E52">
      <w:pPr>
        <w:pStyle w:val="NoSpacing"/>
        <w:ind w:firstLine="480"/>
        <w:rPr>
          <w:rFonts w:ascii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</w:t>
      </w:r>
      <w:proofErr w:type="spellStart"/>
      <w:r w:rsidR="008E6B64" w:rsidRPr="007D1C65">
        <w:rPr>
          <w:rFonts w:ascii="Times New Roman" w:hAnsi="Times New Roman" w:cs="Times New Roman"/>
          <w:sz w:val="24"/>
          <w:szCs w:val="24"/>
        </w:rPr>
        <w:t>м</w:t>
      </w:r>
      <w:r w:rsidR="00E16E52" w:rsidRPr="007D1C65">
        <w:rPr>
          <w:rFonts w:ascii="Times New Roman" w:hAnsi="Times New Roman" w:cs="Times New Roman"/>
          <w:sz w:val="24"/>
          <w:szCs w:val="24"/>
        </w:rPr>
        <w:t>инимални</w:t>
      </w:r>
      <w:proofErr w:type="spellEnd"/>
      <w:r w:rsidR="00E16E5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E52" w:rsidRPr="007D1C65">
        <w:rPr>
          <w:rFonts w:ascii="Times New Roman" w:hAnsi="Times New Roman" w:cs="Times New Roman"/>
          <w:sz w:val="24"/>
          <w:szCs w:val="24"/>
        </w:rPr>
        <w:t>приступни</w:t>
      </w:r>
      <w:proofErr w:type="spellEnd"/>
      <w:r w:rsidR="00E16E5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E52" w:rsidRPr="007D1C65">
        <w:rPr>
          <w:rFonts w:ascii="Times New Roman" w:hAnsi="Times New Roman" w:cs="Times New Roman"/>
          <w:sz w:val="24"/>
          <w:szCs w:val="24"/>
        </w:rPr>
        <w:t>пакет</w:t>
      </w:r>
      <w:proofErr w:type="spellEnd"/>
      <w:r w:rsidR="00E16E5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E52" w:rsidRPr="007D1C65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="00E16E52" w:rsidRPr="007D1C6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E3AEBE8" w14:textId="57BB0A76" w:rsidR="005227C1" w:rsidRPr="007D1C65" w:rsidRDefault="005227C1" w:rsidP="00E16E52">
      <w:pPr>
        <w:shd w:val="clear" w:color="auto" w:fill="FFFFFF"/>
        <w:spacing w:before="120" w:after="120" w:line="240" w:lineRule="auto"/>
        <w:ind w:firstLine="48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</w:t>
      </w:r>
      <w:proofErr w:type="spellStart"/>
      <w:r w:rsidR="00E16E52" w:rsidRPr="007D1C65">
        <w:rPr>
          <w:rFonts w:ascii="Times New Roman" w:hAnsi="Times New Roman" w:cs="Times New Roman"/>
          <w:sz w:val="24"/>
          <w:szCs w:val="24"/>
        </w:rPr>
        <w:t>основн</w:t>
      </w:r>
      <w:r w:rsidR="00F634BD" w:rsidRPr="007D1C65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E16E5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E52" w:rsidRPr="007D1C65">
        <w:rPr>
          <w:rFonts w:ascii="Times New Roman" w:hAnsi="Times New Roman" w:cs="Times New Roman"/>
          <w:sz w:val="24"/>
          <w:szCs w:val="24"/>
        </w:rPr>
        <w:t>услуг</w:t>
      </w:r>
      <w:r w:rsidR="00F634BD" w:rsidRPr="007D1C65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E16E5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E52" w:rsidRPr="007D1C65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E16E5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E52" w:rsidRPr="007D1C6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16E5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E52" w:rsidRPr="007D1C65">
        <w:rPr>
          <w:rFonts w:ascii="Times New Roman" w:hAnsi="Times New Roman" w:cs="Times New Roman"/>
          <w:sz w:val="24"/>
          <w:szCs w:val="24"/>
        </w:rPr>
        <w:t>пружају</w:t>
      </w:r>
      <w:proofErr w:type="spellEnd"/>
      <w:r w:rsidR="00E16E5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E52" w:rsidRPr="007D1C65">
        <w:rPr>
          <w:rFonts w:ascii="Times New Roman" w:hAnsi="Times New Roman" w:cs="Times New Roman"/>
          <w:sz w:val="24"/>
          <w:szCs w:val="24"/>
        </w:rPr>
        <w:t>услужним</w:t>
      </w:r>
      <w:proofErr w:type="spellEnd"/>
      <w:r w:rsidR="00E16E5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E52" w:rsidRPr="007D1C65">
        <w:rPr>
          <w:rFonts w:ascii="Times New Roman" w:hAnsi="Times New Roman" w:cs="Times New Roman"/>
          <w:sz w:val="24"/>
          <w:szCs w:val="24"/>
        </w:rPr>
        <w:t>објектима</w:t>
      </w:r>
      <w:proofErr w:type="spellEnd"/>
      <w:r w:rsidR="00F56378" w:rsidRPr="007D1C65">
        <w:rPr>
          <w:rFonts w:ascii="Times New Roman" w:hAnsi="Times New Roman" w:cs="Times New Roman"/>
          <w:sz w:val="24"/>
          <w:szCs w:val="24"/>
          <w:lang w:val="sr-Cyrl-RS"/>
        </w:rPr>
        <w:t>, додатне и пратеће услуге</w:t>
      </w:r>
      <w:r w:rsidR="008E6B64" w:rsidRPr="007D1C6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9E23F4" w14:textId="03BBC257" w:rsidR="005227C1" w:rsidRPr="007D1C65" w:rsidRDefault="005227C1" w:rsidP="00FD4023">
      <w:pPr>
        <w:shd w:val="clear" w:color="auto" w:fill="FFFFFF"/>
        <w:spacing w:before="240" w:after="24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Предмет методологије је</w:t>
      </w:r>
      <w:r w:rsidR="00871407" w:rsidRPr="007D1C6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871407" w:rsidRPr="007D1C65">
        <w:rPr>
          <w:rStyle w:val="cf01"/>
          <w:rFonts w:ascii="Times New Roman" w:hAnsi="Times New Roman" w:cs="Times New Roman"/>
          <w:sz w:val="24"/>
          <w:szCs w:val="24"/>
          <w:lang w:val="sr-Cyrl-RS"/>
        </w:rPr>
        <w:t>м</w:t>
      </w:r>
      <w:proofErr w:type="spellStart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>етодолошки</w:t>
      </w:r>
      <w:proofErr w:type="spellEnd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>приступ</w:t>
      </w:r>
      <w:proofErr w:type="spellEnd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>вредновање</w:t>
      </w:r>
      <w:proofErr w:type="spellEnd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>елемената</w:t>
      </w:r>
      <w:proofErr w:type="spellEnd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>начин</w:t>
      </w:r>
      <w:proofErr w:type="spellEnd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>прорачуна</w:t>
      </w:r>
      <w:proofErr w:type="spellEnd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>списак</w:t>
      </w:r>
      <w:proofErr w:type="spellEnd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>директних</w:t>
      </w:r>
      <w:proofErr w:type="spellEnd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>трошкова</w:t>
      </w:r>
      <w:proofErr w:type="spellEnd"/>
      <w:r w:rsidR="00871407" w:rsidRPr="007D1C6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одређивање</w:t>
      </w:r>
      <w:r w:rsidR="00F634BD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F3618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цена приступа јавној железничкој инфраструктури</w:t>
      </w:r>
      <w:r w:rsidR="00F634BD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која укључује минимални приступни пакет</w:t>
      </w:r>
      <w:r w:rsidR="003F3618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цена пружања основних, додатних и пратећих услуга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F3477EA" w14:textId="6E6AFE1A" w:rsidR="005227C1" w:rsidRPr="007D1C65" w:rsidRDefault="00FF0562" w:rsidP="005227C1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5227C1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. ДЕФИНИЦИЈЕ</w:t>
      </w:r>
    </w:p>
    <w:p w14:paraId="5AE9137D" w14:textId="7F8CFCD8" w:rsidR="005227C1" w:rsidRPr="007D1C65" w:rsidRDefault="005227C1" w:rsidP="0040124E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Поједини изрази </w:t>
      </w:r>
      <w:r w:rsidR="004F10D1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скраћенице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употребљени у </w:t>
      </w:r>
      <w:r w:rsidR="008E6B64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овој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методологији имају следеће значење:</w:t>
      </w:r>
    </w:p>
    <w:p w14:paraId="559BA352" w14:textId="05F23D33" w:rsidR="00ED73BD" w:rsidRPr="007D1C65" w:rsidRDefault="005227C1" w:rsidP="0040124E">
      <w:pPr>
        <w:pStyle w:val="ListParagraph"/>
        <w:numPr>
          <w:ilvl w:val="0"/>
          <w:numId w:val="13"/>
        </w:numPr>
        <w:shd w:val="clear" w:color="auto" w:fill="FFFFFF"/>
        <w:spacing w:before="240" w:after="24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A41A0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деоница</w:t>
      </w:r>
      <w:r w:rsidR="008E6B64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пруга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део пруге између дв</w:t>
      </w:r>
      <w:r w:rsidR="00183C1D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871407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>службена</w:t>
      </w:r>
      <w:proofErr w:type="spellEnd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>места</w:t>
      </w:r>
      <w:proofErr w:type="spellEnd"/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83C1D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са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хомогеном структуром елемената у грађевинском </w:t>
      </w:r>
      <w:r w:rsidR="008E106F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електротехничком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смислу и у погледу технике регулисања саобраћаја, при чему се разликује од суседних секција по капацитету и његовој искориш</w:t>
      </w:r>
      <w:r w:rsidR="0013086D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ћености, приходима и трошковима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као таква представља засебну целину којом се управља у комерцијалном, технолошком и техничком смислу;</w:t>
      </w:r>
    </w:p>
    <w:p w14:paraId="0FF2983B" w14:textId="085E5EE0" w:rsidR="00ED73BD" w:rsidRPr="007D1C65" w:rsidRDefault="00D45A2F" w:rsidP="0040124E">
      <w:pPr>
        <w:pStyle w:val="ListParagraph"/>
        <w:numPr>
          <w:ilvl w:val="0"/>
          <w:numId w:val="13"/>
        </w:numPr>
        <w:shd w:val="clear" w:color="auto" w:fill="FFFFFF"/>
        <w:spacing w:before="240" w:after="24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A41A0">
        <w:rPr>
          <w:rStyle w:val="cf01"/>
          <w:rFonts w:ascii="Times New Roman" w:hAnsi="Times New Roman" w:cs="Times New Roman"/>
          <w:i/>
          <w:sz w:val="24"/>
          <w:szCs w:val="24"/>
          <w:lang w:val="sr-Cyrl-RS"/>
        </w:rPr>
        <w:t>к</w:t>
      </w:r>
      <w:proofErr w:type="spellStart"/>
      <w:r w:rsidR="00ED73BD" w:rsidRPr="00DA41A0">
        <w:rPr>
          <w:rStyle w:val="cf01"/>
          <w:rFonts w:ascii="Times New Roman" w:hAnsi="Times New Roman" w:cs="Times New Roman"/>
          <w:i/>
          <w:sz w:val="24"/>
          <w:szCs w:val="24"/>
        </w:rPr>
        <w:t>ључна</w:t>
      </w:r>
      <w:proofErr w:type="spellEnd"/>
      <w:r w:rsidR="00ED73BD" w:rsidRPr="00DA41A0">
        <w:rPr>
          <w:rStyle w:val="cf01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D73BD" w:rsidRPr="00DA41A0">
        <w:rPr>
          <w:rStyle w:val="cf01"/>
          <w:rFonts w:ascii="Times New Roman" w:hAnsi="Times New Roman" w:cs="Times New Roman"/>
          <w:i/>
          <w:sz w:val="24"/>
          <w:szCs w:val="24"/>
        </w:rPr>
        <w:t>тачка</w:t>
      </w:r>
      <w:proofErr w:type="spellEnd"/>
      <w:r w:rsidR="00ED73BD" w:rsidRPr="007D1C65">
        <w:rPr>
          <w:rStyle w:val="cf01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E6B64" w:rsidRPr="007D1C65">
        <w:rPr>
          <w:rStyle w:val="cf01"/>
          <w:rFonts w:ascii="Times New Roman" w:hAnsi="Times New Roman" w:cs="Times New Roman"/>
          <w:sz w:val="24"/>
          <w:szCs w:val="24"/>
        </w:rPr>
        <w:t>је</w:t>
      </w:r>
      <w:proofErr w:type="spellEnd"/>
      <w:r w:rsidR="00ED73BD" w:rsidRPr="007D1C65">
        <w:rPr>
          <w:rStyle w:val="cf01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место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на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траси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воза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на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је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могуће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изабрати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даљи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пут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воза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који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захтева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промену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било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ком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погледу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категорију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пруге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врсте</w:t>
      </w:r>
      <w:proofErr w:type="spellEnd"/>
      <w:r w:rsidR="00ED73BD" w:rsidRPr="007D1C65">
        <w:rPr>
          <w:rStyle w:val="cf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вуче</w:t>
      </w:r>
      <w:proofErr w:type="spellEnd"/>
      <w:r w:rsidR="00ED73BD" w:rsidRPr="007D1C65">
        <w:rPr>
          <w:rStyle w:val="cf21"/>
          <w:rFonts w:ascii="Times New Roman" w:hAnsi="Times New Roman" w:cs="Times New Roman"/>
          <w:sz w:val="24"/>
          <w:szCs w:val="24"/>
        </w:rPr>
        <w:t>,</w:t>
      </w:r>
      <w:r w:rsidR="00ED73BD" w:rsidRPr="007D1C65">
        <w:rPr>
          <w:rStyle w:val="cf3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државну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границу</w:t>
      </w:r>
      <w:proofErr w:type="spellEnd"/>
      <w:r w:rsidR="00ED73BD" w:rsidRPr="007D1C65">
        <w:rPr>
          <w:rStyle w:val="cf11"/>
          <w:rFonts w:ascii="Times New Roman" w:hAnsi="Times New Roman" w:cs="Times New Roman"/>
          <w:sz w:val="24"/>
          <w:szCs w:val="24"/>
        </w:rPr>
        <w:t>)</w:t>
      </w:r>
      <w:r w:rsidR="00ED73BD" w:rsidRPr="007D1C65">
        <w:rPr>
          <w:rStyle w:val="cf11"/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C8C7FE2" w14:textId="17F00B0B" w:rsidR="00537322" w:rsidRPr="007D1C65" w:rsidRDefault="00AE677B" w:rsidP="0040124E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A41A0">
        <w:rPr>
          <w:rFonts w:ascii="Times New Roman" w:hAnsi="Times New Roman" w:cs="Times New Roman"/>
          <w:i/>
          <w:sz w:val="24"/>
          <w:szCs w:val="24"/>
          <w:lang w:val="sr-Cyrl-RS"/>
        </w:rPr>
        <w:t>с</w:t>
      </w:r>
      <w:proofErr w:type="spellStart"/>
      <w:r w:rsidR="00842272" w:rsidRPr="00DA41A0">
        <w:rPr>
          <w:rFonts w:ascii="Times New Roman" w:hAnsi="Times New Roman" w:cs="Times New Roman"/>
          <w:i/>
          <w:sz w:val="24"/>
          <w:szCs w:val="24"/>
        </w:rPr>
        <w:t>екције</w:t>
      </w:r>
      <w:proofErr w:type="spellEnd"/>
      <w:r w:rsidR="00842272" w:rsidRPr="00DA41A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42272" w:rsidRPr="00DA41A0">
        <w:rPr>
          <w:rFonts w:ascii="Times New Roman" w:hAnsi="Times New Roman" w:cs="Times New Roman"/>
          <w:i/>
          <w:sz w:val="24"/>
          <w:szCs w:val="24"/>
        </w:rPr>
        <w:t>железничке</w:t>
      </w:r>
      <w:proofErr w:type="spellEnd"/>
      <w:r w:rsidR="00842272" w:rsidRPr="00DA41A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42272" w:rsidRPr="00DA41A0">
        <w:rPr>
          <w:rFonts w:ascii="Times New Roman" w:hAnsi="Times New Roman" w:cs="Times New Roman"/>
          <w:i/>
          <w:sz w:val="24"/>
          <w:szCs w:val="24"/>
        </w:rPr>
        <w:t>пруге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деонице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пруге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суседн</w:t>
      </w:r>
      <w:proofErr w:type="spellEnd"/>
      <w:r w:rsidR="00871407" w:rsidRPr="007D1C65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871407" w:rsidRPr="007D1C65">
        <w:rPr>
          <w:rStyle w:val="cf01"/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>лужбена</w:t>
      </w:r>
      <w:proofErr w:type="spellEnd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407" w:rsidRPr="007D1C65">
        <w:rPr>
          <w:rStyle w:val="cf01"/>
          <w:rFonts w:ascii="Times New Roman" w:hAnsi="Times New Roman" w:cs="Times New Roman"/>
          <w:sz w:val="24"/>
          <w:szCs w:val="24"/>
        </w:rPr>
        <w:t>места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свакој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прузи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мреже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могућу</w:t>
      </w:r>
      <w:proofErr w:type="spellEnd"/>
      <w:r w:rsidR="00ED73BD" w:rsidRPr="007D1C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ED73BD" w:rsidRPr="007D1C65">
        <w:rPr>
          <w:rStyle w:val="cf01"/>
          <w:rFonts w:ascii="Times New Roman" w:hAnsi="Times New Roman" w:cs="Times New Roman"/>
          <w:sz w:val="24"/>
          <w:szCs w:val="24"/>
        </w:rPr>
        <w:t>кључн</w:t>
      </w:r>
      <w:proofErr w:type="spellEnd"/>
      <w:r w:rsidR="00ED73BD" w:rsidRPr="007D1C65">
        <w:rPr>
          <w:rStyle w:val="cf01"/>
          <w:rFonts w:ascii="Times New Roman" w:hAnsi="Times New Roman" w:cs="Times New Roman"/>
          <w:sz w:val="24"/>
          <w:szCs w:val="24"/>
          <w:lang w:val="sr-Cyrl-RS"/>
        </w:rPr>
        <w:t>у</w:t>
      </w:r>
      <w:r w:rsidR="00ED73BD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73BD" w:rsidRPr="007D1C65">
        <w:rPr>
          <w:rStyle w:val="cf01"/>
          <w:rFonts w:ascii="Times New Roman" w:hAnsi="Times New Roman" w:cs="Times New Roman"/>
          <w:sz w:val="24"/>
          <w:szCs w:val="24"/>
        </w:rPr>
        <w:t>тачк</w:t>
      </w:r>
      <w:proofErr w:type="spellEnd"/>
      <w:r w:rsidR="00ED73BD" w:rsidRPr="007D1C65">
        <w:rPr>
          <w:rStyle w:val="cf01"/>
          <w:rFonts w:ascii="Times New Roman" w:hAnsi="Times New Roman" w:cs="Times New Roman"/>
          <w:sz w:val="24"/>
          <w:szCs w:val="24"/>
          <w:lang w:val="sr-Cyrl-RS"/>
        </w:rPr>
        <w:t>у</w:t>
      </w:r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r w:rsidR="00183C1D" w:rsidRPr="007D1C65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воз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рачуна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="00842272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2272" w:rsidRPr="007D1C65">
        <w:rPr>
          <w:rFonts w:ascii="Times New Roman" w:hAnsi="Times New Roman" w:cs="Times New Roman"/>
          <w:sz w:val="24"/>
          <w:szCs w:val="24"/>
        </w:rPr>
        <w:t>приступа</w:t>
      </w:r>
      <w:proofErr w:type="spellEnd"/>
      <w:r w:rsidRPr="007D1C6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AF32B19" w14:textId="18E5B151" w:rsidR="005D23EB" w:rsidRPr="007D1C65" w:rsidRDefault="005D23EB" w:rsidP="0040124E">
      <w:pPr>
        <w:pStyle w:val="Default"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  <w:color w:val="auto"/>
          <w:lang w:val="sr-Cyrl-CS"/>
        </w:rPr>
      </w:pPr>
      <w:r w:rsidRPr="00DA41A0">
        <w:rPr>
          <w:rFonts w:ascii="Times New Roman" w:eastAsia="Times New Roman" w:hAnsi="Times New Roman" w:cs="Times New Roman"/>
          <w:i/>
          <w:color w:val="auto"/>
          <w:lang w:val="sr-Latn-RS"/>
        </w:rPr>
        <w:t>brtkm</w:t>
      </w:r>
      <w:r w:rsidR="008E6B64" w:rsidRPr="007D1C65">
        <w:rPr>
          <w:rFonts w:ascii="Times New Roman" w:eastAsia="Times New Roman" w:hAnsi="Times New Roman" w:cs="Times New Roman"/>
          <w:color w:val="auto"/>
          <w:lang w:val="sr-Cyrl-CS"/>
        </w:rPr>
        <w:t xml:space="preserve"> су</w:t>
      </w:r>
      <w:r w:rsidRPr="007D1C65">
        <w:rPr>
          <w:rFonts w:ascii="Times New Roman" w:eastAsia="Times New Roman" w:hAnsi="Times New Roman" w:cs="Times New Roman"/>
          <w:color w:val="auto"/>
          <w:lang w:val="sr-Cyrl-CS"/>
        </w:rPr>
        <w:t xml:space="preserve"> </w:t>
      </w:r>
      <w:r w:rsidRPr="007D1C65">
        <w:rPr>
          <w:rFonts w:ascii="Times New Roman" w:hAnsi="Times New Roman" w:cs="Times New Roman"/>
          <w:color w:val="auto"/>
          <w:lang w:val="sr-Cyrl-CS"/>
        </w:rPr>
        <w:t xml:space="preserve">брутотонски километри </w:t>
      </w:r>
      <w:r w:rsidR="008E6B64" w:rsidRPr="007D1C65">
        <w:rPr>
          <w:rFonts w:ascii="Times New Roman" w:hAnsi="Times New Roman" w:cs="Times New Roman"/>
          <w:color w:val="auto"/>
          <w:lang w:val="sr-Cyrl-CS"/>
        </w:rPr>
        <w:t xml:space="preserve">који се одређују </w:t>
      </w:r>
      <w:r w:rsidRPr="007D1C65">
        <w:rPr>
          <w:rFonts w:ascii="Times New Roman" w:hAnsi="Times New Roman" w:cs="Times New Roman"/>
          <w:color w:val="auto"/>
          <w:lang w:val="sr-Cyrl-CS"/>
        </w:rPr>
        <w:t>као производ пређеног пута од једног километра,</w:t>
      </w:r>
      <w:r w:rsidR="00663682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ED73BD" w:rsidRPr="007D1C65">
        <w:rPr>
          <w:rFonts w:ascii="Times New Roman" w:hAnsi="Times New Roman" w:cs="Times New Roman"/>
          <w:color w:val="auto"/>
          <w:lang w:val="sr-Cyrl-CS"/>
        </w:rPr>
        <w:t>једне тоне масе свих радних локомотива у возу и бруто маса свих вучених возила уврштених у воз</w:t>
      </w:r>
      <w:r w:rsidRPr="007D1C65">
        <w:rPr>
          <w:rFonts w:ascii="Times New Roman" w:hAnsi="Times New Roman" w:cs="Times New Roman"/>
          <w:color w:val="auto"/>
          <w:lang w:val="sr-Cyrl-CS"/>
        </w:rPr>
        <w:t>, а примењује се и у теретном и у путничком саобраћају</w:t>
      </w:r>
      <w:r w:rsidR="00AE677B" w:rsidRPr="007D1C65">
        <w:rPr>
          <w:rFonts w:ascii="Times New Roman" w:hAnsi="Times New Roman" w:cs="Times New Roman"/>
          <w:color w:val="auto"/>
          <w:lang w:val="sr-Cyrl-CS"/>
        </w:rPr>
        <w:t>;</w:t>
      </w:r>
    </w:p>
    <w:p w14:paraId="31B2F198" w14:textId="3EE81C36" w:rsidR="004F10D1" w:rsidRPr="007D1C65" w:rsidRDefault="004F10D1" w:rsidP="00ED73BD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lang w:val="sr-Cyrl-RS"/>
        </w:rPr>
      </w:pPr>
      <w:r w:rsidRPr="00DA41A0">
        <w:rPr>
          <w:rFonts w:ascii="Times New Roman" w:hAnsi="Times New Roman" w:cs="Times New Roman"/>
          <w:i/>
          <w:color w:val="auto"/>
          <w:lang w:val="sr-Latn-RS"/>
        </w:rPr>
        <w:t>vkm</w:t>
      </w:r>
      <w:r w:rsidR="008E6B64" w:rsidRPr="007D1C65">
        <w:rPr>
          <w:rFonts w:ascii="Times New Roman" w:hAnsi="Times New Roman" w:cs="Times New Roman"/>
          <w:color w:val="auto"/>
          <w:lang w:val="sr-Latn-RS"/>
        </w:rPr>
        <w:t xml:space="preserve"> су</w:t>
      </w:r>
      <w:r w:rsidRPr="007D1C65">
        <w:rPr>
          <w:rFonts w:ascii="Times New Roman" w:hAnsi="Times New Roman" w:cs="Times New Roman"/>
          <w:color w:val="auto"/>
          <w:lang w:val="sr-Latn-RS"/>
        </w:rPr>
        <w:t xml:space="preserve"> </w:t>
      </w:r>
      <w:r w:rsidRPr="007D1C65">
        <w:rPr>
          <w:rFonts w:ascii="Times New Roman" w:hAnsi="Times New Roman" w:cs="Times New Roman"/>
          <w:color w:val="auto"/>
          <w:lang w:val="sr-Cyrl-RS"/>
        </w:rPr>
        <w:t>возни километ</w:t>
      </w:r>
      <w:r w:rsidR="007B6440" w:rsidRPr="007D1C65">
        <w:rPr>
          <w:rFonts w:ascii="Times New Roman" w:hAnsi="Times New Roman" w:cs="Times New Roman"/>
          <w:color w:val="auto"/>
          <w:lang w:val="sr-Latn-RS"/>
        </w:rPr>
        <w:t>a</w:t>
      </w:r>
      <w:r w:rsidRPr="007D1C65">
        <w:rPr>
          <w:rFonts w:ascii="Times New Roman" w:hAnsi="Times New Roman" w:cs="Times New Roman"/>
          <w:color w:val="auto"/>
          <w:lang w:val="sr-Cyrl-RS"/>
        </w:rPr>
        <w:t>р</w:t>
      </w:r>
      <w:r w:rsidR="007B6440" w:rsidRPr="007D1C65">
        <w:rPr>
          <w:rFonts w:ascii="Times New Roman" w:hAnsi="Times New Roman" w:cs="Times New Roman"/>
          <w:color w:val="auto"/>
          <w:lang w:val="sr-Latn-RS"/>
        </w:rPr>
        <w:t xml:space="preserve">, </w:t>
      </w:r>
      <w:r w:rsidR="007B6440" w:rsidRPr="007D1C65">
        <w:rPr>
          <w:rFonts w:ascii="Times New Roman" w:hAnsi="Times New Roman" w:cs="Times New Roman"/>
          <w:color w:val="auto"/>
          <w:lang w:val="sr-Cyrl-RS"/>
        </w:rPr>
        <w:t>пређени пут једног воза у дужини од једног километра</w:t>
      </w:r>
      <w:r w:rsidR="00AE677B" w:rsidRPr="007D1C65">
        <w:rPr>
          <w:rFonts w:ascii="Times New Roman" w:hAnsi="Times New Roman" w:cs="Times New Roman"/>
          <w:color w:val="auto"/>
          <w:lang w:val="sr-Cyrl-RS"/>
        </w:rPr>
        <w:t>;</w:t>
      </w:r>
    </w:p>
    <w:p w14:paraId="61AD52D8" w14:textId="2AB61206" w:rsidR="004F10D1" w:rsidRPr="007D1C65" w:rsidRDefault="004F10D1" w:rsidP="00ED73BD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lang w:val="sr-Cyrl-RS"/>
        </w:rPr>
      </w:pPr>
      <w:r w:rsidRPr="00DA41A0">
        <w:rPr>
          <w:rFonts w:ascii="Times New Roman" w:hAnsi="Times New Roman" w:cs="Times New Roman"/>
          <w:i/>
          <w:color w:val="auto"/>
          <w:lang w:val="sr-Cyrl-RS"/>
        </w:rPr>
        <w:t>БДП</w:t>
      </w:r>
      <w:r w:rsidR="008E6B64" w:rsidRPr="007D1C65">
        <w:rPr>
          <w:rFonts w:ascii="Times New Roman" w:hAnsi="Times New Roman" w:cs="Times New Roman"/>
          <w:color w:val="auto"/>
          <w:lang w:val="sr-Cyrl-RS"/>
        </w:rPr>
        <w:t xml:space="preserve"> је</w:t>
      </w:r>
      <w:r w:rsidRPr="007D1C65">
        <w:rPr>
          <w:rFonts w:ascii="Times New Roman" w:hAnsi="Times New Roman" w:cs="Times New Roman"/>
          <w:color w:val="auto"/>
          <w:lang w:val="sr-Cyrl-RS"/>
        </w:rPr>
        <w:t xml:space="preserve"> бруто домаћи производ</w:t>
      </w:r>
      <w:r w:rsidR="00AE677B" w:rsidRPr="007D1C65">
        <w:rPr>
          <w:rFonts w:ascii="Times New Roman" w:hAnsi="Times New Roman" w:cs="Times New Roman"/>
          <w:color w:val="auto"/>
          <w:lang w:val="sr-Cyrl-RS"/>
        </w:rPr>
        <w:t>;</w:t>
      </w:r>
    </w:p>
    <w:p w14:paraId="18C9F572" w14:textId="4E41DC18" w:rsidR="005D23EB" w:rsidRPr="007D1C65" w:rsidRDefault="004F10D1" w:rsidP="00ED73BD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  <w:lang w:val="sr-Cyrl-RS"/>
        </w:rPr>
      </w:pPr>
      <w:r w:rsidRPr="00DA41A0">
        <w:rPr>
          <w:rFonts w:ascii="Times New Roman" w:hAnsi="Times New Roman" w:cs="Times New Roman"/>
          <w:i/>
          <w:color w:val="auto"/>
          <w:lang w:val="sr-Cyrl-RS"/>
        </w:rPr>
        <w:t>РСД</w:t>
      </w:r>
      <w:r w:rsidR="008E6B64" w:rsidRPr="00DA41A0">
        <w:rPr>
          <w:rFonts w:ascii="Times New Roman" w:hAnsi="Times New Roman" w:cs="Times New Roman"/>
          <w:i/>
          <w:color w:val="auto"/>
          <w:lang w:val="sr-Cyrl-RS"/>
        </w:rPr>
        <w:t xml:space="preserve"> </w:t>
      </w:r>
      <w:r w:rsidR="008E6B64" w:rsidRPr="007D1C65">
        <w:rPr>
          <w:rFonts w:ascii="Times New Roman" w:hAnsi="Times New Roman" w:cs="Times New Roman"/>
          <w:color w:val="auto"/>
          <w:lang w:val="sr-Cyrl-RS"/>
        </w:rPr>
        <w:t>је</w:t>
      </w:r>
      <w:r w:rsidRPr="007D1C65">
        <w:rPr>
          <w:rFonts w:ascii="Times New Roman" w:hAnsi="Times New Roman" w:cs="Times New Roman"/>
          <w:color w:val="auto"/>
          <w:lang w:val="sr-Cyrl-RS"/>
        </w:rPr>
        <w:t xml:space="preserve"> динар</w:t>
      </w:r>
      <w:r w:rsidR="00AE677B" w:rsidRPr="007D1C65">
        <w:rPr>
          <w:rFonts w:ascii="Times New Roman" w:hAnsi="Times New Roman" w:cs="Times New Roman"/>
          <w:color w:val="auto"/>
          <w:lang w:val="sr-Cyrl-RS"/>
        </w:rPr>
        <w:t>.</w:t>
      </w:r>
    </w:p>
    <w:p w14:paraId="316D9558" w14:textId="77777777" w:rsidR="00691655" w:rsidRPr="007D1C65" w:rsidRDefault="00691655" w:rsidP="00FF0562">
      <w:pPr>
        <w:pStyle w:val="ListParagraph"/>
        <w:shd w:val="clear" w:color="auto" w:fill="FFFFFF"/>
        <w:spacing w:before="360" w:after="240" w:line="240" w:lineRule="auto"/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37BDD3" w14:textId="130E94C2" w:rsidR="00FF0562" w:rsidRPr="007D1C65" w:rsidRDefault="00FF0562" w:rsidP="00FF0562">
      <w:pPr>
        <w:pStyle w:val="ListParagraph"/>
        <w:shd w:val="clear" w:color="auto" w:fill="FFFFFF"/>
        <w:spacing w:before="360" w:after="240" w:line="240" w:lineRule="auto"/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3. МЕТОДОЛОШКИ ПРИСТУП</w:t>
      </w:r>
    </w:p>
    <w:p w14:paraId="7F79F894" w14:textId="43F76930" w:rsidR="00FF0562" w:rsidRPr="007D1C65" w:rsidRDefault="00FF0562" w:rsidP="00A73DC5">
      <w:pPr>
        <w:pStyle w:val="ListParagraph"/>
        <w:shd w:val="clear" w:color="auto" w:fill="FFFFFF"/>
        <w:spacing w:before="240" w:after="240" w:line="24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Методологија се заснива на принципу да се цена приступа заснива на стварним – директним трошковима који настају као резултат саобраћања воза, док су цене основних, додатних и пратећих услуга директна последица трошкова пружања појединачне услуге увећаних за разумну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добит</w:t>
      </w:r>
      <w:r w:rsidR="009445D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D1C65">
        <w:rPr>
          <w:rStyle w:val="cf01"/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Style w:val="cf01"/>
          <w:rFonts w:ascii="Times New Roman" w:hAnsi="Times New Roman" w:cs="Times New Roman"/>
          <w:sz w:val="24"/>
          <w:szCs w:val="24"/>
        </w:rPr>
        <w:t>са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Style w:val="cf01"/>
          <w:rFonts w:ascii="Times New Roman" w:hAnsi="Times New Roman" w:cs="Times New Roman"/>
          <w:sz w:val="24"/>
          <w:szCs w:val="24"/>
        </w:rPr>
        <w:t>чл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7D1C65">
        <w:rPr>
          <w:rStyle w:val="cf01"/>
          <w:rFonts w:ascii="Times New Roman" w:hAnsi="Times New Roman" w:cs="Times New Roman"/>
          <w:sz w:val="24"/>
          <w:szCs w:val="24"/>
        </w:rPr>
        <w:t>23-27</w:t>
      </w:r>
      <w:r w:rsidR="008E6B64" w:rsidRPr="007D1C65">
        <w:rPr>
          <w:rStyle w:val="cf01"/>
          <w:rFonts w:ascii="Times New Roman" w:hAnsi="Times New Roman" w:cs="Times New Roman"/>
          <w:sz w:val="24"/>
          <w:szCs w:val="24"/>
          <w:lang w:val="sr-Cyrl-CS"/>
        </w:rPr>
        <w:t>.</w:t>
      </w:r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З</w:t>
      </w:r>
      <w:r w:rsidRPr="007D1C65">
        <w:rPr>
          <w:rStyle w:val="cf01"/>
          <w:rFonts w:ascii="Times New Roman" w:hAnsi="Times New Roman" w:cs="Times New Roman"/>
          <w:sz w:val="24"/>
          <w:szCs w:val="24"/>
          <w:lang w:val="sr-Cyrl-RS"/>
        </w:rPr>
        <w:t xml:space="preserve">акона о железници </w:t>
      </w:r>
      <w:r w:rsidR="008E6B64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8E6B64" w:rsidRPr="007D1C65">
        <w:rPr>
          <w:rStyle w:val="cf01"/>
          <w:rFonts w:ascii="Times New Roman" w:hAnsi="Times New Roman" w:cs="Times New Roman"/>
          <w:sz w:val="24"/>
          <w:szCs w:val="24"/>
        </w:rPr>
        <w:t>уредбом</w:t>
      </w:r>
      <w:proofErr w:type="spellEnd"/>
      <w:r w:rsidR="008E6B64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B64" w:rsidRPr="007D1C65">
        <w:rPr>
          <w:rStyle w:val="cf01"/>
          <w:rFonts w:ascii="Times New Roman" w:hAnsi="Times New Roman" w:cs="Times New Roman"/>
          <w:sz w:val="24"/>
          <w:szCs w:val="24"/>
        </w:rPr>
        <w:t>којом</w:t>
      </w:r>
      <w:proofErr w:type="spellEnd"/>
      <w:r w:rsidR="008E6B64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B64" w:rsidRPr="007D1C65">
        <w:rPr>
          <w:rStyle w:val="cf01"/>
          <w:rFonts w:ascii="Times New Roman" w:hAnsi="Times New Roman" w:cs="Times New Roman"/>
          <w:sz w:val="24"/>
          <w:szCs w:val="24"/>
        </w:rPr>
        <w:t>се</w:t>
      </w:r>
      <w:proofErr w:type="spellEnd"/>
      <w:r w:rsidR="008E6B64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B64" w:rsidRPr="007D1C65">
        <w:rPr>
          <w:rStyle w:val="cf01"/>
          <w:rFonts w:ascii="Times New Roman" w:hAnsi="Times New Roman" w:cs="Times New Roman"/>
          <w:sz w:val="24"/>
          <w:szCs w:val="24"/>
        </w:rPr>
        <w:t>уређује</w:t>
      </w:r>
      <w:proofErr w:type="spellEnd"/>
      <w:r w:rsidR="008E6B64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B64" w:rsidRPr="007D1C65">
        <w:rPr>
          <w:rStyle w:val="cf01"/>
          <w:rFonts w:ascii="Times New Roman" w:hAnsi="Times New Roman" w:cs="Times New Roman"/>
          <w:sz w:val="24"/>
          <w:szCs w:val="24"/>
        </w:rPr>
        <w:t>начин</w:t>
      </w:r>
      <w:proofErr w:type="spellEnd"/>
      <w:r w:rsidR="008E6B64"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E6B64" w:rsidRPr="007D1C65">
        <w:rPr>
          <w:rStyle w:val="cf01"/>
          <w:rFonts w:ascii="Times New Roman" w:hAnsi="Times New Roman" w:cs="Times New Roman"/>
          <w:sz w:val="24"/>
          <w:szCs w:val="24"/>
        </w:rPr>
        <w:t>модалитети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Style w:val="cf01"/>
          <w:rFonts w:ascii="Times New Roman" w:hAnsi="Times New Roman" w:cs="Times New Roman"/>
          <w:sz w:val="24"/>
          <w:szCs w:val="24"/>
        </w:rPr>
        <w:t>израчунавања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Style w:val="cf01"/>
          <w:rFonts w:ascii="Times New Roman" w:hAnsi="Times New Roman" w:cs="Times New Roman"/>
          <w:sz w:val="24"/>
          <w:szCs w:val="24"/>
        </w:rPr>
        <w:t>трошкова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Style w:val="cf01"/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Style w:val="cf01"/>
          <w:rFonts w:ascii="Times New Roman" w:hAnsi="Times New Roman" w:cs="Times New Roman"/>
          <w:sz w:val="24"/>
          <w:szCs w:val="24"/>
        </w:rPr>
        <w:t>су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Style w:val="cf01"/>
          <w:rFonts w:ascii="Times New Roman" w:hAnsi="Times New Roman" w:cs="Times New Roman"/>
          <w:sz w:val="24"/>
          <w:szCs w:val="24"/>
        </w:rPr>
        <w:t>настали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Style w:val="cf01"/>
          <w:rFonts w:ascii="Times New Roman" w:hAnsi="Times New Roman" w:cs="Times New Roman"/>
          <w:sz w:val="24"/>
          <w:szCs w:val="24"/>
        </w:rPr>
        <w:t>као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Style w:val="cf01"/>
          <w:rFonts w:ascii="Times New Roman" w:hAnsi="Times New Roman" w:cs="Times New Roman"/>
          <w:sz w:val="24"/>
          <w:szCs w:val="24"/>
        </w:rPr>
        <w:t>директан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Style w:val="cf01"/>
          <w:rFonts w:ascii="Times New Roman" w:hAnsi="Times New Roman" w:cs="Times New Roman"/>
          <w:sz w:val="24"/>
          <w:szCs w:val="24"/>
        </w:rPr>
        <w:t>резултат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Style w:val="cf01"/>
          <w:rFonts w:ascii="Times New Roman" w:hAnsi="Times New Roman" w:cs="Times New Roman"/>
          <w:sz w:val="24"/>
          <w:szCs w:val="24"/>
        </w:rPr>
        <w:t>саобраћања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Style w:val="cf01"/>
          <w:rFonts w:ascii="Times New Roman" w:hAnsi="Times New Roman" w:cs="Times New Roman"/>
          <w:sz w:val="24"/>
          <w:szCs w:val="24"/>
        </w:rPr>
        <w:t>воза</w:t>
      </w:r>
      <w:proofErr w:type="spellEnd"/>
      <w:r w:rsidRPr="007D1C65">
        <w:rPr>
          <w:rStyle w:val="cf01"/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5423710" w14:textId="77777777" w:rsidR="00FF0562" w:rsidRPr="007D1C65" w:rsidRDefault="00FF0562" w:rsidP="004C357C">
      <w:pPr>
        <w:pStyle w:val="ListParagraph"/>
        <w:shd w:val="clear" w:color="auto" w:fill="FFFFFF"/>
        <w:spacing w:before="240" w:after="240" w:line="24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Модел за израчунавање цене приступа за минимални приступни пакет услуга састоји из следећа два елемента:</w:t>
      </w:r>
    </w:p>
    <w:p w14:paraId="58470680" w14:textId="12454975" w:rsidR="00FF0562" w:rsidRPr="007D1C65" w:rsidRDefault="009D5D48" w:rsidP="00A73DC5">
      <w:pPr>
        <w:pStyle w:val="ListParagraph"/>
        <w:shd w:val="clear" w:color="auto" w:fill="FFFFFF"/>
        <w:spacing w:before="240" w:after="240" w:line="24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1) п</w:t>
      </w:r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рви сегмент обухвата трошкове грађевинског одржавања (односно трошкове по основу хабања инфраструктуре) свих </w:t>
      </w:r>
      <w:proofErr w:type="spellStart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подсистема</w:t>
      </w:r>
      <w:proofErr w:type="spellEnd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железничке инфраструктуре (укључујући горњи и доњи строј, који су последица </w:t>
      </w:r>
      <w:proofErr w:type="spellStart"/>
      <w:r w:rsidR="00FF0562" w:rsidRPr="007D1C65">
        <w:rPr>
          <w:rStyle w:val="cf01"/>
          <w:rFonts w:ascii="Times New Roman" w:hAnsi="Times New Roman" w:cs="Times New Roman"/>
          <w:sz w:val="24"/>
          <w:szCs w:val="24"/>
        </w:rPr>
        <w:t>саобраћања</w:t>
      </w:r>
      <w:proofErr w:type="spellEnd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воза. Ови трошкови се приликом обрачуна јединичних директних трошкова своде на </w:t>
      </w:r>
      <w:proofErr w:type="spellStart"/>
      <w:r w:rsidR="00FF0562" w:rsidRPr="007D1C65">
        <w:rPr>
          <w:rFonts w:ascii="Times New Roman" w:eastAsia="Times New Roman" w:hAnsi="Times New Roman" w:cs="Times New Roman"/>
          <w:sz w:val="24"/>
          <w:szCs w:val="24"/>
        </w:rPr>
        <w:t>brtkm</w:t>
      </w:r>
      <w:proofErr w:type="spellEnd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израчавају</w:t>
      </w:r>
      <w:proofErr w:type="spellEnd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</w:t>
      </w:r>
      <w:proofErr w:type="spellStart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РСД</w:t>
      </w:r>
      <w:proofErr w:type="spellEnd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/</w:t>
      </w:r>
      <w:proofErr w:type="spellStart"/>
      <w:r w:rsidR="00FF0562" w:rsidRPr="007D1C65">
        <w:rPr>
          <w:rFonts w:ascii="Times New Roman" w:eastAsia="Times New Roman" w:hAnsi="Times New Roman" w:cs="Times New Roman"/>
          <w:sz w:val="24"/>
          <w:szCs w:val="24"/>
        </w:rPr>
        <w:t>brtkm</w:t>
      </w:r>
      <w:proofErr w:type="spellEnd"/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37D1445A" w14:textId="7DCA1058" w:rsidR="00FF0562" w:rsidRPr="007D1C65" w:rsidRDefault="009D5D48" w:rsidP="00A73DC5">
      <w:pPr>
        <w:pStyle w:val="ListParagraph"/>
        <w:shd w:val="clear" w:color="auto" w:fill="FFFFFF"/>
        <w:spacing w:before="240" w:after="240" w:line="24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2) д</w:t>
      </w:r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руги сегмент обухвата трошкове припреме, организације и управљања саобраћајем који су последица проласка воза (трошкови саобраћајне службе), као и трошкове одржавања насталих по основу </w:t>
      </w:r>
      <w:proofErr w:type="spellStart"/>
      <w:r w:rsidR="00FF0562" w:rsidRPr="007D1C65">
        <w:rPr>
          <w:rStyle w:val="cf01"/>
          <w:rFonts w:ascii="Times New Roman" w:hAnsi="Times New Roman" w:cs="Times New Roman"/>
          <w:sz w:val="24"/>
          <w:szCs w:val="24"/>
        </w:rPr>
        <w:t>употребе</w:t>
      </w:r>
      <w:proofErr w:type="spellEnd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електро-енергетских</w:t>
      </w:r>
      <w:proofErr w:type="spellEnd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електричних, </w:t>
      </w:r>
      <w:proofErr w:type="spellStart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сигнално-сигурносних</w:t>
      </w:r>
      <w:proofErr w:type="spellEnd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телекомуникационих уређаја и постројења. Ови трошкови се приликом обрачуна јединичних директних трошкова своде на </w:t>
      </w:r>
      <w:proofErr w:type="spellStart"/>
      <w:r w:rsidR="00FF0562" w:rsidRPr="007D1C65">
        <w:rPr>
          <w:rFonts w:ascii="Times New Roman" w:eastAsia="Times New Roman" w:hAnsi="Times New Roman" w:cs="Times New Roman"/>
          <w:sz w:val="24"/>
          <w:szCs w:val="24"/>
        </w:rPr>
        <w:t>vkm</w:t>
      </w:r>
      <w:proofErr w:type="spellEnd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изражавају у </w:t>
      </w:r>
      <w:proofErr w:type="spellStart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РСД</w:t>
      </w:r>
      <w:proofErr w:type="spellEnd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/</w:t>
      </w:r>
      <w:proofErr w:type="spellStart"/>
      <w:r w:rsidR="00FF0562" w:rsidRPr="007D1C65">
        <w:rPr>
          <w:rFonts w:ascii="Times New Roman" w:eastAsia="Times New Roman" w:hAnsi="Times New Roman" w:cs="Times New Roman"/>
          <w:sz w:val="24"/>
          <w:szCs w:val="24"/>
        </w:rPr>
        <w:t>vkm</w:t>
      </w:r>
      <w:proofErr w:type="spellEnd"/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2380117" w14:textId="56475A57" w:rsidR="00FF0562" w:rsidRPr="007D1C65" w:rsidRDefault="00FF0562" w:rsidP="0013086D">
      <w:pPr>
        <w:pStyle w:val="ListParagraph"/>
        <w:shd w:val="clear" w:color="auto" w:fill="FFFFFF"/>
        <w:spacing w:before="240" w:after="240" w:line="24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Сегментација мреже пруга је извршена на следеће три групе пруга:</w:t>
      </w:r>
    </w:p>
    <w:p w14:paraId="698ECBBC" w14:textId="5E041580" w:rsidR="00FF0562" w:rsidRPr="007D1C65" w:rsidRDefault="009D5D48" w:rsidP="009D5D48">
      <w:pPr>
        <w:pStyle w:val="ListParagraph"/>
        <w:shd w:val="clear" w:color="auto" w:fill="FFFFFF"/>
        <w:spacing w:before="120" w:after="120" w:line="24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</w:t>
      </w:r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Група </w:t>
      </w:r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мрежа електрифицираних пруга;</w:t>
      </w:r>
    </w:p>
    <w:p w14:paraId="262AD938" w14:textId="4AB08710" w:rsidR="00FF0562" w:rsidRPr="007D1C65" w:rsidRDefault="009D5D48" w:rsidP="009D5D48">
      <w:pPr>
        <w:pStyle w:val="ListParagraph"/>
        <w:shd w:val="clear" w:color="auto" w:fill="FFFFFF"/>
        <w:spacing w:before="120" w:after="120" w:line="24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</w:t>
      </w:r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Група </w:t>
      </w:r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II</w:t>
      </w:r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мрежа магистралних и регио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налних неелектрифицираних пруга;</w:t>
      </w:r>
    </w:p>
    <w:p w14:paraId="54DBFEBA" w14:textId="16910232" w:rsidR="00FF0562" w:rsidRPr="007D1C65" w:rsidRDefault="009D5D48" w:rsidP="009D5D48">
      <w:pPr>
        <w:pStyle w:val="ListParagraph"/>
        <w:shd w:val="clear" w:color="auto" w:fill="FFFFFF"/>
        <w:spacing w:before="120" w:after="120" w:line="24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3) </w:t>
      </w:r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Група </w:t>
      </w:r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III</w:t>
      </w:r>
      <w:r w:rsidR="00FF0562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мрежа локалних неелектрифицираних пруга.</w:t>
      </w:r>
    </w:p>
    <w:p w14:paraId="16C8070E" w14:textId="5F7D5BEB" w:rsidR="00FF0562" w:rsidRPr="007D1C65" w:rsidRDefault="00FF0562" w:rsidP="009D5D48">
      <w:pPr>
        <w:pStyle w:val="ListParagraph"/>
        <w:shd w:val="clear" w:color="auto" w:fill="FFFFFF"/>
        <w:spacing w:before="240" w:after="240" w:line="24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Елементи на основу којих се утврђује цена су: група пруга (</w:t>
      </w:r>
      <w:r w:rsidR="00030923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рупа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030923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рупа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Latn-RS"/>
        </w:rPr>
        <w:t>II</w:t>
      </w:r>
      <w:r w:rsidR="00030923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Г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рупа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Latn-RS"/>
        </w:rPr>
        <w:t>III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1B68A2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којима се воз креће и врста воза (за превоз путника или теретни). Јединице за обрачун накнаде су:</w:t>
      </w:r>
    </w:p>
    <w:p w14:paraId="12C363A1" w14:textId="77777777" w:rsidR="00FF0562" w:rsidRPr="007D1C65" w:rsidRDefault="00FF0562" w:rsidP="0013086D">
      <w:pPr>
        <w:pStyle w:val="ListParagraph"/>
        <w:shd w:val="clear" w:color="auto" w:fill="FFFFFF"/>
        <w:spacing w:before="240" w:after="240" w:line="24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1) возни километри;</w:t>
      </w:r>
    </w:p>
    <w:p w14:paraId="20C0743B" w14:textId="63D00F0E" w:rsidR="00FF0562" w:rsidRPr="007D1C65" w:rsidRDefault="00FF0562" w:rsidP="00030923">
      <w:pPr>
        <w:pStyle w:val="ListParagraph"/>
        <w:shd w:val="clear" w:color="auto" w:fill="FFFFFF"/>
        <w:spacing w:before="240" w:after="240" w:line="24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2) бруто-тонски километри.</w:t>
      </w:r>
    </w:p>
    <w:p w14:paraId="0A6B8D37" w14:textId="77777777" w:rsidR="005227C1" w:rsidRPr="007D1C65" w:rsidRDefault="005227C1" w:rsidP="004F10D1">
      <w:pPr>
        <w:shd w:val="clear" w:color="auto" w:fill="FFFFFF"/>
        <w:spacing w:before="360" w:after="120" w:line="240" w:lineRule="auto"/>
        <w:ind w:firstLine="482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4. МОДЕЛ ВРЕДНОВАЊА ЕЛЕМЕНАТА</w:t>
      </w:r>
    </w:p>
    <w:p w14:paraId="5DFF564E" w14:textId="76D3FE2D" w:rsidR="005227C1" w:rsidRPr="007D1C65" w:rsidRDefault="005227C1" w:rsidP="00E20A5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Модел </w:t>
      </w:r>
      <w:r w:rsidR="00AE677B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одређивања цена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коришћење инфраструктуре се примарно заснива на моделу алокације трошкова. У њему су инкорпорирани модел мреже и модел саобраћаја.</w:t>
      </w:r>
    </w:p>
    <w:p w14:paraId="1E408C00" w14:textId="1DF1951C" w:rsidR="0013230A" w:rsidRPr="007D1C65" w:rsidRDefault="0013230A" w:rsidP="0013230A">
      <w:pPr>
        <w:shd w:val="clear" w:color="auto" w:fill="FFFFFF"/>
        <w:spacing w:before="480"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</w:pPr>
      <w:r w:rsidRPr="007D1C6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Pr="007D1C65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) </w:t>
      </w:r>
      <w:proofErr w:type="spellStart"/>
      <w:r w:rsidRPr="007D1C65">
        <w:rPr>
          <w:rFonts w:ascii="Times New Roman" w:eastAsia="Times New Roman" w:hAnsi="Times New Roman" w:cs="Times New Roman"/>
          <w:bCs/>
          <w:sz w:val="24"/>
          <w:szCs w:val="24"/>
        </w:rPr>
        <w:t>Модел</w:t>
      </w:r>
      <w:proofErr w:type="spellEnd"/>
      <w:r w:rsidRPr="007D1C65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 </w:t>
      </w:r>
      <w:proofErr w:type="spellStart"/>
      <w:r w:rsidRPr="007D1C65">
        <w:rPr>
          <w:rFonts w:ascii="Times New Roman" w:eastAsia="Times New Roman" w:hAnsi="Times New Roman" w:cs="Times New Roman"/>
          <w:bCs/>
          <w:sz w:val="24"/>
          <w:szCs w:val="24"/>
        </w:rPr>
        <w:t>мреже</w:t>
      </w:r>
      <w:proofErr w:type="spellEnd"/>
    </w:p>
    <w:p w14:paraId="2D47A043" w14:textId="728E5ED7" w:rsidR="0013230A" w:rsidRPr="007D1C65" w:rsidRDefault="0013230A" w:rsidP="0013230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Желе</w:t>
      </w:r>
      <w:r w:rsidR="009D5D48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зничке пруге су категоризоване у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редбом</w:t>
      </w:r>
      <w:r w:rsidR="009D5D48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којом се уређује категоризација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железничких пруга</w:t>
      </w:r>
      <w:r w:rsidR="009D5D48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које припадају јавној железничкој инфраструктури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према којој постоје </w:t>
      </w:r>
      <w:r w:rsidR="00CF2B0A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следеће категорије пруга: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1) магистралне, 2) регионалне, 3) локалне и 4) манипулативне пруге.</w:t>
      </w:r>
    </w:p>
    <w:p w14:paraId="2FDBF006" w14:textId="2F24DE0E" w:rsidR="0013230A" w:rsidRPr="007D1C65" w:rsidRDefault="0013230A" w:rsidP="0013230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Модел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мреже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железничке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инфраструктуре врши поделу постојеће мреже такође на три групе, али на следећи начин:</w:t>
      </w:r>
    </w:p>
    <w:p w14:paraId="2393ED2C" w14:textId="18E030CC" w:rsidR="0013230A" w:rsidRPr="007D1C65" w:rsidRDefault="009D5D48" w:rsidP="0013230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1)</w:t>
      </w:r>
      <w:r w:rsidR="0013230A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Група </w:t>
      </w:r>
      <w:r w:rsidR="0013230A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="00571BC8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мрежа електрифицираних пруга;</w:t>
      </w:r>
    </w:p>
    <w:p w14:paraId="7CFE8666" w14:textId="5987619E" w:rsidR="0013230A" w:rsidRPr="007D1C65" w:rsidRDefault="009D5D48" w:rsidP="0013230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</w:t>
      </w:r>
      <w:r w:rsidR="0013230A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Група </w:t>
      </w:r>
      <w:r w:rsidR="0013230A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II</w:t>
      </w:r>
      <w:r w:rsidR="0013230A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мрежа магистралних и регио</w:t>
      </w:r>
      <w:r w:rsidR="00571BC8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налних неелектрифицираних пруга;</w:t>
      </w:r>
    </w:p>
    <w:p w14:paraId="4B76F9F4" w14:textId="64F3A878" w:rsidR="0013230A" w:rsidRPr="007D1C65" w:rsidRDefault="009D5D48" w:rsidP="0013230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3) </w:t>
      </w:r>
      <w:r w:rsidR="0013230A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Група </w:t>
      </w:r>
      <w:r w:rsidR="0013230A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III</w:t>
      </w:r>
      <w:r w:rsidR="0013230A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мрежа локалних неелектрифицираних пруга.</w:t>
      </w:r>
    </w:p>
    <w:p w14:paraId="2E5FEC12" w14:textId="7D48E534" w:rsidR="0013230A" w:rsidRPr="007D1C65" w:rsidRDefault="0013230A" w:rsidP="0013230A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2) Модел саобраћаја</w:t>
      </w:r>
    </w:p>
    <w:p w14:paraId="30F02DA1" w14:textId="0A87577F" w:rsidR="0013230A" w:rsidRPr="007D1C65" w:rsidRDefault="0013230A" w:rsidP="0013230A">
      <w:pPr>
        <w:pStyle w:val="Default"/>
        <w:ind w:firstLine="480"/>
        <w:jc w:val="both"/>
        <w:rPr>
          <w:rFonts w:ascii="Times New Roman" w:eastAsia="Times New Roman" w:hAnsi="Times New Roman" w:cs="Times New Roman"/>
          <w:color w:val="auto"/>
          <w:lang w:val="sr-Cyrl-CS"/>
        </w:rPr>
      </w:pPr>
      <w:r w:rsidRPr="007D1C65">
        <w:rPr>
          <w:rFonts w:ascii="Times New Roman" w:eastAsia="Times New Roman" w:hAnsi="Times New Roman" w:cs="Times New Roman"/>
          <w:color w:val="auto"/>
          <w:lang w:val="sr-Cyrl-CS"/>
        </w:rPr>
        <w:t xml:space="preserve">Модел саобраћаја подразумева </w:t>
      </w:r>
      <w:proofErr w:type="spellStart"/>
      <w:r w:rsidRPr="007D1C65">
        <w:rPr>
          <w:rFonts w:ascii="Times New Roman" w:hAnsi="Times New Roman" w:cs="Times New Roman"/>
          <w:color w:val="auto"/>
        </w:rPr>
        <w:t>тржишн</w:t>
      </w:r>
      <w:proofErr w:type="spellEnd"/>
      <w:r w:rsidRPr="007D1C65">
        <w:rPr>
          <w:rFonts w:ascii="Times New Roman" w:hAnsi="Times New Roman" w:cs="Times New Roman"/>
          <w:color w:val="auto"/>
          <w:lang w:val="sr-Cyrl-RS"/>
        </w:rPr>
        <w:t>у</w:t>
      </w:r>
      <w:r w:rsidRPr="007D1C6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D1C65">
        <w:rPr>
          <w:rFonts w:ascii="Times New Roman" w:hAnsi="Times New Roman" w:cs="Times New Roman"/>
          <w:color w:val="auto"/>
        </w:rPr>
        <w:t>сегментациј</w:t>
      </w:r>
      <w:proofErr w:type="spellEnd"/>
      <w:r w:rsidRPr="007D1C65">
        <w:rPr>
          <w:rFonts w:ascii="Times New Roman" w:hAnsi="Times New Roman" w:cs="Times New Roman"/>
          <w:color w:val="auto"/>
          <w:lang w:val="sr-Cyrl-RS"/>
        </w:rPr>
        <w:t>у</w:t>
      </w:r>
      <w:r w:rsidRPr="007D1C65">
        <w:rPr>
          <w:rFonts w:ascii="Times New Roman" w:eastAsia="Times New Roman" w:hAnsi="Times New Roman" w:cs="Times New Roman"/>
          <w:color w:val="auto"/>
          <w:lang w:val="sr-Cyrl-CS"/>
        </w:rPr>
        <w:t xml:space="preserve"> и састоји се од модела теретног и модела путничког саобраћаја.</w:t>
      </w:r>
    </w:p>
    <w:p w14:paraId="09135115" w14:textId="77777777" w:rsidR="0013230A" w:rsidRPr="007D1C65" w:rsidRDefault="0013230A" w:rsidP="0013230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Модели теретног и путничког саобраћаја су дефинисани да би се одредио број возних и брутотонских километара на свакој деоници магистралне, регионалне и локалне пруге.</w:t>
      </w:r>
    </w:p>
    <w:p w14:paraId="451A5311" w14:textId="71332252" w:rsidR="0013230A" w:rsidRPr="007D1C65" w:rsidRDefault="0013230A" w:rsidP="0013230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Основни улазни подаци за модел саобраћаја чине статистички подаци који показују дневни број </w:t>
      </w:r>
      <w:r w:rsidR="00AE677B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возова за превоз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путник</w:t>
      </w:r>
      <w:r w:rsidR="00AE677B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теретних возова на свакој појединачној прузи.</w:t>
      </w:r>
    </w:p>
    <w:p w14:paraId="279EDFA1" w14:textId="109FE6D1" w:rsidR="005227C1" w:rsidRPr="007D1C65" w:rsidRDefault="0013230A" w:rsidP="004F10D1">
      <w:pPr>
        <w:shd w:val="clear" w:color="auto" w:fill="FFFFFF"/>
        <w:spacing w:before="480" w:after="12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</w:t>
      </w:r>
      <w:r w:rsidR="005227C1" w:rsidRPr="007D1C6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) </w:t>
      </w:r>
      <w:r w:rsidR="00B25447" w:rsidRPr="007D1C6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Директни трошкови</w:t>
      </w:r>
    </w:p>
    <w:p w14:paraId="79419B98" w14:textId="4FB8D37C" w:rsidR="002B62C4" w:rsidRPr="007D1C65" w:rsidRDefault="00F37B71" w:rsidP="002B62C4">
      <w:pPr>
        <w:pStyle w:val="odluka-zakon"/>
        <w:ind w:firstLine="482"/>
        <w:jc w:val="both"/>
        <w:rPr>
          <w:lang w:val="sr-Cyrl-RS"/>
        </w:rPr>
      </w:pPr>
      <w:r w:rsidRPr="007D1C65">
        <w:rPr>
          <w:lang w:val="sr-Cyrl-RS"/>
        </w:rPr>
        <w:t xml:space="preserve">Уредбом </w:t>
      </w:r>
      <w:r w:rsidRPr="007D1C65">
        <w:t xml:space="preserve">о </w:t>
      </w:r>
      <w:proofErr w:type="spellStart"/>
      <w:r w:rsidRPr="007D1C65">
        <w:t>начину</w:t>
      </w:r>
      <w:proofErr w:type="spellEnd"/>
      <w:r w:rsidRPr="007D1C65">
        <w:t xml:space="preserve"> и </w:t>
      </w:r>
      <w:proofErr w:type="spellStart"/>
      <w:r w:rsidRPr="007D1C65">
        <w:t>модалитетима</w:t>
      </w:r>
      <w:proofErr w:type="spellEnd"/>
      <w:r w:rsidRPr="007D1C65">
        <w:t xml:space="preserve"> </w:t>
      </w:r>
      <w:proofErr w:type="spellStart"/>
      <w:r w:rsidRPr="007D1C65">
        <w:t>израчунавања</w:t>
      </w:r>
      <w:proofErr w:type="spellEnd"/>
      <w:r w:rsidRPr="007D1C65">
        <w:t xml:space="preserve"> </w:t>
      </w:r>
      <w:proofErr w:type="spellStart"/>
      <w:r w:rsidRPr="007D1C65">
        <w:t>трошкова</w:t>
      </w:r>
      <w:proofErr w:type="spellEnd"/>
      <w:r w:rsidRPr="007D1C65">
        <w:t xml:space="preserve"> </w:t>
      </w:r>
      <w:proofErr w:type="spellStart"/>
      <w:r w:rsidRPr="007D1C65">
        <w:t>који</w:t>
      </w:r>
      <w:proofErr w:type="spellEnd"/>
      <w:r w:rsidRPr="007D1C65">
        <w:t xml:space="preserve"> </w:t>
      </w:r>
      <w:proofErr w:type="spellStart"/>
      <w:r w:rsidRPr="007D1C65">
        <w:t>су</w:t>
      </w:r>
      <w:proofErr w:type="spellEnd"/>
      <w:r w:rsidRPr="007D1C65">
        <w:t xml:space="preserve"> </w:t>
      </w:r>
      <w:proofErr w:type="spellStart"/>
      <w:r w:rsidRPr="007D1C65">
        <w:t>настали</w:t>
      </w:r>
      <w:proofErr w:type="spellEnd"/>
      <w:r w:rsidRPr="007D1C65">
        <w:t xml:space="preserve"> </w:t>
      </w:r>
      <w:proofErr w:type="spellStart"/>
      <w:r w:rsidRPr="007D1C65">
        <w:t>као</w:t>
      </w:r>
      <w:proofErr w:type="spellEnd"/>
      <w:r w:rsidRPr="007D1C65">
        <w:t xml:space="preserve"> </w:t>
      </w:r>
      <w:proofErr w:type="spellStart"/>
      <w:r w:rsidRPr="007D1C65">
        <w:t>директан</w:t>
      </w:r>
      <w:proofErr w:type="spellEnd"/>
      <w:r w:rsidRPr="007D1C65">
        <w:t xml:space="preserve"> </w:t>
      </w:r>
      <w:proofErr w:type="spellStart"/>
      <w:r w:rsidRPr="007D1C65">
        <w:t>резултат</w:t>
      </w:r>
      <w:proofErr w:type="spellEnd"/>
      <w:r w:rsidRPr="007D1C65">
        <w:t xml:space="preserve"> </w:t>
      </w:r>
      <w:proofErr w:type="spellStart"/>
      <w:r w:rsidRPr="007D1C65">
        <w:t>саобраћања</w:t>
      </w:r>
      <w:proofErr w:type="spellEnd"/>
      <w:r w:rsidRPr="007D1C65">
        <w:t xml:space="preserve"> </w:t>
      </w:r>
      <w:proofErr w:type="spellStart"/>
      <w:r w:rsidRPr="007D1C65">
        <w:t>воза</w:t>
      </w:r>
      <w:proofErr w:type="spellEnd"/>
      <w:r w:rsidRPr="007D1C65">
        <w:rPr>
          <w:lang w:val="sr-Cyrl-RS"/>
        </w:rPr>
        <w:t xml:space="preserve"> (</w:t>
      </w:r>
      <w:r w:rsidR="009D5D48" w:rsidRPr="007D1C65">
        <w:rPr>
          <w:lang w:val="sr-Cyrl-CS"/>
        </w:rPr>
        <w:t>„</w:t>
      </w:r>
      <w:proofErr w:type="spellStart"/>
      <w:r w:rsidR="009D5D48" w:rsidRPr="007D1C65">
        <w:t>Службени</w:t>
      </w:r>
      <w:proofErr w:type="spellEnd"/>
      <w:r w:rsidR="009D5D48" w:rsidRPr="007D1C65">
        <w:t xml:space="preserve"> </w:t>
      </w:r>
      <w:proofErr w:type="spellStart"/>
      <w:r w:rsidR="009D5D48" w:rsidRPr="007D1C65">
        <w:t>гласник</w:t>
      </w:r>
      <w:proofErr w:type="spellEnd"/>
      <w:r w:rsidR="009D5D48" w:rsidRPr="007D1C65">
        <w:t xml:space="preserve"> </w:t>
      </w:r>
      <w:proofErr w:type="spellStart"/>
      <w:r w:rsidR="009D5D48" w:rsidRPr="007D1C65">
        <w:t>РС</w:t>
      </w:r>
      <w:r w:rsidR="00251D5C">
        <w:t>ˮ</w:t>
      </w:r>
      <w:proofErr w:type="spellEnd"/>
      <w:r w:rsidRPr="007D1C65">
        <w:t>,</w:t>
      </w:r>
      <w:r w:rsidR="009D5D48" w:rsidRPr="007D1C65">
        <w:rPr>
          <w:lang w:val="sr-Cyrl-CS"/>
        </w:rPr>
        <w:t xml:space="preserve"> бр.</w:t>
      </w:r>
      <w:r w:rsidRPr="007D1C65">
        <w:t xml:space="preserve"> 48</w:t>
      </w:r>
      <w:r w:rsidR="002B62C4" w:rsidRPr="007D1C65">
        <w:rPr>
          <w:lang w:val="sr-Cyrl-RS"/>
        </w:rPr>
        <w:t>/</w:t>
      </w:r>
      <w:r w:rsidRPr="007D1C65">
        <w:t>19, 149</w:t>
      </w:r>
      <w:r w:rsidR="002B62C4" w:rsidRPr="007D1C65">
        <w:rPr>
          <w:lang w:val="sr-Cyrl-RS"/>
        </w:rPr>
        <w:t>/</w:t>
      </w:r>
      <w:r w:rsidRPr="007D1C65">
        <w:t>20, 102</w:t>
      </w:r>
      <w:r w:rsidR="002B62C4" w:rsidRPr="007D1C65">
        <w:rPr>
          <w:lang w:val="sr-Cyrl-RS"/>
        </w:rPr>
        <w:t>/</w:t>
      </w:r>
      <w:r w:rsidRPr="007D1C65">
        <w:t>21, 134</w:t>
      </w:r>
      <w:r w:rsidR="002B62C4" w:rsidRPr="007D1C65">
        <w:rPr>
          <w:lang w:val="sr-Cyrl-RS"/>
        </w:rPr>
        <w:t>/</w:t>
      </w:r>
      <w:r w:rsidR="009D5D48" w:rsidRPr="007D1C65">
        <w:t>22 и</w:t>
      </w:r>
      <w:r w:rsidRPr="007D1C65">
        <w:t xml:space="preserve"> 107</w:t>
      </w:r>
      <w:r w:rsidR="002B62C4" w:rsidRPr="007D1C65">
        <w:rPr>
          <w:lang w:val="sr-Cyrl-RS"/>
        </w:rPr>
        <w:t>/</w:t>
      </w:r>
      <w:r w:rsidRPr="007D1C65">
        <w:t>23</w:t>
      </w:r>
      <w:r w:rsidR="002B62C4" w:rsidRPr="007D1C65">
        <w:rPr>
          <w:lang w:val="sr-Cyrl-RS"/>
        </w:rPr>
        <w:t>)</w:t>
      </w:r>
      <w:r w:rsidR="009D5D48" w:rsidRPr="007D1C65">
        <w:rPr>
          <w:lang w:val="sr-Cyrl-RS"/>
        </w:rPr>
        <w:t>,</w:t>
      </w:r>
      <w:r w:rsidR="002B62C4" w:rsidRPr="007D1C65">
        <w:rPr>
          <w:lang w:val="sr-Cyrl-RS"/>
        </w:rPr>
        <w:t xml:space="preserve"> </w:t>
      </w:r>
      <w:proofErr w:type="spellStart"/>
      <w:r w:rsidR="002B62C4" w:rsidRPr="007D1C65">
        <w:t>уређ</w:t>
      </w:r>
      <w:proofErr w:type="spellEnd"/>
      <w:r w:rsidR="002B62C4" w:rsidRPr="007D1C65">
        <w:rPr>
          <w:lang w:val="sr-Cyrl-RS"/>
        </w:rPr>
        <w:t xml:space="preserve">ен је начин </w:t>
      </w:r>
      <w:proofErr w:type="spellStart"/>
      <w:r w:rsidR="002B62C4" w:rsidRPr="007D1C65">
        <w:t>израчунавања</w:t>
      </w:r>
      <w:proofErr w:type="spellEnd"/>
      <w:r w:rsidR="002B62C4" w:rsidRPr="007D1C65">
        <w:t xml:space="preserve"> </w:t>
      </w:r>
      <w:proofErr w:type="spellStart"/>
      <w:r w:rsidR="002B62C4" w:rsidRPr="007D1C65">
        <w:t>трошкова</w:t>
      </w:r>
      <w:proofErr w:type="spellEnd"/>
      <w:r w:rsidR="002B62C4" w:rsidRPr="007D1C65">
        <w:t xml:space="preserve"> </w:t>
      </w:r>
      <w:proofErr w:type="spellStart"/>
      <w:r w:rsidR="002B62C4" w:rsidRPr="007D1C65">
        <w:t>који</w:t>
      </w:r>
      <w:proofErr w:type="spellEnd"/>
      <w:r w:rsidR="002B62C4" w:rsidRPr="007D1C65">
        <w:t xml:space="preserve"> </w:t>
      </w:r>
      <w:proofErr w:type="spellStart"/>
      <w:r w:rsidR="002B62C4" w:rsidRPr="007D1C65">
        <w:t>су</w:t>
      </w:r>
      <w:proofErr w:type="spellEnd"/>
      <w:r w:rsidR="002B62C4" w:rsidRPr="007D1C65">
        <w:t xml:space="preserve"> </w:t>
      </w:r>
      <w:proofErr w:type="spellStart"/>
      <w:r w:rsidR="002B62C4" w:rsidRPr="007D1C65">
        <w:t>настали</w:t>
      </w:r>
      <w:proofErr w:type="spellEnd"/>
      <w:r w:rsidR="002B62C4" w:rsidRPr="007D1C65">
        <w:t xml:space="preserve"> </w:t>
      </w:r>
      <w:proofErr w:type="spellStart"/>
      <w:r w:rsidR="002B62C4" w:rsidRPr="007D1C65">
        <w:t>као</w:t>
      </w:r>
      <w:proofErr w:type="spellEnd"/>
      <w:r w:rsidR="002B62C4" w:rsidRPr="007D1C65">
        <w:t xml:space="preserve"> </w:t>
      </w:r>
      <w:proofErr w:type="spellStart"/>
      <w:r w:rsidR="002B62C4" w:rsidRPr="007D1C65">
        <w:t>директан</w:t>
      </w:r>
      <w:proofErr w:type="spellEnd"/>
      <w:r w:rsidR="002B62C4" w:rsidRPr="007D1C65">
        <w:t xml:space="preserve"> </w:t>
      </w:r>
      <w:proofErr w:type="spellStart"/>
      <w:r w:rsidR="002B62C4" w:rsidRPr="007D1C65">
        <w:t>резултат</w:t>
      </w:r>
      <w:proofErr w:type="spellEnd"/>
      <w:r w:rsidR="002B62C4" w:rsidRPr="007D1C65">
        <w:t xml:space="preserve"> </w:t>
      </w:r>
      <w:proofErr w:type="spellStart"/>
      <w:r w:rsidR="002B62C4" w:rsidRPr="007D1C65">
        <w:t>саобраћања</w:t>
      </w:r>
      <w:proofErr w:type="spellEnd"/>
      <w:r w:rsidR="002B62C4" w:rsidRPr="007D1C65">
        <w:t xml:space="preserve"> </w:t>
      </w:r>
      <w:proofErr w:type="spellStart"/>
      <w:r w:rsidR="002B62C4" w:rsidRPr="007D1C65">
        <w:t>воза</w:t>
      </w:r>
      <w:proofErr w:type="spellEnd"/>
      <w:r w:rsidR="002B62C4" w:rsidRPr="007D1C65">
        <w:rPr>
          <w:lang w:val="sr-Cyrl-RS"/>
        </w:rPr>
        <w:t>.</w:t>
      </w:r>
      <w:r w:rsidR="002B62C4" w:rsidRPr="007D1C65">
        <w:t xml:space="preserve"> </w:t>
      </w:r>
    </w:p>
    <w:p w14:paraId="1752ACAC" w14:textId="26550058" w:rsidR="00B25447" w:rsidRPr="007D1C65" w:rsidRDefault="00DB6C05" w:rsidP="002B62C4">
      <w:pPr>
        <w:pStyle w:val="odluka-zakon"/>
        <w:ind w:firstLine="482"/>
        <w:jc w:val="both"/>
        <w:rPr>
          <w:lang w:val="sr-Cyrl-RS"/>
        </w:rPr>
      </w:pPr>
      <w:r w:rsidRPr="007D1C65">
        <w:rPr>
          <w:lang w:val="sr-Cyrl-RS"/>
        </w:rPr>
        <w:t>Ц</w:t>
      </w:r>
      <w:r w:rsidR="00B25447" w:rsidRPr="007D1C65">
        <w:rPr>
          <w:lang w:val="sr-Cyrl-RS"/>
        </w:rPr>
        <w:t xml:space="preserve">ене приступа </w:t>
      </w:r>
      <w:r w:rsidR="002B62C4" w:rsidRPr="007D1C65">
        <w:t xml:space="preserve">и </w:t>
      </w:r>
      <w:proofErr w:type="spellStart"/>
      <w:r w:rsidR="002B62C4" w:rsidRPr="007D1C65">
        <w:t>цене</w:t>
      </w:r>
      <w:proofErr w:type="spellEnd"/>
      <w:r w:rsidR="002B62C4" w:rsidRPr="007D1C65">
        <w:t xml:space="preserve"> </w:t>
      </w:r>
      <w:proofErr w:type="spellStart"/>
      <w:r w:rsidR="002B62C4" w:rsidRPr="007D1C65">
        <w:t>приступа</w:t>
      </w:r>
      <w:proofErr w:type="spellEnd"/>
      <w:r w:rsidR="002B62C4" w:rsidRPr="007D1C65">
        <w:t xml:space="preserve"> </w:t>
      </w:r>
      <w:proofErr w:type="spellStart"/>
      <w:r w:rsidR="002B62C4" w:rsidRPr="007D1C65">
        <w:t>колосецима</w:t>
      </w:r>
      <w:proofErr w:type="spellEnd"/>
      <w:r w:rsidR="002B62C4" w:rsidRPr="007D1C65">
        <w:t xml:space="preserve"> </w:t>
      </w:r>
      <w:proofErr w:type="spellStart"/>
      <w:r w:rsidR="002B62C4" w:rsidRPr="007D1C65">
        <w:t>који</w:t>
      </w:r>
      <w:proofErr w:type="spellEnd"/>
      <w:r w:rsidR="002B62C4" w:rsidRPr="007D1C65">
        <w:t xml:space="preserve"> </w:t>
      </w:r>
      <w:proofErr w:type="spellStart"/>
      <w:r w:rsidR="002B62C4" w:rsidRPr="007D1C65">
        <w:t>повезују</w:t>
      </w:r>
      <w:proofErr w:type="spellEnd"/>
      <w:r w:rsidR="002B62C4" w:rsidRPr="007D1C65">
        <w:t xml:space="preserve"> </w:t>
      </w:r>
      <w:proofErr w:type="spellStart"/>
      <w:r w:rsidR="002B62C4" w:rsidRPr="007D1C65">
        <w:t>са</w:t>
      </w:r>
      <w:proofErr w:type="spellEnd"/>
      <w:r w:rsidR="002B62C4" w:rsidRPr="007D1C65">
        <w:t xml:space="preserve"> </w:t>
      </w:r>
      <w:proofErr w:type="spellStart"/>
      <w:r w:rsidR="002B62C4" w:rsidRPr="007D1C65">
        <w:t>услужним</w:t>
      </w:r>
      <w:proofErr w:type="spellEnd"/>
      <w:r w:rsidR="002B62C4" w:rsidRPr="007D1C65">
        <w:t xml:space="preserve"> </w:t>
      </w:r>
      <w:proofErr w:type="spellStart"/>
      <w:r w:rsidR="002B62C4" w:rsidRPr="007D1C65">
        <w:t>објектима</w:t>
      </w:r>
      <w:proofErr w:type="spellEnd"/>
      <w:r w:rsidR="002B62C4" w:rsidRPr="007D1C65">
        <w:rPr>
          <w:lang w:val="sr-Cyrl-RS"/>
        </w:rPr>
        <w:t xml:space="preserve">, </w:t>
      </w:r>
      <w:r w:rsidRPr="007D1C65">
        <w:rPr>
          <w:lang w:val="sr-Cyrl-RS"/>
        </w:rPr>
        <w:t>у овој</w:t>
      </w:r>
      <w:r w:rsidR="00B25447" w:rsidRPr="007D1C65">
        <w:rPr>
          <w:lang w:val="sr-Cyrl-RS"/>
        </w:rPr>
        <w:t xml:space="preserve"> методологији су базиране на обрачуну </w:t>
      </w:r>
      <w:r w:rsidRPr="007D1C65">
        <w:rPr>
          <w:lang w:val="sr-Cyrl-RS"/>
        </w:rPr>
        <w:t>трошкова насталих као директан резултат саобраћања воза</w:t>
      </w:r>
      <w:r w:rsidR="00F37B71" w:rsidRPr="007D1C65">
        <w:rPr>
          <w:lang w:val="sr-Cyrl-RS"/>
        </w:rPr>
        <w:t>.</w:t>
      </w:r>
    </w:p>
    <w:p w14:paraId="5BF67D9C" w14:textId="551EB957" w:rsidR="00B25447" w:rsidRPr="007D1C65" w:rsidRDefault="00DB6C05" w:rsidP="00E20A5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прављач инфраструктуре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приликом дефинисања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трошков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настали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х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као директан резултат саобраћања воза, </w:t>
      </w:r>
      <w:r w:rsidR="00F56378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укључује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обрачун својих директних трошкова нарочито следеће трошкове:</w:t>
      </w:r>
    </w:p>
    <w:p w14:paraId="1A3DABC1" w14:textId="6BEDD2FB" w:rsidR="00B25447" w:rsidRPr="007D1C65" w:rsidRDefault="009D5D48" w:rsidP="008201B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1) 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трошкове особља потребног да се одређени део пруге држи отвореним ако подносилац захтева за доделу капацитета железничке инфраструктуре тражи саобраћање возова ван времена када је ова пруга отворена;</w:t>
      </w:r>
    </w:p>
    <w:p w14:paraId="4AF2DC09" w14:textId="255C1F07" w:rsidR="00B25447" w:rsidRPr="007D1C65" w:rsidRDefault="009D5D48" w:rsidP="008201B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2) 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трошкове скретничке инфраструктуре, укључујући и скретнице и укрштај у нивоу, који су изложени хабању током саобраћања возова; </w:t>
      </w:r>
    </w:p>
    <w:p w14:paraId="61F025B3" w14:textId="0A0D9A45" w:rsidR="00B25447" w:rsidRPr="007D1C65" w:rsidRDefault="009D5D48" w:rsidP="008201B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3) 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трошкове обнове и одржавања контактне мреже или оба та трошка, као и трошкове </w:t>
      </w:r>
      <w:r w:rsidR="006120C2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осталих стабилних постројења електричне вуче 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настале као директан резултат саобраћања воза;</w:t>
      </w:r>
    </w:p>
    <w:p w14:paraId="4FB30899" w14:textId="19637374" w:rsidR="00E329E9" w:rsidRPr="007D1C65" w:rsidRDefault="009D5D48" w:rsidP="008201BD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4) 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трошкове особља потребног за припрему доделе траса возова и реда вожње у мери у којој су ти трошкови настали као директан резултат саобраћања воза.</w:t>
      </w:r>
    </w:p>
    <w:p w14:paraId="0AAC0108" w14:textId="63A5BC1B" w:rsidR="00B25447" w:rsidRPr="007D1C65" w:rsidRDefault="00DB6C05" w:rsidP="00E20A5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М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етодологија се базира на економетријском приступу који подразумева коришћење историјских података о трошковима за период од најмање две године. Трошкови који се користе за обрачун јединичних трошкова утврђују се на основу рачуноводствених података из погонског обрачуна евидентираних у пословним књигама. Из погонског контног плана </w:t>
      </w:r>
      <w:r w:rsidR="00937ADD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937ADD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7ADD" w:rsidRPr="007D1C6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37ADD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7ADD" w:rsidRPr="007D1C65">
        <w:rPr>
          <w:rFonts w:ascii="Times New Roman" w:hAnsi="Times New Roman" w:cs="Times New Roman"/>
          <w:sz w:val="24"/>
          <w:szCs w:val="24"/>
        </w:rPr>
        <w:t>најдетаљнијем</w:t>
      </w:r>
      <w:proofErr w:type="spellEnd"/>
      <w:r w:rsidR="00937ADD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7ADD" w:rsidRPr="007D1C65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="00937ADD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7ADD" w:rsidRPr="007D1C65">
        <w:rPr>
          <w:rFonts w:ascii="Times New Roman" w:hAnsi="Times New Roman" w:cs="Times New Roman"/>
          <w:sz w:val="24"/>
          <w:szCs w:val="24"/>
        </w:rPr>
        <w:t>гранулације</w:t>
      </w:r>
      <w:proofErr w:type="spellEnd"/>
      <w:r w:rsidR="00937ADD" w:rsidRPr="007D1C6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37ADD" w:rsidRPr="007D1C65">
        <w:rPr>
          <w:rFonts w:ascii="Times New Roman" w:hAnsi="Times New Roman" w:cs="Times New Roman"/>
          <w:sz w:val="24"/>
          <w:szCs w:val="24"/>
        </w:rPr>
        <w:t>пети</w:t>
      </w:r>
      <w:proofErr w:type="spellEnd"/>
      <w:r w:rsidR="00937ADD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7ADD" w:rsidRPr="007D1C65">
        <w:rPr>
          <w:rFonts w:ascii="Times New Roman" w:hAnsi="Times New Roman" w:cs="Times New Roman"/>
          <w:sz w:val="24"/>
          <w:szCs w:val="24"/>
        </w:rPr>
        <w:t>ниво</w:t>
      </w:r>
      <w:proofErr w:type="spellEnd"/>
      <w:r w:rsidR="00937ADD" w:rsidRPr="007D1C65">
        <w:rPr>
          <w:rFonts w:ascii="Times New Roman" w:hAnsi="Times New Roman" w:cs="Times New Roman"/>
          <w:sz w:val="24"/>
          <w:szCs w:val="24"/>
        </w:rPr>
        <w:t>)</w:t>
      </w:r>
      <w:r w:rsidR="00937ADD" w:rsidRPr="007D1C65">
        <w:rPr>
          <w:rFonts w:ascii="Times New Roman" w:hAnsi="Times New Roman" w:cs="Times New Roman"/>
          <w:sz w:val="24"/>
          <w:szCs w:val="24"/>
          <w:lang w:val="sr-Cyrl-RS"/>
        </w:rPr>
        <w:t xml:space="preserve"> - 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идентифик</w:t>
      </w:r>
      <w:r w:rsidR="00937ADD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ују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 погонска конта на којима се књиже трошкови који одговарају директним трошковима. Са идентификованих погонских конта узима се укупан износ трошкова до нивоа пословних расхода без амортизације за следеће делатности:</w:t>
      </w:r>
    </w:p>
    <w:p w14:paraId="03B051C6" w14:textId="63AF76DB" w:rsidR="00B25447" w:rsidRPr="007D1C65" w:rsidRDefault="009D5D48" w:rsidP="00E20A5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1) грађевинска делатност;</w:t>
      </w:r>
    </w:p>
    <w:p w14:paraId="1E3DBF72" w14:textId="6D3072FA" w:rsidR="00B25447" w:rsidRPr="007D1C65" w:rsidRDefault="009D5D48" w:rsidP="00E20A5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2) 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електротехн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ичка делатност;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38454372" w14:textId="714F2336" w:rsidR="00B25447" w:rsidRPr="007D1C65" w:rsidRDefault="009D5D48" w:rsidP="00E20A5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3) 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саобраћајна делатност.</w:t>
      </w:r>
    </w:p>
    <w:p w14:paraId="63E32536" w14:textId="77777777" w:rsidR="00B25447" w:rsidRPr="007D1C65" w:rsidRDefault="00B25447" w:rsidP="00E20A5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Сваки појединачни погонски конто одговара једној од следеће четири групе директних трошкова: </w:t>
      </w:r>
    </w:p>
    <w:p w14:paraId="1C177DBC" w14:textId="35DB7168" w:rsidR="00B25447" w:rsidRPr="007D1C65" w:rsidRDefault="009D5D48" w:rsidP="00E20A5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1) г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рађевинско одржавање;</w:t>
      </w:r>
    </w:p>
    <w:p w14:paraId="4C3F451A" w14:textId="78404383" w:rsidR="00B25447" w:rsidRPr="007D1C65" w:rsidRDefault="009D5D48" w:rsidP="00E20A5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2) е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лектротехничко одржавање;</w:t>
      </w:r>
    </w:p>
    <w:p w14:paraId="0026BAE4" w14:textId="2FB0ABBF" w:rsidR="00DB6C05" w:rsidRPr="007D1C65" w:rsidRDefault="00796559" w:rsidP="00E20A5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3) у</w:t>
      </w:r>
      <w:r w:rsidR="00B25447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прављање саобраћајем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68DC5BCF" w14:textId="3B2192BA" w:rsidR="00DB6C05" w:rsidRPr="007D1C65" w:rsidRDefault="00796559" w:rsidP="00E20A5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4) к</w:t>
      </w:r>
      <w:r w:rsidR="00DB6C05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омуникација, телекомуникација и слаба струја.</w:t>
      </w:r>
    </w:p>
    <w:p w14:paraId="22F5F76D" w14:textId="26EA771F" w:rsidR="00141878" w:rsidRPr="007D1C65" w:rsidRDefault="00F56378" w:rsidP="00E20A5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="00DB6C05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иректни трошкови за обрачун цене минималног </w:t>
      </w:r>
      <w:r w:rsidR="00735829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приступног </w:t>
      </w:r>
      <w:r w:rsidR="00DB6C05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пакета услуге приступа обухватају пословне расходе без амортизације и обухватају укупне трошкове евидентиране на погонском конту по погонском обрачуну. </w:t>
      </w:r>
      <w:r w:rsidR="00141878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Списак погонских конта који се ко</w:t>
      </w:r>
      <w:r w:rsidR="007332F4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ристе за обрачун цена дат је у П</w:t>
      </w:r>
      <w:r w:rsidR="00141878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рилогу</w:t>
      </w:r>
      <w:r w:rsidR="007332F4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, који је одштампан уз ову методологију</w:t>
      </w:r>
      <w:r w:rsidR="00BE3F2D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80EB9">
        <w:rPr>
          <w:rFonts w:ascii="Times New Roman" w:eastAsia="Times New Roman" w:hAnsi="Times New Roman" w:cs="Times New Roman"/>
          <w:sz w:val="24"/>
          <w:szCs w:val="24"/>
          <w:lang w:val="sr-Cyrl-RS"/>
        </w:rPr>
        <w:t>и чини</w:t>
      </w:r>
      <w:r w:rsidR="00680EB9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E3F2D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њен </w:t>
      </w:r>
      <w:r w:rsidR="00141878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саставни део.</w:t>
      </w:r>
    </w:p>
    <w:p w14:paraId="74743E54" w14:textId="12BC90B4" w:rsidR="00B25447" w:rsidRPr="007D1C65" w:rsidRDefault="00DB6C05" w:rsidP="00E20A58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Коришћењем овако дефинисане структуре директних трошкова утврдиће се укупни директни трошкови по предложеној сегментацији мреже (групама пруга)</w:t>
      </w:r>
      <w:r w:rsidR="00E47198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као</w:t>
      </w:r>
      <w:r w:rsidR="00E20AE5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што је приказано у Т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абели</w:t>
      </w:r>
      <w:r w:rsidR="00F40DAC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9929D61" w14:textId="08A64670" w:rsidR="00B25447" w:rsidRPr="007D1C65" w:rsidRDefault="00E20A58" w:rsidP="00DE3A7B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Табела</w:t>
      </w:r>
      <w:r w:rsidR="00DE3A7B" w:rsidRPr="007D1C65">
        <w:rPr>
          <w:rFonts w:ascii="Times New Roman" w:eastAsia="Times New Roman" w:hAnsi="Times New Roman" w:cs="Times New Roman"/>
          <w:iCs/>
          <w:sz w:val="24"/>
          <w:szCs w:val="24"/>
          <w:lang w:val="sr-Latn-RS"/>
        </w:rPr>
        <w:t xml:space="preserve"> 1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: Образац структуре укупних директних трошкова у РСД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3260"/>
        <w:gridCol w:w="1559"/>
        <w:gridCol w:w="1559"/>
        <w:gridCol w:w="1417"/>
      </w:tblGrid>
      <w:tr w:rsidR="00861CB4" w:rsidRPr="007D1C65" w14:paraId="0ADA0728" w14:textId="77777777" w:rsidTr="00E20A58">
        <w:tc>
          <w:tcPr>
            <w:tcW w:w="1555" w:type="dxa"/>
            <w:vAlign w:val="center"/>
          </w:tcPr>
          <w:p w14:paraId="0FEB7B00" w14:textId="0DDCEA34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bookmarkStart w:id="0" w:name="_Hlk180876735"/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Група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пруга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7DA5955" w14:textId="2D713F49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Директни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трошкови</w:t>
            </w:r>
            <w:proofErr w:type="spellEnd"/>
          </w:p>
        </w:tc>
        <w:tc>
          <w:tcPr>
            <w:tcW w:w="1559" w:type="dxa"/>
            <w:vAlign w:val="center"/>
          </w:tcPr>
          <w:p w14:paraId="6EA203C4" w14:textId="3ACE314F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Година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(Т-2)</w:t>
            </w:r>
          </w:p>
        </w:tc>
        <w:tc>
          <w:tcPr>
            <w:tcW w:w="1559" w:type="dxa"/>
            <w:vAlign w:val="center"/>
          </w:tcPr>
          <w:p w14:paraId="58777A00" w14:textId="7018C7B1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Година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(Т-1)</w:t>
            </w:r>
          </w:p>
        </w:tc>
        <w:tc>
          <w:tcPr>
            <w:tcW w:w="1417" w:type="dxa"/>
            <w:vAlign w:val="center"/>
          </w:tcPr>
          <w:p w14:paraId="7A903F51" w14:textId="08A2FEE2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Година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(Т)</w:t>
            </w:r>
          </w:p>
        </w:tc>
      </w:tr>
      <w:tr w:rsidR="00861CB4" w:rsidRPr="007D1C65" w14:paraId="7AC9AEC0" w14:textId="77777777" w:rsidTr="00E20A58">
        <w:tc>
          <w:tcPr>
            <w:tcW w:w="1555" w:type="dxa"/>
            <w:vMerge w:val="restart"/>
            <w:vAlign w:val="center"/>
          </w:tcPr>
          <w:p w14:paraId="69513F67" w14:textId="389CD1AB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Група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3260" w:type="dxa"/>
            <w:vAlign w:val="center"/>
          </w:tcPr>
          <w:p w14:paraId="6CFA4342" w14:textId="6C95A9D6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Грађевинско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одржавање</w:t>
            </w:r>
            <w:proofErr w:type="spellEnd"/>
          </w:p>
        </w:tc>
        <w:tc>
          <w:tcPr>
            <w:tcW w:w="1559" w:type="dxa"/>
            <w:vAlign w:val="center"/>
          </w:tcPr>
          <w:p w14:paraId="57F329F2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69D0334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7090B702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1A7E4343" w14:textId="77777777" w:rsidTr="00E20A58">
        <w:tc>
          <w:tcPr>
            <w:tcW w:w="1555" w:type="dxa"/>
            <w:vMerge/>
            <w:vAlign w:val="center"/>
          </w:tcPr>
          <w:p w14:paraId="1033BE7D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2C1F7377" w14:textId="44A15A2C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Електротехничко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одржавање</w:t>
            </w:r>
            <w:proofErr w:type="spellEnd"/>
          </w:p>
        </w:tc>
        <w:tc>
          <w:tcPr>
            <w:tcW w:w="1559" w:type="dxa"/>
            <w:vAlign w:val="center"/>
          </w:tcPr>
          <w:p w14:paraId="4D9D7399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C68867B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40FBE49D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1B0BF936" w14:textId="77777777" w:rsidTr="00E20A58">
        <w:tc>
          <w:tcPr>
            <w:tcW w:w="1555" w:type="dxa"/>
            <w:vMerge/>
            <w:vAlign w:val="center"/>
          </w:tcPr>
          <w:p w14:paraId="1858B6FA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1E7048B6" w14:textId="7D0D2552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Управљање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саобраћајем</w:t>
            </w:r>
            <w:proofErr w:type="spellEnd"/>
          </w:p>
        </w:tc>
        <w:tc>
          <w:tcPr>
            <w:tcW w:w="1559" w:type="dxa"/>
            <w:vAlign w:val="center"/>
          </w:tcPr>
          <w:p w14:paraId="54A22C92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C94B2F1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1FA1BE3D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17A1A9AB" w14:textId="77777777" w:rsidTr="00E20A58">
        <w:tc>
          <w:tcPr>
            <w:tcW w:w="1555" w:type="dxa"/>
            <w:vMerge/>
            <w:vAlign w:val="center"/>
          </w:tcPr>
          <w:p w14:paraId="6B935600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0E573C7B" w14:textId="7C5DA4BC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телекомуникација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слаба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струја</w:t>
            </w:r>
            <w:proofErr w:type="spellEnd"/>
          </w:p>
        </w:tc>
        <w:tc>
          <w:tcPr>
            <w:tcW w:w="1559" w:type="dxa"/>
            <w:vAlign w:val="center"/>
          </w:tcPr>
          <w:p w14:paraId="43B80589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5B94438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2F7ADDF4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1718D892" w14:textId="77777777" w:rsidTr="00E20A58">
        <w:tc>
          <w:tcPr>
            <w:tcW w:w="1555" w:type="dxa"/>
            <w:vMerge/>
            <w:vAlign w:val="center"/>
          </w:tcPr>
          <w:p w14:paraId="23BA2B07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38115E92" w14:textId="2F85BA82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Укупно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директни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трошкови</w:t>
            </w:r>
            <w:proofErr w:type="spellEnd"/>
          </w:p>
        </w:tc>
        <w:tc>
          <w:tcPr>
            <w:tcW w:w="1559" w:type="dxa"/>
            <w:vAlign w:val="center"/>
          </w:tcPr>
          <w:p w14:paraId="0D65D545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6B35D75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7A151D7A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3CA6A587" w14:textId="77777777" w:rsidTr="00E20A58">
        <w:tc>
          <w:tcPr>
            <w:tcW w:w="1555" w:type="dxa"/>
            <w:vMerge w:val="restart"/>
            <w:vAlign w:val="center"/>
          </w:tcPr>
          <w:p w14:paraId="341F2FD5" w14:textId="63F1E5D9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Група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3260" w:type="dxa"/>
            <w:vAlign w:val="center"/>
          </w:tcPr>
          <w:p w14:paraId="2B7AD632" w14:textId="01A7E653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Грађевинско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одржавање</w:t>
            </w:r>
            <w:proofErr w:type="spellEnd"/>
          </w:p>
        </w:tc>
        <w:tc>
          <w:tcPr>
            <w:tcW w:w="1559" w:type="dxa"/>
            <w:vAlign w:val="center"/>
          </w:tcPr>
          <w:p w14:paraId="22781182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3447DCB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259ABF39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5B06C695" w14:textId="77777777" w:rsidTr="00E20A58">
        <w:tc>
          <w:tcPr>
            <w:tcW w:w="1555" w:type="dxa"/>
            <w:vMerge/>
            <w:vAlign w:val="center"/>
          </w:tcPr>
          <w:p w14:paraId="0F2D8D2F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618DFBF8" w14:textId="213BA45E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Електротехничко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одржавање</w:t>
            </w:r>
            <w:proofErr w:type="spellEnd"/>
          </w:p>
        </w:tc>
        <w:tc>
          <w:tcPr>
            <w:tcW w:w="1559" w:type="dxa"/>
            <w:vAlign w:val="center"/>
          </w:tcPr>
          <w:p w14:paraId="1F084644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B7C6B22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0F26B552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549BDB7D" w14:textId="77777777" w:rsidTr="00E20A58">
        <w:tc>
          <w:tcPr>
            <w:tcW w:w="1555" w:type="dxa"/>
            <w:vMerge/>
            <w:vAlign w:val="center"/>
          </w:tcPr>
          <w:p w14:paraId="71662E07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7800BF72" w14:textId="081D760E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Управљање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саобраћајем</w:t>
            </w:r>
            <w:proofErr w:type="spellEnd"/>
          </w:p>
        </w:tc>
        <w:tc>
          <w:tcPr>
            <w:tcW w:w="1559" w:type="dxa"/>
            <w:vAlign w:val="center"/>
          </w:tcPr>
          <w:p w14:paraId="4FBD70D3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19E2499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1AEEC22C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6492CB63" w14:textId="77777777" w:rsidTr="00E20A58">
        <w:tc>
          <w:tcPr>
            <w:tcW w:w="1555" w:type="dxa"/>
            <w:vMerge/>
            <w:vAlign w:val="center"/>
          </w:tcPr>
          <w:p w14:paraId="7AE82E74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384B18B8" w14:textId="6D46B623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телекомуникација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слаба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струја</w:t>
            </w:r>
            <w:proofErr w:type="spellEnd"/>
          </w:p>
        </w:tc>
        <w:tc>
          <w:tcPr>
            <w:tcW w:w="1559" w:type="dxa"/>
            <w:vAlign w:val="center"/>
          </w:tcPr>
          <w:p w14:paraId="340018FF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2CBB36D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5BAF0655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3CEA71BC" w14:textId="77777777" w:rsidTr="00E20A58">
        <w:tc>
          <w:tcPr>
            <w:tcW w:w="1555" w:type="dxa"/>
            <w:vMerge/>
            <w:vAlign w:val="center"/>
          </w:tcPr>
          <w:p w14:paraId="31BB1871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71A57D71" w14:textId="4CC64401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Укупно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директни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трошкови</w:t>
            </w:r>
            <w:proofErr w:type="spellEnd"/>
          </w:p>
        </w:tc>
        <w:tc>
          <w:tcPr>
            <w:tcW w:w="1559" w:type="dxa"/>
            <w:vAlign w:val="center"/>
          </w:tcPr>
          <w:p w14:paraId="74CA4272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E640CEC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2F5076CD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666CB4BC" w14:textId="77777777" w:rsidTr="00E20A58">
        <w:tc>
          <w:tcPr>
            <w:tcW w:w="1555" w:type="dxa"/>
            <w:vMerge w:val="restart"/>
            <w:vAlign w:val="center"/>
          </w:tcPr>
          <w:p w14:paraId="2641F2AA" w14:textId="7FE2A761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Група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3260" w:type="dxa"/>
            <w:vAlign w:val="center"/>
          </w:tcPr>
          <w:p w14:paraId="4B07216C" w14:textId="70EDDC32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Грађевинско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одржавање</w:t>
            </w:r>
            <w:proofErr w:type="spellEnd"/>
          </w:p>
        </w:tc>
        <w:tc>
          <w:tcPr>
            <w:tcW w:w="1559" w:type="dxa"/>
            <w:vAlign w:val="center"/>
          </w:tcPr>
          <w:p w14:paraId="6B9A18E1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1B9581E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0E762B6D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32295C9C" w14:textId="77777777" w:rsidTr="00E20A58">
        <w:tc>
          <w:tcPr>
            <w:tcW w:w="1555" w:type="dxa"/>
            <w:vMerge/>
            <w:vAlign w:val="center"/>
          </w:tcPr>
          <w:p w14:paraId="735E7CB7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0AE37251" w14:textId="702558FB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Електротехничко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одржавање</w:t>
            </w:r>
            <w:proofErr w:type="spellEnd"/>
          </w:p>
        </w:tc>
        <w:tc>
          <w:tcPr>
            <w:tcW w:w="1559" w:type="dxa"/>
            <w:vAlign w:val="center"/>
          </w:tcPr>
          <w:p w14:paraId="52A54E63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ABD1850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335A8191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4AA99373" w14:textId="77777777" w:rsidTr="00E20A58">
        <w:tc>
          <w:tcPr>
            <w:tcW w:w="1555" w:type="dxa"/>
            <w:vMerge/>
            <w:vAlign w:val="center"/>
          </w:tcPr>
          <w:p w14:paraId="77D2AAB4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67EBBA04" w14:textId="63D387E6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Управљање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саобраћајем</w:t>
            </w:r>
            <w:proofErr w:type="spellEnd"/>
          </w:p>
        </w:tc>
        <w:tc>
          <w:tcPr>
            <w:tcW w:w="1559" w:type="dxa"/>
            <w:vAlign w:val="center"/>
          </w:tcPr>
          <w:p w14:paraId="594C2AC1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A111F41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5DE8E517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5A25D000" w14:textId="77777777" w:rsidTr="00E20A58">
        <w:tc>
          <w:tcPr>
            <w:tcW w:w="1555" w:type="dxa"/>
            <w:vMerge/>
            <w:vAlign w:val="center"/>
          </w:tcPr>
          <w:p w14:paraId="668A726D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68549CA8" w14:textId="45115FFE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телекомуникација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слаба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струја</w:t>
            </w:r>
            <w:proofErr w:type="spellEnd"/>
          </w:p>
        </w:tc>
        <w:tc>
          <w:tcPr>
            <w:tcW w:w="1559" w:type="dxa"/>
            <w:vAlign w:val="center"/>
          </w:tcPr>
          <w:p w14:paraId="110AC9CD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5EC7F1C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3CD53382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351B7D1D" w14:textId="77777777" w:rsidTr="00E20A58">
        <w:tc>
          <w:tcPr>
            <w:tcW w:w="1555" w:type="dxa"/>
            <w:vMerge/>
            <w:vAlign w:val="center"/>
          </w:tcPr>
          <w:p w14:paraId="77A97EAA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Align w:val="center"/>
          </w:tcPr>
          <w:p w14:paraId="3C6D4AD3" w14:textId="469C5A28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Укупно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директни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трошкови</w:t>
            </w:r>
            <w:proofErr w:type="spellEnd"/>
          </w:p>
        </w:tc>
        <w:tc>
          <w:tcPr>
            <w:tcW w:w="1559" w:type="dxa"/>
            <w:vAlign w:val="center"/>
          </w:tcPr>
          <w:p w14:paraId="47DC5F49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C405D2B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7C4318CD" w14:textId="77777777" w:rsidR="00E20A58" w:rsidRPr="007D1C65" w:rsidRDefault="00E20A58" w:rsidP="001323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bookmarkEnd w:id="0"/>
    <w:p w14:paraId="52B07850" w14:textId="570472DF" w:rsidR="00877816" w:rsidRPr="007D1C65" w:rsidRDefault="00877816" w:rsidP="00F40DAC">
      <w:pPr>
        <w:pStyle w:val="odluka-zakon"/>
        <w:ind w:firstLine="482"/>
        <w:jc w:val="both"/>
      </w:pPr>
      <w:r w:rsidRPr="007D1C65">
        <w:rPr>
          <w:lang w:val="sr-Cyrl-RS"/>
        </w:rPr>
        <w:t>У</w:t>
      </w:r>
      <w:r w:rsidRPr="007D1C65">
        <w:t xml:space="preserve"> </w:t>
      </w:r>
      <w:proofErr w:type="spellStart"/>
      <w:r w:rsidRPr="007D1C65">
        <w:t>обрачун</w:t>
      </w:r>
      <w:proofErr w:type="spellEnd"/>
      <w:r w:rsidRPr="007D1C65">
        <w:t xml:space="preserve"> </w:t>
      </w:r>
      <w:proofErr w:type="spellStart"/>
      <w:r w:rsidRPr="007D1C65">
        <w:t>директних</w:t>
      </w:r>
      <w:proofErr w:type="spellEnd"/>
      <w:r w:rsidRPr="007D1C65">
        <w:t xml:space="preserve"> </w:t>
      </w:r>
      <w:proofErr w:type="spellStart"/>
      <w:r w:rsidRPr="007D1C65">
        <w:t>трошкова</w:t>
      </w:r>
      <w:proofErr w:type="spellEnd"/>
      <w:r w:rsidRPr="007D1C65">
        <w:t xml:space="preserve"> и </w:t>
      </w:r>
      <w:proofErr w:type="spellStart"/>
      <w:r w:rsidRPr="007D1C65">
        <w:t>јединичних</w:t>
      </w:r>
      <w:proofErr w:type="spellEnd"/>
      <w:r w:rsidRPr="007D1C65">
        <w:t xml:space="preserve"> </w:t>
      </w:r>
      <w:proofErr w:type="spellStart"/>
      <w:r w:rsidRPr="007D1C65">
        <w:t>директних</w:t>
      </w:r>
      <w:proofErr w:type="spellEnd"/>
      <w:r w:rsidRPr="007D1C65">
        <w:t xml:space="preserve"> </w:t>
      </w:r>
      <w:proofErr w:type="spellStart"/>
      <w:r w:rsidRPr="007D1C65">
        <w:t>не</w:t>
      </w:r>
      <w:proofErr w:type="spellEnd"/>
      <w:r w:rsidRPr="007D1C65">
        <w:t xml:space="preserve"> </w:t>
      </w:r>
      <w:proofErr w:type="spellStart"/>
      <w:r w:rsidRPr="007D1C65">
        <w:t>улазе</w:t>
      </w:r>
      <w:proofErr w:type="spellEnd"/>
      <w:r w:rsidRPr="007D1C65">
        <w:t xml:space="preserve"> </w:t>
      </w:r>
      <w:proofErr w:type="spellStart"/>
      <w:r w:rsidRPr="007D1C65">
        <w:t>подаци</w:t>
      </w:r>
      <w:proofErr w:type="spellEnd"/>
      <w:r w:rsidRPr="007D1C65">
        <w:t xml:space="preserve"> </w:t>
      </w:r>
      <w:proofErr w:type="spellStart"/>
      <w:r w:rsidRPr="007D1C65">
        <w:t>за</w:t>
      </w:r>
      <w:proofErr w:type="spellEnd"/>
      <w:r w:rsidRPr="007D1C65">
        <w:t xml:space="preserve"> </w:t>
      </w:r>
      <w:proofErr w:type="spellStart"/>
      <w:r w:rsidRPr="007D1C65">
        <w:t>манипулативне</w:t>
      </w:r>
      <w:proofErr w:type="spellEnd"/>
      <w:r w:rsidRPr="007D1C65">
        <w:t xml:space="preserve"> </w:t>
      </w:r>
      <w:proofErr w:type="spellStart"/>
      <w:r w:rsidRPr="007D1C65">
        <w:t>пруге</w:t>
      </w:r>
      <w:proofErr w:type="spellEnd"/>
      <w:r w:rsidRPr="007D1C65">
        <w:t xml:space="preserve"> (</w:t>
      </w:r>
      <w:proofErr w:type="spellStart"/>
      <w:r w:rsidRPr="007D1C65">
        <w:t>директни</w:t>
      </w:r>
      <w:proofErr w:type="spellEnd"/>
      <w:r w:rsidRPr="007D1C65">
        <w:t xml:space="preserve"> </w:t>
      </w:r>
      <w:proofErr w:type="spellStart"/>
      <w:r w:rsidRPr="007D1C65">
        <w:t>трошкови</w:t>
      </w:r>
      <w:proofErr w:type="spellEnd"/>
      <w:r w:rsidRPr="007D1C65">
        <w:t xml:space="preserve"> и </w:t>
      </w:r>
      <w:proofErr w:type="spellStart"/>
      <w:r w:rsidRPr="007D1C65">
        <w:t>обим</w:t>
      </w:r>
      <w:proofErr w:type="spellEnd"/>
      <w:r w:rsidRPr="007D1C65">
        <w:t xml:space="preserve"> </w:t>
      </w:r>
      <w:proofErr w:type="spellStart"/>
      <w:r w:rsidRPr="007D1C65">
        <w:t>саобраћаја</w:t>
      </w:r>
      <w:proofErr w:type="spellEnd"/>
      <w:r w:rsidRPr="007D1C65">
        <w:t>).</w:t>
      </w:r>
    </w:p>
    <w:p w14:paraId="25111BA5" w14:textId="43489608" w:rsidR="00F40DAC" w:rsidRPr="007D1C65" w:rsidRDefault="00F40DAC" w:rsidP="00F40DAC">
      <w:pPr>
        <w:pStyle w:val="odluka-zakon"/>
        <w:ind w:firstLine="482"/>
        <w:jc w:val="both"/>
        <w:rPr>
          <w:b/>
          <w:bCs/>
          <w:lang w:val="sr-Cyrl-RS"/>
        </w:rPr>
      </w:pPr>
      <w:r w:rsidRPr="007D1C65">
        <w:t xml:space="preserve">С </w:t>
      </w:r>
      <w:proofErr w:type="spellStart"/>
      <w:r w:rsidRPr="007D1C65">
        <w:t>обзиром</w:t>
      </w:r>
      <w:proofErr w:type="spellEnd"/>
      <w:r w:rsidRPr="007D1C65">
        <w:t xml:space="preserve"> </w:t>
      </w:r>
      <w:proofErr w:type="spellStart"/>
      <w:r w:rsidRPr="007D1C65">
        <w:t>на</w:t>
      </w:r>
      <w:proofErr w:type="spellEnd"/>
      <w:r w:rsidRPr="007D1C65">
        <w:t xml:space="preserve"> </w:t>
      </w:r>
      <w:proofErr w:type="spellStart"/>
      <w:r w:rsidRPr="007D1C65">
        <w:t>карактеристике</w:t>
      </w:r>
      <w:proofErr w:type="spellEnd"/>
      <w:r w:rsidRPr="007D1C65">
        <w:rPr>
          <w:lang w:val="sr-Cyrl-RS"/>
        </w:rPr>
        <w:t xml:space="preserve"> и обим саобраћаја на</w:t>
      </w:r>
      <w:r w:rsidRPr="007D1C65">
        <w:t xml:space="preserve"> </w:t>
      </w:r>
      <w:proofErr w:type="spellStart"/>
      <w:r w:rsidRPr="007D1C65">
        <w:t>манипулативни</w:t>
      </w:r>
      <w:proofErr w:type="spellEnd"/>
      <w:r w:rsidRPr="007D1C65">
        <w:rPr>
          <w:lang w:val="sr-Cyrl-RS"/>
        </w:rPr>
        <w:t>м</w:t>
      </w:r>
      <w:r w:rsidRPr="007D1C65">
        <w:t xml:space="preserve"> </w:t>
      </w:r>
      <w:proofErr w:type="spellStart"/>
      <w:r w:rsidRPr="007D1C65">
        <w:t>пруга</w:t>
      </w:r>
      <w:proofErr w:type="spellEnd"/>
      <w:r w:rsidRPr="007D1C65">
        <w:rPr>
          <w:lang w:val="sr-Cyrl-RS"/>
        </w:rPr>
        <w:t>ма</w:t>
      </w:r>
      <w:r w:rsidRPr="007D1C65">
        <w:t xml:space="preserve">, </w:t>
      </w:r>
      <w:proofErr w:type="spellStart"/>
      <w:r w:rsidRPr="007D1C65">
        <w:t>са</w:t>
      </w:r>
      <w:proofErr w:type="spellEnd"/>
      <w:r w:rsidRPr="007D1C65">
        <w:t xml:space="preserve"> </w:t>
      </w:r>
      <w:proofErr w:type="spellStart"/>
      <w:r w:rsidRPr="007D1C65">
        <w:t>аспекта</w:t>
      </w:r>
      <w:proofErr w:type="spellEnd"/>
      <w:r w:rsidRPr="007D1C65">
        <w:t xml:space="preserve"> </w:t>
      </w:r>
      <w:proofErr w:type="spellStart"/>
      <w:r w:rsidRPr="007D1C65">
        <w:t>ценовне</w:t>
      </w:r>
      <w:proofErr w:type="spellEnd"/>
      <w:r w:rsidRPr="007D1C65">
        <w:t xml:space="preserve"> </w:t>
      </w:r>
      <w:proofErr w:type="spellStart"/>
      <w:r w:rsidRPr="007D1C65">
        <w:t>политике</w:t>
      </w:r>
      <w:proofErr w:type="spellEnd"/>
      <w:r w:rsidRPr="007D1C65">
        <w:t xml:space="preserve">, </w:t>
      </w:r>
      <w:proofErr w:type="spellStart"/>
      <w:r w:rsidRPr="007D1C65">
        <w:t>оне</w:t>
      </w:r>
      <w:proofErr w:type="spellEnd"/>
      <w:r w:rsidRPr="007D1C65">
        <w:t xml:space="preserve"> </w:t>
      </w:r>
      <w:r w:rsidRPr="007D1C65">
        <w:rPr>
          <w:lang w:val="sr-Cyrl-RS"/>
        </w:rPr>
        <w:t xml:space="preserve">се </w:t>
      </w:r>
      <w:proofErr w:type="spellStart"/>
      <w:r w:rsidRPr="007D1C65">
        <w:t>посматрају</w:t>
      </w:r>
      <w:proofErr w:type="spellEnd"/>
      <w:r w:rsidRPr="007D1C65">
        <w:t xml:space="preserve"> </w:t>
      </w:r>
      <w:proofErr w:type="spellStart"/>
      <w:r w:rsidRPr="007D1C65">
        <w:t>исто</w:t>
      </w:r>
      <w:proofErr w:type="spellEnd"/>
      <w:r w:rsidRPr="007D1C65">
        <w:t xml:space="preserve"> </w:t>
      </w:r>
      <w:proofErr w:type="spellStart"/>
      <w:r w:rsidRPr="007D1C65">
        <w:t>као</w:t>
      </w:r>
      <w:proofErr w:type="spellEnd"/>
      <w:r w:rsidRPr="007D1C65">
        <w:t xml:space="preserve"> и </w:t>
      </w:r>
      <w:proofErr w:type="spellStart"/>
      <w:r w:rsidRPr="007D1C65">
        <w:t>пруге</w:t>
      </w:r>
      <w:proofErr w:type="spellEnd"/>
      <w:r w:rsidRPr="007D1C65">
        <w:t xml:space="preserve"> </w:t>
      </w:r>
      <w:proofErr w:type="spellStart"/>
      <w:r w:rsidRPr="007D1C65">
        <w:t>треће</w:t>
      </w:r>
      <w:proofErr w:type="spellEnd"/>
      <w:r w:rsidRPr="007D1C65">
        <w:t xml:space="preserve"> </w:t>
      </w:r>
      <w:proofErr w:type="spellStart"/>
      <w:r w:rsidRPr="007D1C65">
        <w:t>групе</w:t>
      </w:r>
      <w:proofErr w:type="spellEnd"/>
      <w:r w:rsidRPr="007D1C65">
        <w:t xml:space="preserve">, </w:t>
      </w:r>
      <w:proofErr w:type="spellStart"/>
      <w:r w:rsidRPr="007D1C65">
        <w:t>односно</w:t>
      </w:r>
      <w:proofErr w:type="spellEnd"/>
      <w:r w:rsidRPr="007D1C65">
        <w:t xml:space="preserve"> </w:t>
      </w:r>
      <w:proofErr w:type="spellStart"/>
      <w:r w:rsidRPr="007D1C65">
        <w:t>као</w:t>
      </w:r>
      <w:proofErr w:type="spellEnd"/>
      <w:r w:rsidRPr="007D1C65">
        <w:t xml:space="preserve"> </w:t>
      </w:r>
      <w:proofErr w:type="spellStart"/>
      <w:r w:rsidRPr="007D1C65">
        <w:t>локалне</w:t>
      </w:r>
      <w:proofErr w:type="spellEnd"/>
      <w:r w:rsidRPr="007D1C65">
        <w:t xml:space="preserve"> </w:t>
      </w:r>
      <w:proofErr w:type="spellStart"/>
      <w:r w:rsidRPr="007D1C65">
        <w:t>неелектрифициранe</w:t>
      </w:r>
      <w:proofErr w:type="spellEnd"/>
      <w:r w:rsidRPr="007D1C65">
        <w:t xml:space="preserve"> </w:t>
      </w:r>
      <w:proofErr w:type="spellStart"/>
      <w:r w:rsidRPr="007D1C65">
        <w:t>пругe</w:t>
      </w:r>
      <w:proofErr w:type="spellEnd"/>
      <w:r w:rsidRPr="007D1C65">
        <w:t>.</w:t>
      </w:r>
    </w:p>
    <w:p w14:paraId="46A134BC" w14:textId="48F79D0D" w:rsidR="00E148E6" w:rsidRPr="007D1C65" w:rsidRDefault="00E148E6" w:rsidP="0055290E">
      <w:pPr>
        <w:shd w:val="clear" w:color="auto" w:fill="FFFFFF"/>
        <w:spacing w:before="240" w:after="24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Управљач инфраструктуре има право да коригује износе просечних јединичних директних трошкова за остварену и очекивану инфлацију за период од момента на који се односи израчунат просечни јединични директан трошак до момента примене је</w:t>
      </w:r>
      <w:r w:rsidR="00030923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диничне цене. У складу са тим, у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прављач има право да коригује јединичне трошкове на бази стопе остварене инфлације коју објављује Републички завод за статистику и стопе очекиване инфлације коју објављује Народна банка Србије. </w:t>
      </w:r>
    </w:p>
    <w:p w14:paraId="4103EAF7" w14:textId="499DB54F" w:rsidR="00E148E6" w:rsidRPr="007D1C65" w:rsidRDefault="00E148E6" w:rsidP="0055290E">
      <w:pPr>
        <w:shd w:val="clear" w:color="auto" w:fill="FFFFFF"/>
        <w:spacing w:before="240" w:after="24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Укупни директни трошкови се потом алоцирају на директне трошкове по основу путничког односно теретног саобраћаја, при чему се користе следећи кључеви за алокацију:</w:t>
      </w:r>
    </w:p>
    <w:p w14:paraId="4E59E9C2" w14:textId="1DA367F4" w:rsidR="00E148E6" w:rsidRPr="007D1C65" w:rsidRDefault="00FB1D34" w:rsidP="00FB1D34">
      <w:pPr>
        <w:shd w:val="clear" w:color="auto" w:fill="FFFFFF"/>
        <w:spacing w:after="15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bCs/>
          <w:sz w:val="24"/>
          <w:szCs w:val="24"/>
        </w:rPr>
        <w:t xml:space="preserve">1) </w:t>
      </w:r>
      <w:r w:rsidR="00E148E6" w:rsidRPr="007D1C6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грађевинско одржавање </w:t>
      </w:r>
      <w:r w:rsidR="00E148E6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реализовани </w:t>
      </w:r>
      <w:proofErr w:type="spellStart"/>
      <w:r w:rsidR="00E148E6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brtkm</w:t>
      </w:r>
      <w:proofErr w:type="spellEnd"/>
      <w:r w:rsidR="00E148E6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путнички и теретни саобраћај;</w:t>
      </w:r>
    </w:p>
    <w:p w14:paraId="6A69A41F" w14:textId="5BEA050B" w:rsidR="00E148E6" w:rsidRPr="007D1C65" w:rsidRDefault="00FB1D34" w:rsidP="00346AB4">
      <w:pPr>
        <w:shd w:val="clear" w:color="auto" w:fill="FFFFFF"/>
        <w:spacing w:after="150" w:line="240" w:lineRule="auto"/>
        <w:ind w:left="-142" w:firstLine="62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bCs/>
          <w:sz w:val="24"/>
          <w:szCs w:val="24"/>
        </w:rPr>
        <w:t xml:space="preserve">2) </w:t>
      </w:r>
      <w:r w:rsidR="00E148E6" w:rsidRPr="007D1C6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електротехничко одржавање </w:t>
      </w:r>
      <w:r w:rsidR="00E148E6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 w:rsidR="00A66B8F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реализовани </w:t>
      </w:r>
      <w:proofErr w:type="spellStart"/>
      <w:r w:rsidR="00A66B8F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brtkm</w:t>
      </w:r>
      <w:proofErr w:type="spellEnd"/>
      <w:r w:rsidR="00A66B8F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 електро вучом за путнички и теретни саобраћај</w:t>
      </w:r>
      <w:r w:rsidR="00E148E6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71CA21A2" w14:textId="6DA5AC0A" w:rsidR="00E148E6" w:rsidRPr="007D1C65" w:rsidRDefault="00FB1D34" w:rsidP="00FB1D34">
      <w:pPr>
        <w:shd w:val="clear" w:color="auto" w:fill="FFFFFF"/>
        <w:spacing w:after="15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bCs/>
          <w:sz w:val="24"/>
          <w:szCs w:val="24"/>
        </w:rPr>
        <w:t xml:space="preserve">3) </w:t>
      </w:r>
      <w:r w:rsidR="00E148E6" w:rsidRPr="007D1C6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управљање саобраћајем </w:t>
      </w:r>
      <w:r w:rsidR="00E148E6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реализовани </w:t>
      </w:r>
      <w:proofErr w:type="spellStart"/>
      <w:r w:rsidR="00E148E6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vkm</w:t>
      </w:r>
      <w:proofErr w:type="spellEnd"/>
      <w:r w:rsidR="00E148E6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путнички и теретни саобраћај;</w:t>
      </w:r>
    </w:p>
    <w:p w14:paraId="72794506" w14:textId="1CF3C456" w:rsidR="00E148E6" w:rsidRPr="007D1C65" w:rsidRDefault="00FB1D34" w:rsidP="00346AB4">
      <w:pPr>
        <w:shd w:val="clear" w:color="auto" w:fill="FFFFFF"/>
        <w:spacing w:after="150" w:line="240" w:lineRule="auto"/>
        <w:ind w:left="-142" w:firstLine="62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bCs/>
          <w:sz w:val="24"/>
          <w:szCs w:val="24"/>
        </w:rPr>
        <w:t xml:space="preserve">4) </w:t>
      </w:r>
      <w:r w:rsidR="00E148E6" w:rsidRPr="007D1C6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комуникација, телекомуникација и слаба струја </w:t>
      </w:r>
      <w:r w:rsidR="00E148E6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реализовани </w:t>
      </w:r>
      <w:proofErr w:type="spellStart"/>
      <w:r w:rsidR="00E148E6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vkm</w:t>
      </w:r>
      <w:proofErr w:type="spellEnd"/>
      <w:r w:rsidR="00E148E6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путнички и теретни саобраћај.</w:t>
      </w:r>
    </w:p>
    <w:p w14:paraId="3159FD14" w14:textId="4D1F55A6" w:rsidR="00E148E6" w:rsidRPr="007D1C65" w:rsidRDefault="00E148E6" w:rsidP="0055290E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овај начин укупни директни трошк</w:t>
      </w:r>
      <w:r w:rsidR="00AC26C3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ови са приказаном структуром у Т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абели</w:t>
      </w:r>
      <w:r w:rsidR="0049229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биће подељени на директне трошкове по основу путничког саобраћаја, односно директне трошкове по основу теретног саобраћаја.</w:t>
      </w:r>
    </w:p>
    <w:p w14:paraId="66F8C86B" w14:textId="2E47047A" w:rsidR="006F6F83" w:rsidRDefault="00E148E6" w:rsidP="00877816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Након што су утврђени укупни директни трошкови за путнички односно теретни саобраћај, израчунавају се јединични директни трошкови за путнички односно теретни саобраћај у складу са структуром</w:t>
      </w:r>
      <w:r w:rsidR="0049229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9229E" w:rsidRPr="007D1C65">
        <w:rPr>
          <w:rStyle w:val="cf01"/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49229E" w:rsidRPr="007D1C65">
        <w:rPr>
          <w:rStyle w:val="cf11"/>
          <w:rFonts w:ascii="Times New Roman" w:hAnsi="Times New Roman" w:cs="Times New Roman"/>
          <w:sz w:val="24"/>
          <w:szCs w:val="24"/>
        </w:rPr>
        <w:t>риказаној</w:t>
      </w:r>
      <w:proofErr w:type="spellEnd"/>
      <w:r w:rsidR="0049229E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у </w:t>
      </w:r>
      <w:r w:rsidR="00387165" w:rsidRPr="007D1C65">
        <w:rPr>
          <w:rStyle w:val="cf11"/>
          <w:rFonts w:ascii="Times New Roman" w:hAnsi="Times New Roman" w:cs="Times New Roman"/>
          <w:sz w:val="24"/>
          <w:szCs w:val="24"/>
          <w:lang w:val="sr-Cyrl-RS"/>
        </w:rPr>
        <w:t>Т</w:t>
      </w:r>
      <w:proofErr w:type="spellStart"/>
      <w:r w:rsidR="0049229E" w:rsidRPr="007D1C65">
        <w:rPr>
          <w:rStyle w:val="cf11"/>
          <w:rFonts w:ascii="Times New Roman" w:hAnsi="Times New Roman" w:cs="Times New Roman"/>
          <w:sz w:val="24"/>
          <w:szCs w:val="24"/>
        </w:rPr>
        <w:t>абели</w:t>
      </w:r>
      <w:proofErr w:type="spellEnd"/>
      <w:r w:rsidR="0049229E" w:rsidRPr="007D1C65">
        <w:rPr>
          <w:rStyle w:val="cf11"/>
          <w:rFonts w:ascii="Times New Roman" w:hAnsi="Times New Roman" w:cs="Times New Roman"/>
          <w:sz w:val="24"/>
          <w:szCs w:val="24"/>
        </w:rPr>
        <w:t xml:space="preserve"> 2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начин да се ставља у однос износ директних трошкова и обима реализованог саобраћаја за сваку посматрану годину.</w:t>
      </w:r>
    </w:p>
    <w:p w14:paraId="75837F14" w14:textId="7FDB24AB" w:rsidR="00E93B17" w:rsidRDefault="00E93B17" w:rsidP="00877816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51AB9F2" w14:textId="77777777" w:rsidR="00E93B17" w:rsidRPr="007D1C65" w:rsidRDefault="00E93B17" w:rsidP="00877816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6B49EAC" w14:textId="60DE6F2D" w:rsidR="00E20A58" w:rsidRPr="007D1C65" w:rsidRDefault="00E148E6" w:rsidP="00877816">
      <w:pPr>
        <w:shd w:val="clear" w:color="auto" w:fill="FFFFFF"/>
        <w:spacing w:before="240" w:after="6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lastRenderedPageBreak/>
        <w:t>Табела</w:t>
      </w:r>
      <w:r w:rsidR="00DE3A7B" w:rsidRPr="007D1C65">
        <w:rPr>
          <w:rFonts w:ascii="Times New Roman" w:eastAsia="Times New Roman" w:hAnsi="Times New Roman" w:cs="Times New Roman"/>
          <w:iCs/>
          <w:sz w:val="24"/>
          <w:szCs w:val="24"/>
          <w:lang w:val="sr-Latn-RS"/>
        </w:rPr>
        <w:t xml:space="preserve"> 2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: Образац структуре јединичних директних трошкова за путнички</w:t>
      </w:r>
      <w:r w:rsidR="0049229E"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и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теретни саобраћај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1"/>
        <w:gridCol w:w="2609"/>
        <w:gridCol w:w="1314"/>
        <w:gridCol w:w="1186"/>
        <w:gridCol w:w="1186"/>
        <w:gridCol w:w="1065"/>
        <w:gridCol w:w="1049"/>
      </w:tblGrid>
      <w:tr w:rsidR="00861CB4" w:rsidRPr="007D1C65" w14:paraId="7A1A962E" w14:textId="4A40DCE6" w:rsidTr="00E148E6">
        <w:tc>
          <w:tcPr>
            <w:tcW w:w="977" w:type="dxa"/>
            <w:vAlign w:val="center"/>
          </w:tcPr>
          <w:p w14:paraId="1A72FEB3" w14:textId="5E90AE62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Група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пруга</w:t>
            </w:r>
            <w:proofErr w:type="spellEnd"/>
          </w:p>
        </w:tc>
        <w:tc>
          <w:tcPr>
            <w:tcW w:w="2763" w:type="dxa"/>
            <w:vAlign w:val="center"/>
          </w:tcPr>
          <w:p w14:paraId="48A1E993" w14:textId="698CEDEE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Јединични д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иректни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трошкови</w:t>
            </w:r>
            <w:proofErr w:type="spellEnd"/>
          </w:p>
        </w:tc>
        <w:tc>
          <w:tcPr>
            <w:tcW w:w="1120" w:type="dxa"/>
            <w:vAlign w:val="center"/>
          </w:tcPr>
          <w:p w14:paraId="1BBB01D7" w14:textId="089C8C51" w:rsidR="00E148E6" w:rsidRPr="007D1C65" w:rsidRDefault="00E148E6" w:rsidP="00E148E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Јед. мере</w:t>
            </w:r>
          </w:p>
        </w:tc>
        <w:tc>
          <w:tcPr>
            <w:tcW w:w="1259" w:type="dxa"/>
            <w:vAlign w:val="center"/>
          </w:tcPr>
          <w:p w14:paraId="068A905C" w14:textId="0CCFD214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Година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(Т-2)</w:t>
            </w:r>
          </w:p>
        </w:tc>
        <w:tc>
          <w:tcPr>
            <w:tcW w:w="1258" w:type="dxa"/>
            <w:vAlign w:val="center"/>
          </w:tcPr>
          <w:p w14:paraId="0CD0D8BD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Година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(Т-1)</w:t>
            </w:r>
          </w:p>
        </w:tc>
        <w:tc>
          <w:tcPr>
            <w:tcW w:w="1098" w:type="dxa"/>
            <w:vAlign w:val="center"/>
          </w:tcPr>
          <w:p w14:paraId="431790CB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Година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(Т)</w:t>
            </w:r>
          </w:p>
        </w:tc>
        <w:tc>
          <w:tcPr>
            <w:tcW w:w="875" w:type="dxa"/>
            <w:vAlign w:val="center"/>
          </w:tcPr>
          <w:p w14:paraId="35673E5E" w14:textId="458E4CA2" w:rsidR="00E148E6" w:rsidRPr="007D1C65" w:rsidRDefault="00E148E6" w:rsidP="00E148E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Просек периода</w:t>
            </w:r>
          </w:p>
        </w:tc>
      </w:tr>
      <w:tr w:rsidR="00861CB4" w:rsidRPr="007D1C65" w14:paraId="4BF8A9DE" w14:textId="77777777" w:rsidTr="00E148E6">
        <w:tc>
          <w:tcPr>
            <w:tcW w:w="977" w:type="dxa"/>
            <w:vAlign w:val="center"/>
          </w:tcPr>
          <w:p w14:paraId="3EDCAD76" w14:textId="1D99849D" w:rsidR="0049229E" w:rsidRPr="007D1C65" w:rsidRDefault="0049229E" w:rsidP="004922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763" w:type="dxa"/>
            <w:vAlign w:val="center"/>
          </w:tcPr>
          <w:p w14:paraId="32F76501" w14:textId="25814225" w:rsidR="0049229E" w:rsidRPr="007D1C65" w:rsidRDefault="0049229E" w:rsidP="004922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120" w:type="dxa"/>
            <w:vAlign w:val="center"/>
          </w:tcPr>
          <w:p w14:paraId="57EAA8BC" w14:textId="6AD34760" w:rsidR="0049229E" w:rsidRPr="007D1C65" w:rsidRDefault="0049229E" w:rsidP="004922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259" w:type="dxa"/>
            <w:vAlign w:val="center"/>
          </w:tcPr>
          <w:p w14:paraId="6058182D" w14:textId="46662815" w:rsidR="0049229E" w:rsidRPr="007D1C65" w:rsidRDefault="0049229E" w:rsidP="004922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258" w:type="dxa"/>
            <w:vAlign w:val="center"/>
          </w:tcPr>
          <w:p w14:paraId="2EA4550F" w14:textId="581C915B" w:rsidR="0049229E" w:rsidRPr="007D1C65" w:rsidRDefault="0049229E" w:rsidP="004922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098" w:type="dxa"/>
            <w:vAlign w:val="center"/>
          </w:tcPr>
          <w:p w14:paraId="715FEAB3" w14:textId="5B014731" w:rsidR="0049229E" w:rsidRPr="007D1C65" w:rsidRDefault="0049229E" w:rsidP="004922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875" w:type="dxa"/>
            <w:vAlign w:val="center"/>
          </w:tcPr>
          <w:p w14:paraId="07BBD575" w14:textId="5B151BA9" w:rsidR="0049229E" w:rsidRPr="007D1C65" w:rsidRDefault="0049229E" w:rsidP="004922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</w:t>
            </w:r>
          </w:p>
        </w:tc>
      </w:tr>
      <w:tr w:rsidR="00861CB4" w:rsidRPr="007D1C65" w14:paraId="56CB33DE" w14:textId="54D07BAE" w:rsidTr="00E148E6">
        <w:tc>
          <w:tcPr>
            <w:tcW w:w="977" w:type="dxa"/>
            <w:vMerge w:val="restart"/>
            <w:vAlign w:val="center"/>
          </w:tcPr>
          <w:p w14:paraId="69006C21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Група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763" w:type="dxa"/>
            <w:vAlign w:val="center"/>
          </w:tcPr>
          <w:p w14:paraId="50410CEC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Грађевинско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одржавање</w:t>
            </w:r>
            <w:proofErr w:type="spellEnd"/>
          </w:p>
        </w:tc>
        <w:tc>
          <w:tcPr>
            <w:tcW w:w="1120" w:type="dxa"/>
            <w:vAlign w:val="center"/>
          </w:tcPr>
          <w:p w14:paraId="3AB3649F" w14:textId="613F43DB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/brtkm</w:t>
            </w:r>
          </w:p>
        </w:tc>
        <w:tc>
          <w:tcPr>
            <w:tcW w:w="1259" w:type="dxa"/>
            <w:vAlign w:val="center"/>
          </w:tcPr>
          <w:p w14:paraId="6A9998E4" w14:textId="70424DE6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218B56E5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79915087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5D25B2C0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65A7A41D" w14:textId="0A476936" w:rsidTr="00E148E6">
        <w:tc>
          <w:tcPr>
            <w:tcW w:w="977" w:type="dxa"/>
            <w:vMerge/>
            <w:vAlign w:val="center"/>
          </w:tcPr>
          <w:p w14:paraId="4C91A9FC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0B32F653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Електротехничко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одржавање</w:t>
            </w:r>
            <w:proofErr w:type="spellEnd"/>
          </w:p>
        </w:tc>
        <w:tc>
          <w:tcPr>
            <w:tcW w:w="1120" w:type="dxa"/>
            <w:vAlign w:val="center"/>
          </w:tcPr>
          <w:p w14:paraId="09292CC8" w14:textId="152A9F6C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/vkm</w:t>
            </w:r>
          </w:p>
        </w:tc>
        <w:tc>
          <w:tcPr>
            <w:tcW w:w="1259" w:type="dxa"/>
            <w:vAlign w:val="center"/>
          </w:tcPr>
          <w:p w14:paraId="3D209675" w14:textId="0F27E92D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2638EB36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70A42EE3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709C00F3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6DFBD48F" w14:textId="2BDD5D4B" w:rsidTr="00E148E6">
        <w:tc>
          <w:tcPr>
            <w:tcW w:w="977" w:type="dxa"/>
            <w:vMerge/>
            <w:vAlign w:val="center"/>
          </w:tcPr>
          <w:p w14:paraId="6B4FCADE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6F269AC9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Управљање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саобраћајем</w:t>
            </w:r>
            <w:proofErr w:type="spellEnd"/>
          </w:p>
        </w:tc>
        <w:tc>
          <w:tcPr>
            <w:tcW w:w="1120" w:type="dxa"/>
            <w:vAlign w:val="center"/>
          </w:tcPr>
          <w:p w14:paraId="39F57182" w14:textId="6EF23E89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/vkm</w:t>
            </w:r>
          </w:p>
        </w:tc>
        <w:tc>
          <w:tcPr>
            <w:tcW w:w="1259" w:type="dxa"/>
            <w:vAlign w:val="center"/>
          </w:tcPr>
          <w:p w14:paraId="370CFFD7" w14:textId="0BA7A86F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08BFA776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3B8810DD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6650D931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47647D37" w14:textId="46A90990" w:rsidTr="00E148E6">
        <w:tc>
          <w:tcPr>
            <w:tcW w:w="977" w:type="dxa"/>
            <w:vMerge/>
            <w:vAlign w:val="center"/>
          </w:tcPr>
          <w:p w14:paraId="71166FD3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04CCF7DA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телекомуникација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слаба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струја</w:t>
            </w:r>
            <w:proofErr w:type="spellEnd"/>
          </w:p>
        </w:tc>
        <w:tc>
          <w:tcPr>
            <w:tcW w:w="1120" w:type="dxa"/>
            <w:vAlign w:val="center"/>
          </w:tcPr>
          <w:p w14:paraId="45055513" w14:textId="5E55F2D9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/vkm</w:t>
            </w:r>
          </w:p>
        </w:tc>
        <w:tc>
          <w:tcPr>
            <w:tcW w:w="1259" w:type="dxa"/>
            <w:vAlign w:val="center"/>
          </w:tcPr>
          <w:p w14:paraId="464D25F6" w14:textId="18105122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18B617F3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1CC186FE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5DE0AE34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6FD35BC6" w14:textId="0F87F961" w:rsidTr="00E148E6">
        <w:tc>
          <w:tcPr>
            <w:tcW w:w="977" w:type="dxa"/>
            <w:vMerge/>
            <w:vAlign w:val="center"/>
          </w:tcPr>
          <w:p w14:paraId="752470A2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1201E5E6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Укупно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директни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трошкови</w:t>
            </w:r>
            <w:proofErr w:type="spellEnd"/>
          </w:p>
        </w:tc>
        <w:tc>
          <w:tcPr>
            <w:tcW w:w="1120" w:type="dxa"/>
            <w:vAlign w:val="center"/>
          </w:tcPr>
          <w:p w14:paraId="51C0A01B" w14:textId="267DCA06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/brtkm</w:t>
            </w:r>
          </w:p>
        </w:tc>
        <w:tc>
          <w:tcPr>
            <w:tcW w:w="1259" w:type="dxa"/>
            <w:vAlign w:val="center"/>
          </w:tcPr>
          <w:p w14:paraId="6DDD6385" w14:textId="789D9DEE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613FE3A5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6B0D145E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6E76B4B5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</w:tr>
      <w:tr w:rsidR="00861CB4" w:rsidRPr="007D1C65" w14:paraId="26D3A886" w14:textId="77777777" w:rsidTr="00E148E6">
        <w:tc>
          <w:tcPr>
            <w:tcW w:w="977" w:type="dxa"/>
            <w:vMerge/>
            <w:vAlign w:val="center"/>
          </w:tcPr>
          <w:p w14:paraId="1ECC1AF1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17324CEB" w14:textId="5D5E09F4" w:rsidR="00E148E6" w:rsidRPr="007D1C65" w:rsidRDefault="00E148E6" w:rsidP="00E14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Укупно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директни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трошкови</w:t>
            </w:r>
            <w:proofErr w:type="spellEnd"/>
          </w:p>
        </w:tc>
        <w:tc>
          <w:tcPr>
            <w:tcW w:w="1120" w:type="dxa"/>
            <w:vAlign w:val="center"/>
          </w:tcPr>
          <w:p w14:paraId="7FBDA424" w14:textId="2F80E26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/vkm</w:t>
            </w:r>
          </w:p>
        </w:tc>
        <w:tc>
          <w:tcPr>
            <w:tcW w:w="1259" w:type="dxa"/>
            <w:vAlign w:val="center"/>
          </w:tcPr>
          <w:p w14:paraId="294EF1F0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54A45D93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40A6C4FE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58E01006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</w:tr>
      <w:tr w:rsidR="00861CB4" w:rsidRPr="007D1C65" w14:paraId="339C7B06" w14:textId="5AFF85FA" w:rsidTr="00E148E6">
        <w:tc>
          <w:tcPr>
            <w:tcW w:w="977" w:type="dxa"/>
            <w:vMerge w:val="restart"/>
            <w:vAlign w:val="center"/>
          </w:tcPr>
          <w:p w14:paraId="1A749E10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Група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763" w:type="dxa"/>
            <w:vAlign w:val="center"/>
          </w:tcPr>
          <w:p w14:paraId="06E08B48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Грађевинско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одржавање</w:t>
            </w:r>
            <w:proofErr w:type="spellEnd"/>
          </w:p>
        </w:tc>
        <w:tc>
          <w:tcPr>
            <w:tcW w:w="1120" w:type="dxa"/>
            <w:vAlign w:val="center"/>
          </w:tcPr>
          <w:p w14:paraId="3AD7E9A1" w14:textId="01A28CD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/brtkm</w:t>
            </w:r>
          </w:p>
        </w:tc>
        <w:tc>
          <w:tcPr>
            <w:tcW w:w="1259" w:type="dxa"/>
            <w:vAlign w:val="center"/>
          </w:tcPr>
          <w:p w14:paraId="6F4BF6DC" w14:textId="65CB1455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504A4E7B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4DB1A890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17C3BC56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0CA20C19" w14:textId="4B1CF407" w:rsidTr="00E148E6">
        <w:tc>
          <w:tcPr>
            <w:tcW w:w="977" w:type="dxa"/>
            <w:vMerge/>
            <w:vAlign w:val="center"/>
          </w:tcPr>
          <w:p w14:paraId="15285F70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48E1FF63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Електротехничко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одржавање</w:t>
            </w:r>
            <w:proofErr w:type="spellEnd"/>
          </w:p>
        </w:tc>
        <w:tc>
          <w:tcPr>
            <w:tcW w:w="1120" w:type="dxa"/>
            <w:vAlign w:val="center"/>
          </w:tcPr>
          <w:p w14:paraId="65CD6F95" w14:textId="5401C1A9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/vkm</w:t>
            </w:r>
          </w:p>
        </w:tc>
        <w:tc>
          <w:tcPr>
            <w:tcW w:w="1259" w:type="dxa"/>
            <w:vAlign w:val="center"/>
          </w:tcPr>
          <w:p w14:paraId="210F5F8B" w14:textId="082A9CC9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65D12485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2372F808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30CA80A4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4313DC15" w14:textId="63B5F415" w:rsidTr="00E148E6">
        <w:tc>
          <w:tcPr>
            <w:tcW w:w="977" w:type="dxa"/>
            <w:vMerge/>
            <w:vAlign w:val="center"/>
          </w:tcPr>
          <w:p w14:paraId="3FB6CF9B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634753CF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Управљање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саобраћајем</w:t>
            </w:r>
            <w:proofErr w:type="spellEnd"/>
          </w:p>
        </w:tc>
        <w:tc>
          <w:tcPr>
            <w:tcW w:w="1120" w:type="dxa"/>
            <w:vAlign w:val="center"/>
          </w:tcPr>
          <w:p w14:paraId="1D955159" w14:textId="626F5B04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/vkm</w:t>
            </w:r>
          </w:p>
        </w:tc>
        <w:tc>
          <w:tcPr>
            <w:tcW w:w="1259" w:type="dxa"/>
            <w:vAlign w:val="center"/>
          </w:tcPr>
          <w:p w14:paraId="4267189F" w14:textId="153E998C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08285F3C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0FDA419D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5661C808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0D76EDF2" w14:textId="0043C529" w:rsidTr="00E148E6">
        <w:tc>
          <w:tcPr>
            <w:tcW w:w="977" w:type="dxa"/>
            <w:vMerge/>
            <w:vAlign w:val="center"/>
          </w:tcPr>
          <w:p w14:paraId="6BEEE65F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4708B50F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телекомуникација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слаба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струја</w:t>
            </w:r>
            <w:proofErr w:type="spellEnd"/>
          </w:p>
        </w:tc>
        <w:tc>
          <w:tcPr>
            <w:tcW w:w="1120" w:type="dxa"/>
            <w:vAlign w:val="center"/>
          </w:tcPr>
          <w:p w14:paraId="3B5642F4" w14:textId="65039FF6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/vkm</w:t>
            </w:r>
          </w:p>
        </w:tc>
        <w:tc>
          <w:tcPr>
            <w:tcW w:w="1259" w:type="dxa"/>
            <w:vAlign w:val="center"/>
          </w:tcPr>
          <w:p w14:paraId="3416E5AE" w14:textId="045E93BC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6D7606E5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63F3725B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42EF58BD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63B3D701" w14:textId="732C0FE4" w:rsidTr="00E148E6">
        <w:tc>
          <w:tcPr>
            <w:tcW w:w="977" w:type="dxa"/>
            <w:vMerge/>
            <w:vAlign w:val="center"/>
          </w:tcPr>
          <w:p w14:paraId="26930B12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721C872E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Укупно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директни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трошкови</w:t>
            </w:r>
            <w:proofErr w:type="spellEnd"/>
          </w:p>
        </w:tc>
        <w:tc>
          <w:tcPr>
            <w:tcW w:w="1120" w:type="dxa"/>
            <w:vAlign w:val="center"/>
          </w:tcPr>
          <w:p w14:paraId="528533E9" w14:textId="571C95B4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/brtkm</w:t>
            </w:r>
          </w:p>
        </w:tc>
        <w:tc>
          <w:tcPr>
            <w:tcW w:w="1259" w:type="dxa"/>
            <w:vAlign w:val="center"/>
          </w:tcPr>
          <w:p w14:paraId="4B7AE127" w14:textId="77535232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441C6F4F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11E6F0E2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7C6AA61F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</w:tr>
      <w:tr w:rsidR="00861CB4" w:rsidRPr="007D1C65" w14:paraId="3D4BFA6C" w14:textId="77777777" w:rsidTr="00E148E6">
        <w:tc>
          <w:tcPr>
            <w:tcW w:w="977" w:type="dxa"/>
            <w:vMerge/>
            <w:vAlign w:val="center"/>
          </w:tcPr>
          <w:p w14:paraId="2CA3EED4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280E117C" w14:textId="7BB0AA9B" w:rsidR="00E148E6" w:rsidRPr="007D1C65" w:rsidRDefault="00E148E6" w:rsidP="00E14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Укупно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директни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трошкови</w:t>
            </w:r>
            <w:proofErr w:type="spellEnd"/>
          </w:p>
        </w:tc>
        <w:tc>
          <w:tcPr>
            <w:tcW w:w="1120" w:type="dxa"/>
            <w:vAlign w:val="center"/>
          </w:tcPr>
          <w:p w14:paraId="3EC18D0D" w14:textId="7EA80576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/vkm</w:t>
            </w:r>
          </w:p>
        </w:tc>
        <w:tc>
          <w:tcPr>
            <w:tcW w:w="1259" w:type="dxa"/>
            <w:vAlign w:val="center"/>
          </w:tcPr>
          <w:p w14:paraId="224CFEBF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7ED5A2C0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64D196E2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5796551C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</w:tr>
      <w:tr w:rsidR="00861CB4" w:rsidRPr="007D1C65" w14:paraId="78BBDBDF" w14:textId="2273DCB0" w:rsidTr="00E148E6">
        <w:tc>
          <w:tcPr>
            <w:tcW w:w="977" w:type="dxa"/>
            <w:vMerge w:val="restart"/>
            <w:vAlign w:val="center"/>
          </w:tcPr>
          <w:p w14:paraId="054C3774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Група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763" w:type="dxa"/>
            <w:vAlign w:val="center"/>
          </w:tcPr>
          <w:p w14:paraId="57F81ACE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Грађевинско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одржавање</w:t>
            </w:r>
            <w:proofErr w:type="spellEnd"/>
          </w:p>
        </w:tc>
        <w:tc>
          <w:tcPr>
            <w:tcW w:w="1120" w:type="dxa"/>
            <w:vAlign w:val="center"/>
          </w:tcPr>
          <w:p w14:paraId="41F89845" w14:textId="7BF5758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/brtkm</w:t>
            </w:r>
          </w:p>
        </w:tc>
        <w:tc>
          <w:tcPr>
            <w:tcW w:w="1259" w:type="dxa"/>
            <w:vAlign w:val="center"/>
          </w:tcPr>
          <w:p w14:paraId="64293D7B" w14:textId="5B255346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1D288010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35C59A43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51E6154B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19810D38" w14:textId="02CBB16C" w:rsidTr="00E148E6">
        <w:tc>
          <w:tcPr>
            <w:tcW w:w="977" w:type="dxa"/>
            <w:vMerge/>
            <w:vAlign w:val="center"/>
          </w:tcPr>
          <w:p w14:paraId="59EEEA8E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3DA91CD5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Електротехничко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одржавање</w:t>
            </w:r>
            <w:proofErr w:type="spellEnd"/>
          </w:p>
        </w:tc>
        <w:tc>
          <w:tcPr>
            <w:tcW w:w="1120" w:type="dxa"/>
            <w:vAlign w:val="center"/>
          </w:tcPr>
          <w:p w14:paraId="1F152A1D" w14:textId="12AAC7A3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/vkm</w:t>
            </w:r>
          </w:p>
        </w:tc>
        <w:tc>
          <w:tcPr>
            <w:tcW w:w="1259" w:type="dxa"/>
            <w:vAlign w:val="center"/>
          </w:tcPr>
          <w:p w14:paraId="1BC3E9A7" w14:textId="78F661DC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45E77014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5AC382E2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5B62212C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2DB790E0" w14:textId="5E9F83E1" w:rsidTr="00E148E6">
        <w:tc>
          <w:tcPr>
            <w:tcW w:w="977" w:type="dxa"/>
            <w:vMerge/>
            <w:vAlign w:val="center"/>
          </w:tcPr>
          <w:p w14:paraId="06E4CD27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129F004D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Управљање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саобраћајем</w:t>
            </w:r>
            <w:proofErr w:type="spellEnd"/>
          </w:p>
        </w:tc>
        <w:tc>
          <w:tcPr>
            <w:tcW w:w="1120" w:type="dxa"/>
            <w:vAlign w:val="center"/>
          </w:tcPr>
          <w:p w14:paraId="56251512" w14:textId="3CB97AFA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/vkm</w:t>
            </w:r>
          </w:p>
        </w:tc>
        <w:tc>
          <w:tcPr>
            <w:tcW w:w="1259" w:type="dxa"/>
            <w:vAlign w:val="center"/>
          </w:tcPr>
          <w:p w14:paraId="78DB471C" w14:textId="09FD5150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0F4405C5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3F9E0F23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289338FD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0FAA5415" w14:textId="32FE0B1E" w:rsidTr="00E148E6">
        <w:tc>
          <w:tcPr>
            <w:tcW w:w="977" w:type="dxa"/>
            <w:vMerge/>
            <w:vAlign w:val="center"/>
          </w:tcPr>
          <w:p w14:paraId="763DAF13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3772539B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телекомуникација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слаба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струја</w:t>
            </w:r>
            <w:proofErr w:type="spellEnd"/>
          </w:p>
        </w:tc>
        <w:tc>
          <w:tcPr>
            <w:tcW w:w="1120" w:type="dxa"/>
            <w:vAlign w:val="center"/>
          </w:tcPr>
          <w:p w14:paraId="6EA8E294" w14:textId="32AF9C9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/vkm</w:t>
            </w:r>
          </w:p>
        </w:tc>
        <w:tc>
          <w:tcPr>
            <w:tcW w:w="1259" w:type="dxa"/>
            <w:vAlign w:val="center"/>
          </w:tcPr>
          <w:p w14:paraId="37FE23C5" w14:textId="67A6376B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2BAF1AD4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77A4FDD2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56FD4322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21A091E8" w14:textId="4D0542E5" w:rsidTr="00E148E6">
        <w:tc>
          <w:tcPr>
            <w:tcW w:w="977" w:type="dxa"/>
            <w:vMerge/>
            <w:vAlign w:val="center"/>
          </w:tcPr>
          <w:p w14:paraId="14686799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045B1461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Укупно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директни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трошкови</w:t>
            </w:r>
            <w:proofErr w:type="spellEnd"/>
          </w:p>
        </w:tc>
        <w:tc>
          <w:tcPr>
            <w:tcW w:w="1120" w:type="dxa"/>
            <w:vAlign w:val="center"/>
          </w:tcPr>
          <w:p w14:paraId="5CC4E1BD" w14:textId="1617298B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/brtkm</w:t>
            </w:r>
          </w:p>
        </w:tc>
        <w:tc>
          <w:tcPr>
            <w:tcW w:w="1259" w:type="dxa"/>
            <w:vAlign w:val="center"/>
          </w:tcPr>
          <w:p w14:paraId="35297EC4" w14:textId="60093862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13F10185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1FD3F667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5DE43956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</w:tr>
      <w:tr w:rsidR="00861CB4" w:rsidRPr="007D1C65" w14:paraId="79BD1EE9" w14:textId="77777777" w:rsidTr="00E148E6">
        <w:tc>
          <w:tcPr>
            <w:tcW w:w="977" w:type="dxa"/>
            <w:vMerge/>
            <w:vAlign w:val="center"/>
          </w:tcPr>
          <w:p w14:paraId="7EE10600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3" w:type="dxa"/>
            <w:vAlign w:val="center"/>
          </w:tcPr>
          <w:p w14:paraId="19B0364C" w14:textId="438DFBC3" w:rsidR="00E148E6" w:rsidRPr="007D1C65" w:rsidRDefault="00E148E6" w:rsidP="00E148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Укупно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директни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трошкови</w:t>
            </w:r>
            <w:proofErr w:type="spellEnd"/>
          </w:p>
        </w:tc>
        <w:tc>
          <w:tcPr>
            <w:tcW w:w="1120" w:type="dxa"/>
            <w:vAlign w:val="center"/>
          </w:tcPr>
          <w:p w14:paraId="181FC4AC" w14:textId="11A1876D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РСД</w:t>
            </w:r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/vkm</w:t>
            </w:r>
          </w:p>
        </w:tc>
        <w:tc>
          <w:tcPr>
            <w:tcW w:w="1259" w:type="dxa"/>
            <w:vAlign w:val="center"/>
          </w:tcPr>
          <w:p w14:paraId="15C8C3C4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258" w:type="dxa"/>
            <w:vAlign w:val="center"/>
          </w:tcPr>
          <w:p w14:paraId="520B0268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0B681F35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875" w:type="dxa"/>
            <w:vAlign w:val="center"/>
          </w:tcPr>
          <w:p w14:paraId="3481FC69" w14:textId="77777777" w:rsidR="00E148E6" w:rsidRPr="007D1C65" w:rsidRDefault="00E148E6" w:rsidP="00E148E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</w:tr>
    </w:tbl>
    <w:p w14:paraId="732A6F32" w14:textId="23DEA8EC" w:rsidR="00517801" w:rsidRPr="007D1C65" w:rsidRDefault="003F7396" w:rsidP="00387165">
      <w:pPr>
        <w:shd w:val="clear" w:color="auto" w:fill="FFFFFF"/>
        <w:spacing w:before="36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Износе из </w:t>
      </w:r>
      <w:r w:rsidR="00FB1D34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Табеле 2</w:t>
      </w:r>
      <w:r w:rsidR="00387165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FB1D34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B1D34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колона 7 </w:t>
      </w:r>
      <w:proofErr w:type="spellStart"/>
      <w:r w:rsidR="00537322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просечан</w:t>
      </w:r>
      <w:proofErr w:type="spellEnd"/>
      <w:r w:rsidR="00537322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="00537322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37322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јединични</w:t>
      </w:r>
      <w:proofErr w:type="spellEnd"/>
      <w:r w:rsidR="00537322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х</w:t>
      </w:r>
      <w:r w:rsidR="00537322" w:rsidRPr="007D1C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директни</w:t>
      </w:r>
      <w:proofErr w:type="spellEnd"/>
      <w:r w:rsidRPr="007D1C65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трошков</w:t>
      </w:r>
      <w:proofErr w:type="spellEnd"/>
      <w:r w:rsidRPr="007D1C65">
        <w:rPr>
          <w:rFonts w:ascii="Times New Roman" w:hAnsi="Times New Roman" w:cs="Times New Roman"/>
          <w:sz w:val="24"/>
          <w:szCs w:val="24"/>
          <w:lang w:val="sr-Cyrl-RS"/>
        </w:rPr>
        <w:t>а по</w:t>
      </w:r>
      <w:r w:rsidR="00537322" w:rsidRPr="007D1C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37322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возним километрима на две,</w:t>
      </w:r>
      <w:r w:rsidR="006F6F83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37322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7D1C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брутотонским</w:t>
      </w:r>
      <w:proofErr w:type="spellEnd"/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километрима заокружене на четири децимале, </w:t>
      </w:r>
      <w:r w:rsidR="00517801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управљач објављује </w:t>
      </w:r>
      <w:r w:rsidR="00537322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49229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Изјави о мрежи</w:t>
      </w:r>
      <w:r w:rsidR="001535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387165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форми приказаној у Т</w:t>
      </w:r>
      <w:r w:rsidR="00517801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абели 3</w:t>
      </w:r>
      <w:r w:rsidR="00387165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E8EEC8B" w14:textId="245C8DA0" w:rsidR="00517801" w:rsidRPr="007D1C65" w:rsidRDefault="00517801" w:rsidP="00877816">
      <w:pPr>
        <w:shd w:val="clear" w:color="auto" w:fill="FFFFFF"/>
        <w:spacing w:before="240" w:after="6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Табела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Latn-RS"/>
        </w:rPr>
        <w:t xml:space="preserve"> 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3: </w:t>
      </w:r>
      <w:proofErr w:type="spellStart"/>
      <w:r w:rsidRPr="007D1C65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>Просечни</w:t>
      </w:r>
      <w:proofErr w:type="spellEnd"/>
      <w:r w:rsidRPr="007D1C65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 xml:space="preserve"> </w:t>
      </w:r>
      <w:proofErr w:type="spellStart"/>
      <w:r w:rsidRPr="007D1C65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>јединични</w:t>
      </w:r>
      <w:proofErr w:type="spellEnd"/>
      <w:r w:rsidRPr="007D1C65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 xml:space="preserve"> </w:t>
      </w:r>
      <w:proofErr w:type="spellStart"/>
      <w:r w:rsidRPr="007D1C65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>директни</w:t>
      </w:r>
      <w:proofErr w:type="spellEnd"/>
      <w:r w:rsidRPr="007D1C65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 xml:space="preserve"> </w:t>
      </w:r>
      <w:proofErr w:type="spellStart"/>
      <w:r w:rsidRPr="007D1C65">
        <w:rPr>
          <w:rFonts w:ascii="Times New Roman" w:eastAsia="Times New Roman" w:hAnsi="Times New Roman" w:cs="Times New Roman"/>
          <w:iCs/>
          <w:sz w:val="24"/>
          <w:szCs w:val="24"/>
          <w:lang w:eastAsia="en-GB"/>
        </w:rPr>
        <w:t>трошкови</w:t>
      </w:r>
      <w:proofErr w:type="spellEnd"/>
      <w:r w:rsidRPr="007D1C6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GB"/>
        </w:rPr>
        <w:t xml:space="preserve"> 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за путнички и теретни саобраћај</w:t>
      </w:r>
    </w:p>
    <w:tbl>
      <w:tblPr>
        <w:tblW w:w="7209" w:type="dxa"/>
        <w:tblInd w:w="-4" w:type="dxa"/>
        <w:tblLook w:val="04A0" w:firstRow="1" w:lastRow="0" w:firstColumn="1" w:lastColumn="0" w:noHBand="0" w:noVBand="1"/>
      </w:tblPr>
      <w:tblGrid>
        <w:gridCol w:w="1559"/>
        <w:gridCol w:w="1275"/>
        <w:gridCol w:w="1560"/>
        <w:gridCol w:w="1417"/>
        <w:gridCol w:w="1398"/>
      </w:tblGrid>
      <w:tr w:rsidR="00861CB4" w:rsidRPr="007D1C65" w14:paraId="44C8B794" w14:textId="77777777" w:rsidTr="008413D2">
        <w:trPr>
          <w:trHeight w:val="34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6CB83" w14:textId="77777777" w:rsidR="00537322" w:rsidRPr="007D1C65" w:rsidRDefault="00537322" w:rsidP="00132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089198" w14:textId="3E3716E6" w:rsidR="00537322" w:rsidRPr="007D1C65" w:rsidRDefault="00537322" w:rsidP="00132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Путнички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саобраћај</w:t>
            </w:r>
            <w:proofErr w:type="spellEnd"/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53F41D" w14:textId="0E9AA803" w:rsidR="00537322" w:rsidRPr="007D1C65" w:rsidRDefault="00537322" w:rsidP="00132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Теретни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саобраћај</w:t>
            </w:r>
            <w:proofErr w:type="spellEnd"/>
          </w:p>
        </w:tc>
      </w:tr>
      <w:tr w:rsidR="00861CB4" w:rsidRPr="007D1C65" w14:paraId="52165B71" w14:textId="77777777" w:rsidTr="006F6F83">
        <w:trPr>
          <w:trHeight w:val="34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BE214" w14:textId="6ED04E04" w:rsidR="00213D11" w:rsidRPr="007D1C65" w:rsidRDefault="00213D11" w:rsidP="00132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Група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пруга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BA009" w14:textId="1642C210" w:rsidR="00213D11" w:rsidRPr="007D1C65" w:rsidRDefault="00213D11" w:rsidP="00132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РСД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/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vkm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74133" w14:textId="77777777" w:rsidR="00213D11" w:rsidRPr="007D1C65" w:rsidRDefault="00213D11" w:rsidP="00132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РСД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/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btkm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D29C1" w14:textId="0D3E04DB" w:rsidR="00213D11" w:rsidRPr="007D1C65" w:rsidRDefault="00213D11" w:rsidP="00132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РСД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/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vkm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79DFD" w14:textId="77777777" w:rsidR="00213D11" w:rsidRPr="007D1C65" w:rsidRDefault="00213D11" w:rsidP="00132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РСД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/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btkm</w:t>
            </w:r>
            <w:proofErr w:type="spellEnd"/>
          </w:p>
        </w:tc>
      </w:tr>
      <w:tr w:rsidR="00861CB4" w:rsidRPr="007D1C65" w14:paraId="1D2EE34B" w14:textId="77777777" w:rsidTr="006F6F83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22796" w14:textId="108A84CE" w:rsidR="00213D11" w:rsidRPr="007D1C65" w:rsidRDefault="00213D11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en-GB"/>
              </w:rPr>
            </w:pP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Група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537322"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en-GB"/>
              </w:rPr>
              <w:t>I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DF29" w14:textId="7DD5B13B" w:rsidR="00213D11" w:rsidRPr="007D1C65" w:rsidRDefault="00BA2027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v</m:t>
                    </m:r>
                  </m:sup>
                </m:sSubSup>
              </m:oMath>
            </m:oMathPara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01F5" w14:textId="55FF7977" w:rsidR="00213D11" w:rsidRPr="007D1C65" w:rsidRDefault="00BA2027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b</m:t>
                    </m:r>
                  </m:sup>
                </m:sSubSup>
              </m:oMath>
            </m:oMathPara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524BFA94" w14:textId="0DD3AF1A" w:rsidR="00213D11" w:rsidRPr="007D1C65" w:rsidRDefault="00BA2027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t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v</m:t>
                    </m:r>
                  </m:sup>
                </m:sSubSup>
              </m:oMath>
            </m:oMathPara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47D8F328" w14:textId="59B4ED9E" w:rsidR="00213D11" w:rsidRPr="007D1C65" w:rsidRDefault="00BA2027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t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b</m:t>
                    </m:r>
                  </m:sup>
                </m:sSubSup>
              </m:oMath>
            </m:oMathPara>
          </w:p>
        </w:tc>
      </w:tr>
      <w:tr w:rsidR="00861CB4" w:rsidRPr="007D1C65" w14:paraId="74A77FF6" w14:textId="77777777" w:rsidTr="006F6F83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A4E01" w14:textId="073F76F4" w:rsidR="00213D11" w:rsidRPr="007D1C65" w:rsidRDefault="00213D11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Група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537322"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II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68C6" w14:textId="2C68FE33" w:rsidR="00213D11" w:rsidRPr="007D1C65" w:rsidRDefault="00BA2027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d1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v</m:t>
                    </m:r>
                  </m:sup>
                </m:sSubSup>
              </m:oMath>
            </m:oMathPara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3411" w14:textId="104A3304" w:rsidR="00213D11" w:rsidRPr="007D1C65" w:rsidRDefault="00BA2027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d1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b</m:t>
                    </m:r>
                  </m:sup>
                </m:sSubSup>
              </m:oMath>
            </m:oMathPara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537C5C99" w14:textId="627FB581" w:rsidR="00213D11" w:rsidRPr="007D1C65" w:rsidRDefault="00BA2027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d1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t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v</m:t>
                    </m:r>
                  </m:sup>
                </m:sSubSup>
              </m:oMath>
            </m:oMathPara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64F92D0D" w14:textId="7AD21CFE" w:rsidR="00213D11" w:rsidRPr="007D1C65" w:rsidRDefault="00BA2027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d1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t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b</m:t>
                    </m:r>
                  </m:sup>
                </m:sSubSup>
              </m:oMath>
            </m:oMathPara>
          </w:p>
        </w:tc>
      </w:tr>
      <w:tr w:rsidR="00861CB4" w:rsidRPr="007D1C65" w14:paraId="167BC5E7" w14:textId="77777777" w:rsidTr="006F6F83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D33A7" w14:textId="1244D627" w:rsidR="00213D11" w:rsidRPr="007D1C65" w:rsidRDefault="00213D11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Група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537322" w:rsidRPr="007D1C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III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FB79" w14:textId="640613D0" w:rsidR="00213D11" w:rsidRPr="007D1C65" w:rsidRDefault="00BA2027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d2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v</m:t>
                    </m:r>
                  </m:sup>
                </m:sSubSup>
              </m:oMath>
            </m:oMathPara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3B94" w14:textId="4CFE380D" w:rsidR="00213D11" w:rsidRPr="007D1C65" w:rsidRDefault="00BA2027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d2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b</m:t>
                    </m:r>
                  </m:sup>
                </m:sSubSup>
              </m:oMath>
            </m:oMathPara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2F4A88D0" w14:textId="1E0B865C" w:rsidR="00213D11" w:rsidRPr="007D1C65" w:rsidRDefault="00BA2027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d2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t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v</m:t>
                    </m:r>
                  </m:sup>
                </m:sSubSup>
              </m:oMath>
            </m:oMathPara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596F6A8E" w14:textId="2D37FCE3" w:rsidR="00213D11" w:rsidRPr="007D1C65" w:rsidRDefault="00BA2027" w:rsidP="0013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d2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t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b</m:t>
                    </m:r>
                  </m:sup>
                </m:sSubSup>
              </m:oMath>
            </m:oMathPara>
          </w:p>
        </w:tc>
      </w:tr>
    </w:tbl>
    <w:p w14:paraId="475D7BAD" w14:textId="42052702" w:rsidR="005227C1" w:rsidRPr="007D1C65" w:rsidRDefault="005227C1" w:rsidP="0013230A">
      <w:pPr>
        <w:shd w:val="clear" w:color="auto" w:fill="FFFFFF"/>
        <w:spacing w:before="48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5. НАЧИН ПРОРАЧУНА ПРЕМА ВРСТАМА УСЛУГА</w:t>
      </w:r>
    </w:p>
    <w:p w14:paraId="5EAFA6CC" w14:textId="4D478AB3" w:rsidR="005227C1" w:rsidRPr="007D1C65" w:rsidRDefault="005227C1" w:rsidP="005227C1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1) </w:t>
      </w:r>
      <w:r w:rsidR="00306EF9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Цена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минимални</w:t>
      </w:r>
      <w:r w:rsidR="00735829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35829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приступни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пакет услуга</w:t>
      </w:r>
    </w:p>
    <w:p w14:paraId="29ED19E6" w14:textId="1204553F" w:rsidR="005029CA" w:rsidRPr="007D1C65" w:rsidRDefault="005029CA" w:rsidP="005029CA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Цена приступа железничкој инфраструктури по основу минималног пакета израчунава се коришћењем просечних јединичних директних трошкова (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u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) који се множе са дужином трасе (</w:t>
      </w:r>
      <w:r w:rsidRPr="007D1C65">
        <w:rPr>
          <w:rFonts w:ascii="Cambria Math" w:eastAsia="Times New Roman" w:hAnsi="Cambria Math" w:cs="Cambria Math"/>
          <w:sz w:val="24"/>
          <w:szCs w:val="24"/>
          <w:lang w:val="en-GB"/>
        </w:rPr>
        <w:t>𝐿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на појединачној групи по којој се креће воз, као и </w:t>
      </w:r>
      <w:r w:rsidR="00787410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укупном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масом воза (</w:t>
      </w:r>
      <w:r w:rsidRPr="007D1C65">
        <w:rPr>
          <w:rFonts w:ascii="Cambria Math" w:eastAsia="Times New Roman" w:hAnsi="Cambria Math" w:cs="Cambria Math"/>
          <w:sz w:val="24"/>
          <w:szCs w:val="24"/>
          <w:lang w:val="en-GB"/>
        </w:rPr>
        <w:t>𝑔</w:t>
      </w:r>
      <w:r w:rsidRPr="007D1C65">
        <w:rPr>
          <w:rFonts w:ascii="Cambria Math" w:eastAsia="Times New Roman" w:hAnsi="Cambria Math" w:cs="Cambria Math"/>
          <w:sz w:val="24"/>
          <w:szCs w:val="24"/>
          <w:vertAlign w:val="subscript"/>
          <w:lang w:val="en-GB"/>
        </w:rPr>
        <w:t>𝑣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), а затим се </w:t>
      </w:r>
      <w:r w:rsidR="00787410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множе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коефицијент</w:t>
      </w:r>
      <w:r w:rsidR="00787410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има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корекције (</w:t>
      </w:r>
      <w:proofErr w:type="spellStart"/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k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GB"/>
        </w:rPr>
        <w:t>e</w:t>
      </w:r>
      <w:proofErr w:type="spellEnd"/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k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GB"/>
        </w:rPr>
        <w:t>d</w:t>
      </w:r>
      <w:proofErr w:type="spellEnd"/>
      <w:r w:rsidRPr="007D1C65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sr-Cyrl-RS"/>
        </w:rPr>
        <w:t>1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k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GB"/>
        </w:rPr>
        <w:t>d</w:t>
      </w:r>
      <w:proofErr w:type="spellEnd"/>
      <w:r w:rsidRPr="007D1C65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sr-Cyrl-RS"/>
        </w:rPr>
        <w:t>2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E47198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сваку групу пруга посебно. Коначно, финална цена приступа (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CP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) се добија као производ овако добијених јединичних цена са</w:t>
      </w:r>
      <w:r w:rsidR="00787410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787410" w:rsidRPr="007D1C65">
        <w:rPr>
          <w:rFonts w:ascii="Times New Roman" w:hAnsi="Times New Roman" w:cs="Times New Roman"/>
          <w:sz w:val="24"/>
          <w:szCs w:val="24"/>
        </w:rPr>
        <w:t>коефицијент</w:t>
      </w:r>
      <w:proofErr w:type="spellEnd"/>
      <w:r w:rsidR="00787410" w:rsidRPr="007D1C65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787410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7410" w:rsidRPr="007D1C65">
        <w:rPr>
          <w:rFonts w:ascii="Times New Roman" w:hAnsi="Times New Roman" w:cs="Times New Roman"/>
          <w:sz w:val="24"/>
          <w:szCs w:val="24"/>
        </w:rPr>
        <w:t>додатка</w:t>
      </w:r>
      <w:proofErr w:type="spellEnd"/>
      <w:r w:rsidR="00787410" w:rsidRPr="007D1C6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87410" w:rsidRPr="007D1C65">
        <w:rPr>
          <w:rFonts w:ascii="Times New Roman" w:hAnsi="Times New Roman" w:cs="Times New Roman"/>
          <w:sz w:val="24"/>
          <w:szCs w:val="24"/>
        </w:rPr>
        <w:t>умањења</w:t>
      </w:r>
      <w:proofErr w:type="spellEnd"/>
      <w:r w:rsidR="00787410" w:rsidRPr="007D1C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7410" w:rsidRPr="007D1C65">
        <w:rPr>
          <w:rFonts w:ascii="Times New Roman" w:hAnsi="Times New Roman" w:cs="Times New Roman"/>
          <w:sz w:val="24"/>
          <w:szCs w:val="24"/>
        </w:rPr>
        <w:t>тзв</w:t>
      </w:r>
      <w:proofErr w:type="spellEnd"/>
      <w:r w:rsidR="00787410" w:rsidRPr="007D1C65">
        <w:rPr>
          <w:rFonts w:ascii="Times New Roman" w:hAnsi="Times New Roman" w:cs="Times New Roman"/>
          <w:sz w:val="24"/>
          <w:szCs w:val="24"/>
        </w:rPr>
        <w:t xml:space="preserve">. Mark-ups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(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k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sr-Cyrl-RS"/>
        </w:rPr>
        <w:t>1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k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sr-Cyrl-RS"/>
        </w:rPr>
        <w:t>2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k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sr-Cyrl-RS"/>
        </w:rPr>
        <w:t>3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k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sr-Cyrl-RS"/>
        </w:rPr>
        <w:t>4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).</w:t>
      </w:r>
    </w:p>
    <w:p w14:paraId="6906B3D0" w14:textId="300EF3BA" w:rsidR="005029CA" w:rsidRPr="007D1C65" w:rsidRDefault="005029CA" w:rsidP="005029CA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Цена приступа железничкој инфраструктури за минимални </w:t>
      </w:r>
      <w:r w:rsidR="00735829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приступни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пакет услуга се рачуна по следећем обрасцу:</w:t>
      </w:r>
    </w:p>
    <w:p w14:paraId="0A10C458" w14:textId="2B4E9708" w:rsidR="005029CA" w:rsidRPr="007D1C65" w:rsidRDefault="00BA2027" w:rsidP="005029CA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C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p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/t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Cyrl-RS"/>
            </w:rPr>
            <m:t>=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  <m:t>e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*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e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*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d1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*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d2</m:t>
                  </m:r>
                </m:sub>
              </m:sSub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</m:ctrlP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Latn-RS"/>
            </w:rPr>
            <m:t>*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k</m:t>
              </m:r>
            </m:e>
            <m: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1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p/t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Latn-RS"/>
            </w:rPr>
            <m:t>*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Latn-RS"/>
            </w:rPr>
            <m:t>*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Latn-RS"/>
            </w:rPr>
            <m:t>*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4</m:t>
              </m:r>
            </m:sub>
          </m:sSub>
        </m:oMath>
      </m:oMathPara>
    </w:p>
    <w:p w14:paraId="513489A5" w14:textId="694EB3C4" w:rsidR="005029CA" w:rsidRPr="007D1C65" w:rsidRDefault="00BA2027" w:rsidP="005029CA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C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e</m:t>
              </m:r>
            </m:sub>
          </m:sSub>
          <m:r>
            <m:rPr>
              <m:sty m:val="p"/>
            </m:rPr>
            <w:rPr>
              <w:rFonts w:ascii="Cambria Math" w:eastAsia="Cambria Math" w:hAnsi="Cambria Math" w:cs="Times New Roman"/>
              <w:sz w:val="24"/>
              <w:szCs w:val="24"/>
              <w:lang w:val="sr-Cyrl-RS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szCs w:val="24"/>
                  <w:lang w:val="sr-Cyrl-R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szCs w:val="24"/>
                  <w:lang w:val="sr-Cyrl-R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  <m:t>L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sr-Cyrl-R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sr-Cyrl-RS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sr-Cyrl-RS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(</m:t>
              </m:r>
            </m:e>
          </m:nary>
          <m:sSubSup>
            <m:sSub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u</m:t>
              </m:r>
            </m:e>
            <m: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p/t</m:t>
                  </m:r>
                </m:sub>
              </m:sSub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v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Cyrl-RS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v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Latn-RS"/>
            </w:rPr>
            <m:t>*</m:t>
          </m:r>
          <m:sSubSup>
            <m:sSub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u</m:t>
              </m:r>
            </m:e>
            <m: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p/t</m:t>
                  </m:r>
                </m:sub>
              </m:sSub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b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Cyrl-RS"/>
            </w:rPr>
            <m:t>)</m:t>
          </m:r>
        </m:oMath>
      </m:oMathPara>
    </w:p>
    <w:p w14:paraId="4C38F726" w14:textId="77D3395F" w:rsidR="005029CA" w:rsidRPr="007D1C65" w:rsidRDefault="00BA2027" w:rsidP="005029CA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C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d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Cambria Math" w:hAnsi="Cambria Math" w:cs="Times New Roman"/>
              <w:sz w:val="24"/>
              <w:szCs w:val="24"/>
              <w:lang w:val="sr-Cyrl-RS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szCs w:val="24"/>
                  <w:lang w:val="sr-Cyrl-RS"/>
                </w:rPr>
                <m:t>j=1</m:t>
              </m:r>
            </m:sub>
            <m:sup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szCs w:val="24"/>
                  <w:lang w:val="sr-Cyrl-R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  <m:t>L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sr-Cyrl-R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sr-Cyrl-RS"/>
                        </w:rPr>
                        <m:t>d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sr-Latn-RS"/>
                        </w:rPr>
                        <m:t>1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sr-Cyrl-RS"/>
                        </w:rPr>
                        <m:t>j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(</m:t>
              </m:r>
            </m:e>
          </m:nary>
          <m:sSubSup>
            <m:sSub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u</m:t>
              </m:r>
            </m:e>
            <m: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d1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p/t</m:t>
                  </m:r>
                </m:sub>
              </m:sSub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v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Cyrl-RS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v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Latn-RS"/>
            </w:rPr>
            <m:t>*</m:t>
          </m:r>
          <m:sSubSup>
            <m:sSub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u</m:t>
              </m:r>
            </m:e>
            <m: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d1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p/t</m:t>
                  </m:r>
                </m:sub>
              </m:sSub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b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Cyrl-RS"/>
            </w:rPr>
            <m:t>)</m:t>
          </m:r>
        </m:oMath>
      </m:oMathPara>
    </w:p>
    <w:p w14:paraId="02184DF8" w14:textId="7C0F74DC" w:rsidR="0014501D" w:rsidRPr="007D1C65" w:rsidRDefault="00BA2027" w:rsidP="005029CA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C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d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Cambria Math" w:hAnsi="Cambria Math" w:cs="Times New Roman"/>
              <w:sz w:val="24"/>
              <w:szCs w:val="24"/>
              <w:lang w:val="sr-Cyrl-RS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szCs w:val="24"/>
                  <w:lang w:val="sr-Cyrl-RS"/>
                </w:rPr>
                <m:t>k=1</m:t>
              </m:r>
            </m:sub>
            <m:sup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szCs w:val="24"/>
                  <w:lang w:val="sr-Cyrl-RS"/>
                </w:rPr>
                <m:t>r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  <m:t>L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sr-Cyrl-R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sr-Cyrl-RS"/>
                        </w:rPr>
                        <m:t>d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sr-Latn-RS"/>
                        </w:rPr>
                        <m:t>2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sr-Cyrl-RS"/>
                        </w:rPr>
                        <m:t>k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(</m:t>
              </m:r>
            </m:e>
          </m:nary>
          <m:sSubSup>
            <m:sSub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u</m:t>
              </m:r>
            </m:e>
            <m: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d2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p/t</m:t>
                  </m:r>
                </m:sub>
              </m:sSub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v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Cyrl-RS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v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Latn-RS"/>
            </w:rPr>
            <m:t>*</m:t>
          </m:r>
          <m:sSubSup>
            <m:sSub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u</m:t>
              </m:r>
            </m:e>
            <m: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d2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p/t</m:t>
                  </m:r>
                </m:sub>
              </m:sSub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b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Cyrl-RS"/>
            </w:rPr>
            <m:t>)</m:t>
          </m:r>
        </m:oMath>
      </m:oMathPara>
    </w:p>
    <w:p w14:paraId="00DA3478" w14:textId="27EAA768" w:rsidR="0014501D" w:rsidRPr="007D1C65" w:rsidRDefault="002D34FD" w:rsidP="00DE3A7B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14501D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де су:</w:t>
      </w:r>
    </w:p>
    <w:tbl>
      <w:tblPr>
        <w:tblW w:w="97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059"/>
      </w:tblGrid>
      <w:tr w:rsidR="00861CB4" w:rsidRPr="007D1C65" w14:paraId="64C27F37" w14:textId="77777777" w:rsidTr="00141878">
        <w:trPr>
          <w:trHeight w:val="113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7FB53FB" w14:textId="214C1858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/t</m:t>
                    </m:r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3FD18AB1" w14:textId="689F23EB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цена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приступа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јавној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железничкој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инфраструктури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путнички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/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теретни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воз</w:t>
            </w:r>
          </w:p>
        </w:tc>
      </w:tr>
      <w:tr w:rsidR="00861CB4" w:rsidRPr="007D1C65" w14:paraId="73E3E9E6" w14:textId="77777777" w:rsidTr="00141878">
        <w:trPr>
          <w:trHeight w:val="113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7BB433F" w14:textId="49DF4A99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160FB6C9" w14:textId="75B174A8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цена приступа јавној железничкој инфраструктури за воз на електрифицираним деоницама пруга (Група </w:t>
            </w:r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пруга)</w:t>
            </w:r>
          </w:p>
        </w:tc>
      </w:tr>
      <w:tr w:rsidR="00861CB4" w:rsidRPr="007D1C65" w14:paraId="262A70B5" w14:textId="77777777" w:rsidTr="00141878">
        <w:trPr>
          <w:trHeight w:val="113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5358E98" w14:textId="14A421CA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02AC46F2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коефицијент корекције цене за електрифициране пруге (Група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пруга) </w:t>
            </w:r>
          </w:p>
        </w:tc>
      </w:tr>
      <w:tr w:rsidR="00861CB4" w:rsidRPr="007D1C65" w14:paraId="6B191D77" w14:textId="77777777" w:rsidTr="00141878">
        <w:trPr>
          <w:trHeight w:val="113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5328B79" w14:textId="5F301FD0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3F1D88E2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цена приступа јавној железничкој инфраструктури за воз на деоницама пруга Групе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61CB4" w:rsidRPr="007D1C65" w14:paraId="416EAC7D" w14:textId="77777777" w:rsidTr="00141878">
        <w:trPr>
          <w:trHeight w:val="113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D8C567E" w14:textId="5CBB0EB0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d1</m:t>
                    </m:r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4BDEE7C7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коефицијент корекције цене за пруге Групе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61CB4" w:rsidRPr="007D1C65" w14:paraId="5864090D" w14:textId="77777777" w:rsidTr="00141878">
        <w:trPr>
          <w:trHeight w:val="113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DDC002A" w14:textId="1AD0FA5A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0BFF3369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цена приступа јавној железничкој инфраструктури за воз на деоницама пруга Групе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61CB4" w:rsidRPr="007D1C65" w14:paraId="0D2F5697" w14:textId="77777777" w:rsidTr="00141878">
        <w:trPr>
          <w:trHeight w:val="113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0BC239F" w14:textId="3565BBFF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d2</m:t>
                    </m:r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1CAF53D2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коефицијент корекције цене за пруге Групе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61CB4" w:rsidRPr="007D1C65" w14:paraId="2082F3C6" w14:textId="77777777" w:rsidTr="00141878">
        <w:trPr>
          <w:trHeight w:val="128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C199447" w14:textId="0A7D5C68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L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2C5A5531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дужина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-те секције пруга Групе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=1,…,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</w:p>
        </w:tc>
      </w:tr>
      <w:tr w:rsidR="00861CB4" w:rsidRPr="007D1C65" w14:paraId="1DA7A544" w14:textId="77777777" w:rsidTr="00141878">
        <w:trPr>
          <w:trHeight w:val="128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ACEA488" w14:textId="0AD69D83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L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d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1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j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448AD8B0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дужина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j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-те секције пруга Групе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j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=1,…,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</w:p>
        </w:tc>
      </w:tr>
      <w:tr w:rsidR="00861CB4" w:rsidRPr="007D1C65" w14:paraId="2193DAA1" w14:textId="77777777" w:rsidTr="00141878">
        <w:trPr>
          <w:trHeight w:val="126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37BE690" w14:textId="15B8B9B2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L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d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2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k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0348F962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дужина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-те секције пруга Групе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=1,…,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</w:p>
        </w:tc>
      </w:tr>
      <w:tr w:rsidR="00861CB4" w:rsidRPr="007D1C65" w14:paraId="7AF1332E" w14:textId="77777777" w:rsidTr="00141878">
        <w:trPr>
          <w:trHeight w:val="140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037048B" w14:textId="0D19C18D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p/t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v</m:t>
                    </m:r>
                  </m:sup>
                </m:sSubSup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19B61FDD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просечан јединични директан трошак по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vkm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 секције пруга Групе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 путнички/теретни воз </w:t>
            </w:r>
          </w:p>
        </w:tc>
      </w:tr>
      <w:tr w:rsidR="00861CB4" w:rsidRPr="007D1C65" w14:paraId="10DB2DBC" w14:textId="77777777" w:rsidTr="00141878">
        <w:trPr>
          <w:trHeight w:val="140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2455A02" w14:textId="40DD699B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p/t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b</m:t>
                    </m:r>
                  </m:sup>
                </m:sSubSup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099AC098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просечан јединични директан трошак по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brtkm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 секције пруга Групе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 путнички/теретни воз </w:t>
            </w:r>
          </w:p>
        </w:tc>
      </w:tr>
      <w:tr w:rsidR="00861CB4" w:rsidRPr="007D1C65" w14:paraId="6E743DFF" w14:textId="77777777" w:rsidTr="00141878">
        <w:trPr>
          <w:trHeight w:val="198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37646B6" w14:textId="513F4E83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d1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p/t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v</m:t>
                    </m:r>
                  </m:sup>
                </m:sSubSup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2B837D8C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просечан јединични директан трошак по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vkm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 секције пруга Групе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 путнички/теретни воз </w:t>
            </w:r>
          </w:p>
        </w:tc>
      </w:tr>
      <w:tr w:rsidR="00861CB4" w:rsidRPr="007D1C65" w14:paraId="1A6648BA" w14:textId="77777777" w:rsidTr="00141878">
        <w:trPr>
          <w:trHeight w:val="145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C7B4D2E" w14:textId="039A6754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d1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p/t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b</m:t>
                    </m:r>
                  </m:sup>
                </m:sSubSup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214CCD22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просечан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јединични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директан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трошак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brtkm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секције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пруга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Групе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II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путнички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/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теретни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воз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861CB4" w:rsidRPr="007D1C65" w14:paraId="162E7E4A" w14:textId="77777777" w:rsidTr="00141878">
        <w:trPr>
          <w:trHeight w:val="144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100C3F6" w14:textId="39055C4E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d2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p/t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v</m:t>
                    </m:r>
                  </m:sup>
                </m:sSubSup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756A9DA3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просечан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јединични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директан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трошак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vkm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секције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пруга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Групе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III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путнички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/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теретни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воз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861CB4" w:rsidRPr="007D1C65" w14:paraId="0A1708FC" w14:textId="77777777" w:rsidTr="00141878">
        <w:trPr>
          <w:trHeight w:val="145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0AF8AF8" w14:textId="18111776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u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d2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p/t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Cyrl-RS"/>
                      </w:rPr>
                      <m:t>b</m:t>
                    </m:r>
                  </m:sup>
                </m:sSubSup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3972F468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просечан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јединични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директан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трошак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brtkm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секције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пруга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Групе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III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путнички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/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теретни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воз</w:t>
            </w:r>
            <w:proofErr w:type="spellEnd"/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861CB4" w:rsidRPr="007D1C65" w14:paraId="5BAD58E9" w14:textId="77777777" w:rsidTr="00141878">
        <w:trPr>
          <w:trHeight w:val="113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0C05ECD" w14:textId="4A2E2F2F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v</m:t>
                    </m:r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5F019B3D" w14:textId="0E5E6212" w:rsidR="00237B04" w:rsidRPr="007D1C65" w:rsidRDefault="00787410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укупна </w:t>
            </w:r>
            <w:proofErr w:type="spellStart"/>
            <w:r w:rsidR="00237B04"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маса</w:t>
            </w:r>
            <w:proofErr w:type="spellEnd"/>
            <w:r w:rsidR="00237B04"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7B04"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воза</w:t>
            </w:r>
            <w:proofErr w:type="spellEnd"/>
            <w:r w:rsidR="00237B04"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бруто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маса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свих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вучених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возила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уврштених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воз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маса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свих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радних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локомотива</w:t>
            </w:r>
            <w:proofErr w:type="spellEnd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возу</w:t>
            </w:r>
            <w:proofErr w:type="spellEnd"/>
          </w:p>
        </w:tc>
      </w:tr>
      <w:tr w:rsidR="00861CB4" w:rsidRPr="007D1C65" w14:paraId="081D8CD8" w14:textId="77777777" w:rsidTr="00141878">
        <w:trPr>
          <w:trHeight w:val="207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438D61C" w14:textId="10F3CA05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1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p/t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337AC67E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коефицијент за стимулисање саобраћаја на одређеним регионалним и локалним пругама за путнички/теретни воз </w:t>
            </w:r>
          </w:p>
        </w:tc>
      </w:tr>
      <w:tr w:rsidR="00861CB4" w:rsidRPr="007D1C65" w14:paraId="6132E5E1" w14:textId="77777777" w:rsidTr="00141878">
        <w:trPr>
          <w:trHeight w:val="113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0B0EF5E" w14:textId="491D910D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4EDBCC21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коефицијент за дестимулисање дизел вуче на електрифицираној прузи </w:t>
            </w:r>
          </w:p>
        </w:tc>
      </w:tr>
      <w:tr w:rsidR="00861CB4" w:rsidRPr="007D1C65" w14:paraId="2F453D8C" w14:textId="77777777" w:rsidTr="00141878">
        <w:trPr>
          <w:trHeight w:val="113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8A9C50C" w14:textId="2BD30DAF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23F9552C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коефицијент за стимулисање интермодалног транспорта </w:t>
            </w:r>
          </w:p>
        </w:tc>
      </w:tr>
      <w:tr w:rsidR="00861CB4" w:rsidRPr="007D1C65" w14:paraId="6A7CB822" w14:textId="77777777" w:rsidTr="00141878">
        <w:trPr>
          <w:trHeight w:val="113"/>
        </w:trPr>
        <w:tc>
          <w:tcPr>
            <w:tcW w:w="70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E56DF0E" w14:textId="5F90BE39" w:rsidR="00237B04" w:rsidRPr="007D1C65" w:rsidRDefault="00BA2027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9059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35B7E298" w14:textId="77777777" w:rsidR="00237B04" w:rsidRPr="007D1C65" w:rsidRDefault="00237B04" w:rsidP="007D1C65">
            <w:pPr>
              <w:shd w:val="clear" w:color="auto" w:fill="FFFFFF"/>
              <w:spacing w:beforeLines="20" w:before="48" w:afterLines="20" w:after="4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коефицијент за дестимулисање неефикасног коришћења железничке инфраструктуре </w:t>
            </w:r>
          </w:p>
        </w:tc>
      </w:tr>
    </w:tbl>
    <w:p w14:paraId="4D8BE002" w14:textId="56DD983B" w:rsidR="00237B04" w:rsidRPr="007D1C65" w:rsidRDefault="0039787D" w:rsidP="00F40DAC">
      <w:pPr>
        <w:shd w:val="clear" w:color="auto" w:fill="FFFFFF"/>
        <w:spacing w:before="240" w:after="150" w:line="240" w:lineRule="auto"/>
        <w:ind w:firstLine="482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2) </w:t>
      </w:r>
      <w:r w:rsidR="00205486"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Израчунавање коефицијената корекције и </w:t>
      </w:r>
      <w:r w:rsidR="00205486"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Mark</w:t>
      </w:r>
      <w:r w:rsidR="00205486"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-</w:t>
      </w:r>
      <w:r w:rsidR="00205486"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ups</w:t>
      </w:r>
    </w:p>
    <w:p w14:paraId="7C490E16" w14:textId="77777777" w:rsidR="00601BEB" w:rsidRPr="007D1C65" w:rsidRDefault="00601BEB" w:rsidP="00601BEB">
      <w:pPr>
        <w:shd w:val="clear" w:color="auto" w:fill="FFFFFF"/>
        <w:spacing w:before="240" w:after="24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Методологијом су дефинисана три коефицијента корекције – за сваку групу пруга и четири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Mark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ups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коефицијента. </w:t>
      </w:r>
    </w:p>
    <w:p w14:paraId="7C65820E" w14:textId="7E64E6BF" w:rsidR="006467F1" w:rsidRPr="007D1C65" w:rsidRDefault="006467F1" w:rsidP="00601BEB">
      <w:pPr>
        <w:shd w:val="clear" w:color="auto" w:fill="FFFFFF"/>
        <w:spacing w:before="240" w:after="24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Коефицијенти корекције дефинисани су као корективна мера за пружени квалитет услуге од стране управљача</w:t>
      </w:r>
      <w:r w:rsidR="0041026D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док коефицијенти додатка/умањења, тзв.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Mark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ups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Mark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up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/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Mark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down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), имају за циљ да </w:t>
      </w:r>
      <w:r w:rsidR="003C6E35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(де)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стимулишу одређено понашање превозника.</w:t>
      </w:r>
    </w:p>
    <w:p w14:paraId="5B2D3196" w14:textId="637585B0" w:rsidR="0041026D" w:rsidRPr="007D1C65" w:rsidRDefault="0041026D" w:rsidP="0041026D">
      <w:pPr>
        <w:shd w:val="clear" w:color="auto" w:fill="FFFFFF"/>
        <w:spacing w:before="240" w:after="24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Коефицијенти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корекције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r w:rsidRPr="007D1C65">
        <w:rPr>
          <w:rFonts w:ascii="Times New Roman" w:hAnsi="Times New Roman" w:cs="Times New Roman"/>
          <w:sz w:val="24"/>
          <w:szCs w:val="24"/>
          <w:lang w:val="sr-Cyrl-RS"/>
        </w:rPr>
        <w:t>обавезног карактера</w:t>
      </w:r>
      <w:r w:rsidRPr="007D1C65">
        <w:rPr>
          <w:rFonts w:ascii="Times New Roman" w:hAnsi="Times New Roman" w:cs="Times New Roman"/>
          <w:sz w:val="24"/>
          <w:szCs w:val="24"/>
        </w:rPr>
        <w:t xml:space="preserve">, </w:t>
      </w:r>
      <w:r w:rsidR="009F4882" w:rsidRPr="007D1C65">
        <w:rPr>
          <w:rFonts w:ascii="Times New Roman" w:hAnsi="Times New Roman" w:cs="Times New Roman"/>
          <w:sz w:val="24"/>
          <w:szCs w:val="24"/>
          <w:lang w:val="sr-Cyrl-RS"/>
        </w:rPr>
        <w:t>истичу</w:t>
      </w:r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неопходност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значај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одржавања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железничке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инфраструктуре</w:t>
      </w:r>
      <w:proofErr w:type="spellEnd"/>
      <w:r w:rsidRPr="007D1C65">
        <w:rPr>
          <w:rFonts w:ascii="Times New Roman" w:hAnsi="Times New Roman" w:cs="Times New Roman"/>
          <w:sz w:val="24"/>
          <w:szCs w:val="24"/>
          <w:lang w:val="sr-Cyrl-RS"/>
        </w:rPr>
        <w:t xml:space="preserve"> и одређују се кроз</w:t>
      </w:r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реализованог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нивоа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одржавања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планираног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нивоа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одржавања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сваку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групу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пруга</w:t>
      </w:r>
      <w:proofErr w:type="spellEnd"/>
      <w:r w:rsidRPr="007D1C6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E77EEBB" w14:textId="45DB2C55" w:rsidR="006467F1" w:rsidRPr="007D1C65" w:rsidRDefault="00601BEB" w:rsidP="0041026D">
      <w:pPr>
        <w:shd w:val="clear" w:color="auto" w:fill="FFFFFF"/>
        <w:spacing w:before="240" w:after="24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7D1C6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становишта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вођења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активне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r w:rsidRPr="007D1C65">
        <w:rPr>
          <w:rFonts w:ascii="Times New Roman" w:hAnsi="Times New Roman" w:cs="Times New Roman"/>
          <w:sz w:val="24"/>
          <w:szCs w:val="24"/>
          <w:lang w:val="sr-Cyrl-RS"/>
        </w:rPr>
        <w:t xml:space="preserve">железничке политике </w:t>
      </w:r>
      <w:r w:rsidR="0041026D" w:rsidRPr="007D1C65">
        <w:rPr>
          <w:rFonts w:ascii="Times New Roman" w:hAnsi="Times New Roman" w:cs="Times New Roman"/>
          <w:sz w:val="24"/>
          <w:szCs w:val="24"/>
          <w:lang w:val="sr-Cyrl-RS"/>
        </w:rPr>
        <w:t>и укупне саобраћајне политике државе преко прорачуна цене приступа</w:t>
      </w:r>
      <w:r w:rsidRPr="007D1C65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основној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структури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модела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израчунавање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цене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lastRenderedPageBreak/>
        <w:t>приступа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минимални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r w:rsidR="00735829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приступни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пакет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предвид</w:t>
      </w:r>
      <w:r w:rsidR="0041026D" w:rsidRPr="007D1C65">
        <w:rPr>
          <w:rFonts w:ascii="Times New Roman" w:hAnsi="Times New Roman" w:cs="Times New Roman"/>
          <w:sz w:val="24"/>
          <w:szCs w:val="24"/>
          <w:lang w:val="sr-Cyrl-RS"/>
        </w:rPr>
        <w:t>иђају</w:t>
      </w:r>
      <w:proofErr w:type="spellEnd"/>
      <w:r w:rsidR="0041026D" w:rsidRPr="007D1C65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коефицијент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стимулисати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дестимулисати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одређени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сегменти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тржишта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одређено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понашање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C65">
        <w:rPr>
          <w:rFonts w:ascii="Times New Roman" w:hAnsi="Times New Roman" w:cs="Times New Roman"/>
          <w:sz w:val="24"/>
          <w:szCs w:val="24"/>
        </w:rPr>
        <w:t>превозника</w:t>
      </w:r>
      <w:proofErr w:type="spellEnd"/>
      <w:r w:rsidRPr="007D1C65">
        <w:rPr>
          <w:rFonts w:ascii="Times New Roman" w:hAnsi="Times New Roman" w:cs="Times New Roman"/>
          <w:sz w:val="24"/>
          <w:szCs w:val="24"/>
        </w:rPr>
        <w:t xml:space="preserve">. </w:t>
      </w:r>
      <w:r w:rsidR="006467F1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Коефицијенти за (де)стимулацију превозника су опционог карактера, односно биће дефинисани за сваку годину посебно или уколико је потребно остварити неутрални ефек</w:t>
      </w:r>
      <w:r w:rsidR="002D34FD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ат, биће им додељена вредност „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l</m:t>
        </m:r>
      </m:oMath>
      <w:r w:rsidR="003E50CF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6467F1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6467F1"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6467F1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основу формула које су претходно р</w:t>
      </w:r>
      <w:r w:rsidR="003E50CF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азвијене и објашњене</w:t>
      </w:r>
      <w:r w:rsidR="002D34FD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Т</w:t>
      </w:r>
      <w:r w:rsidR="006467F1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абели </w:t>
      </w:r>
      <w:r w:rsidR="002D34FD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4. </w:t>
      </w:r>
      <w:r w:rsidR="006467F1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представљене су вредности и обрачуни за све коефицијенте корекције и </w:t>
      </w:r>
      <w:r w:rsidR="006467F1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Mark</w:t>
      </w:r>
      <w:r w:rsidR="006467F1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6467F1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ups</w:t>
      </w:r>
      <w:r w:rsidR="006467F1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28D484F4" w14:textId="624AB12C" w:rsidR="00237B04" w:rsidRPr="007D1C65" w:rsidRDefault="006467F1" w:rsidP="00141878">
      <w:pPr>
        <w:shd w:val="clear" w:color="auto" w:fill="FFFFFF"/>
        <w:spacing w:before="24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Табела </w:t>
      </w:r>
      <w:r w:rsidR="006F6F83"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4</w:t>
      </w:r>
      <w:r w:rsidR="00141878" w:rsidRPr="007D1C65">
        <w:rPr>
          <w:rFonts w:ascii="Times New Roman" w:eastAsia="Times New Roman" w:hAnsi="Times New Roman" w:cs="Times New Roman"/>
          <w:iCs/>
          <w:sz w:val="24"/>
          <w:szCs w:val="24"/>
          <w:lang w:val="sr-Latn-RS"/>
        </w:rPr>
        <w:t>: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Вредности за коефицијенте корекције и 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Mark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-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ups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19"/>
        <w:gridCol w:w="1911"/>
        <w:gridCol w:w="4480"/>
        <w:gridCol w:w="2040"/>
      </w:tblGrid>
      <w:tr w:rsidR="00861CB4" w:rsidRPr="007D1C65" w14:paraId="2707527D" w14:textId="77777777" w:rsidTr="00E42215">
        <w:tc>
          <w:tcPr>
            <w:tcW w:w="919" w:type="dxa"/>
            <w:vAlign w:val="center"/>
          </w:tcPr>
          <w:p w14:paraId="4B2F6235" w14:textId="6FF70FE2" w:rsidR="006467F1" w:rsidRPr="007D1C65" w:rsidRDefault="00E47198" w:rsidP="0014187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Озн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6467F1"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1911" w:type="dxa"/>
            <w:vAlign w:val="center"/>
          </w:tcPr>
          <w:p w14:paraId="73D75E46" w14:textId="55E8A9A1" w:rsidR="006467F1" w:rsidRPr="007D1C65" w:rsidRDefault="006467F1" w:rsidP="0014187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Назив</w:t>
            </w:r>
            <w:proofErr w:type="spellEnd"/>
          </w:p>
        </w:tc>
        <w:tc>
          <w:tcPr>
            <w:tcW w:w="4480" w:type="dxa"/>
            <w:vAlign w:val="center"/>
          </w:tcPr>
          <w:p w14:paraId="28488729" w14:textId="59C0682B" w:rsidR="006467F1" w:rsidRPr="007D1C65" w:rsidRDefault="006467F1" w:rsidP="00F40DAC">
            <w:pPr>
              <w:spacing w:before="60" w:after="60"/>
              <w:ind w:left="-112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Формула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за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одређивање</w:t>
            </w:r>
            <w:proofErr w:type="spellEnd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коефицијента</w:t>
            </w:r>
            <w:proofErr w:type="spellEnd"/>
          </w:p>
        </w:tc>
        <w:tc>
          <w:tcPr>
            <w:tcW w:w="2040" w:type="dxa"/>
            <w:vAlign w:val="center"/>
          </w:tcPr>
          <w:p w14:paraId="017600BF" w14:textId="45691BED" w:rsidR="006467F1" w:rsidRPr="007D1C65" w:rsidRDefault="006467F1" w:rsidP="00F40DAC">
            <w:pPr>
              <w:spacing w:before="60" w:after="60"/>
              <w:ind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7D1C65">
              <w:rPr>
                <w:rFonts w:ascii="Times New Roman" w:hAnsi="Times New Roman" w:cs="Times New Roman"/>
                <w:bCs/>
                <w:sz w:val="24"/>
                <w:szCs w:val="24"/>
              </w:rPr>
              <w:t>Напомена</w:t>
            </w:r>
            <w:proofErr w:type="spellEnd"/>
          </w:p>
        </w:tc>
      </w:tr>
      <w:tr w:rsidR="00861CB4" w:rsidRPr="007D1C65" w14:paraId="68538B52" w14:textId="77777777" w:rsidTr="00E42215">
        <w:tc>
          <w:tcPr>
            <w:tcW w:w="919" w:type="dxa"/>
            <w:vAlign w:val="center"/>
          </w:tcPr>
          <w:p w14:paraId="5EF45A9A" w14:textId="7D75DA05" w:rsidR="006467F1" w:rsidRPr="007D1C65" w:rsidRDefault="00BA2027" w:rsidP="006467F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1911" w:type="dxa"/>
            <w:vAlign w:val="center"/>
          </w:tcPr>
          <w:p w14:paraId="5F44BF71" w14:textId="3251B530" w:rsidR="006467F1" w:rsidRPr="007D1C65" w:rsidRDefault="006467F1" w:rsidP="006467F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Коефицијент квалитета за електрифициране пруге Групе </w:t>
            </w:r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480" w:type="dxa"/>
            <w:vAlign w:val="center"/>
          </w:tcPr>
          <w:p w14:paraId="6B712D03" w14:textId="485A80E5" w:rsidR="00B05458" w:rsidRPr="007D1C65" w:rsidRDefault="00BA2027" w:rsidP="00E42215">
            <w:pPr>
              <w:spacing w:after="150"/>
              <w:ind w:left="-112" w:right="-114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GB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GB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GB"/>
                      </w:rPr>
                      <m:t>e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GB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GB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GB"/>
                          </w:rPr>
                          <m:t>П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росечни реализовани директни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 xml:space="preserve">трошкови одржавања пруга Групе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 xml:space="preserve">  I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</m:ctrlPr>
                      </m:e>
                    </m:eqArr>
                  </m:num>
                  <m:den>
                    <m:eqArr>
                      <m:eqArr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Планирани трошкови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 xml:space="preserve">одржавања пруга Групе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I</m:t>
                        </m:r>
                      </m:e>
                    </m:eqArr>
                  </m:den>
                </m:f>
              </m:oMath>
            </m:oMathPara>
          </w:p>
        </w:tc>
        <w:tc>
          <w:tcPr>
            <w:tcW w:w="2040" w:type="dxa"/>
            <w:vMerge w:val="restart"/>
            <w:vAlign w:val="center"/>
          </w:tcPr>
          <w:p w14:paraId="52E354A0" w14:textId="77777777" w:rsidR="006467F1" w:rsidRPr="007D1C65" w:rsidRDefault="006467F1" w:rsidP="009662AF">
            <w:pPr>
              <w:pStyle w:val="Default"/>
              <w:ind w:right="-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D1C65">
              <w:rPr>
                <w:rFonts w:ascii="Times New Roman" w:hAnsi="Times New Roman" w:cs="Times New Roman"/>
                <w:color w:val="auto"/>
                <w:lang w:val="sr-Cyrl-RS"/>
              </w:rPr>
              <w:t>Под директним трошковима одржавања подразумевају се директни трошкови грађевинског одржавања, директни трошкови електротехничког одржавања и директни трошкови одржавања комуникација, телекомуникација и слабе струје</w:t>
            </w:r>
          </w:p>
          <w:p w14:paraId="46E78F11" w14:textId="77777777" w:rsidR="008412D3" w:rsidRPr="007D1C65" w:rsidRDefault="008412D3" w:rsidP="00F40DAC">
            <w:pPr>
              <w:pStyle w:val="Default"/>
              <w:ind w:right="-103"/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</w:p>
          <w:p w14:paraId="6FD8B98F" w14:textId="4A903AE0" w:rsidR="00D0685F" w:rsidRPr="007D1C65" w:rsidRDefault="008412D3" w:rsidP="009662AF">
            <w:pPr>
              <w:pStyle w:val="Default"/>
              <w:ind w:right="-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П</w:t>
            </w:r>
            <w:proofErr w:type="spellStart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>ланиран</w:t>
            </w:r>
            <w:proofErr w:type="spellEnd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и</w:t>
            </w:r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>трош</w:t>
            </w:r>
            <w:proofErr w:type="spellEnd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</w:t>
            </w:r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 </w:t>
            </w:r>
            <w:proofErr w:type="spellStart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>одржавања</w:t>
            </w:r>
            <w:proofErr w:type="spellEnd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>пруга</w:t>
            </w:r>
            <w:proofErr w:type="spellEnd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је </w:t>
            </w:r>
            <w:proofErr w:type="spellStart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>процењена</w:t>
            </w:r>
            <w:proofErr w:type="spellEnd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>вредност</w:t>
            </w:r>
            <w:proofErr w:type="spellEnd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>која</w:t>
            </w:r>
            <w:proofErr w:type="spellEnd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</w:rPr>
              <w:t>се</w:t>
            </w:r>
            <w:proofErr w:type="spellEnd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прописује</w:t>
            </w:r>
            <w:r w:rsidRPr="007D1C6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Дугорочним и </w:t>
            </w:r>
            <w:proofErr w:type="spellStart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средњерочним</w:t>
            </w:r>
            <w:proofErr w:type="spellEnd"/>
            <w:r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планом пословне стратегије и р</w:t>
            </w:r>
            <w:r w:rsidR="002C5B83" w:rsidRPr="007D1C65">
              <w:rPr>
                <w:rStyle w:val="cf01"/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азвоја управљача инфраструктуре</w:t>
            </w:r>
          </w:p>
        </w:tc>
      </w:tr>
      <w:tr w:rsidR="00861CB4" w:rsidRPr="007D1C65" w14:paraId="41B66AB2" w14:textId="77777777" w:rsidTr="00E42215">
        <w:tc>
          <w:tcPr>
            <w:tcW w:w="919" w:type="dxa"/>
            <w:vAlign w:val="center"/>
          </w:tcPr>
          <w:p w14:paraId="6814CA0A" w14:textId="53D215CA" w:rsidR="006467F1" w:rsidRPr="007D1C65" w:rsidRDefault="00BA2027" w:rsidP="006467F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d1</m:t>
                    </m:r>
                  </m:sub>
                </m:sSub>
              </m:oMath>
            </m:oMathPara>
          </w:p>
        </w:tc>
        <w:tc>
          <w:tcPr>
            <w:tcW w:w="1911" w:type="dxa"/>
            <w:vAlign w:val="center"/>
          </w:tcPr>
          <w:p w14:paraId="0097C824" w14:textId="5AADDB6A" w:rsidR="006467F1" w:rsidRPr="007D1C65" w:rsidRDefault="006467F1" w:rsidP="006467F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Коефицијент квалитета за пруге Групе </w:t>
            </w:r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480" w:type="dxa"/>
            <w:vAlign w:val="center"/>
          </w:tcPr>
          <w:p w14:paraId="59E5ACC6" w14:textId="232B88EB" w:rsidR="006467F1" w:rsidRPr="007D1C65" w:rsidRDefault="00BA2027" w:rsidP="00E42215">
            <w:pPr>
              <w:spacing w:after="150"/>
              <w:ind w:left="-112" w:right="-114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GB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GB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GB"/>
                      </w:rPr>
                      <m:t>d1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GB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GB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GB"/>
                          </w:rPr>
                          <m:t>П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росечни реализовани директни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 xml:space="preserve">трошкови одржавања пруга Групе 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II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</m:ctrlPr>
                      </m:e>
                    </m:eqArr>
                  </m:num>
                  <m:den>
                    <m:eqArr>
                      <m:eqArr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Планирани трошкови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 xml:space="preserve">одржавања пруга Групе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II</m:t>
                        </m:r>
                      </m:e>
                    </m:eqArr>
                  </m:den>
                </m:f>
              </m:oMath>
            </m:oMathPara>
          </w:p>
        </w:tc>
        <w:tc>
          <w:tcPr>
            <w:tcW w:w="2040" w:type="dxa"/>
            <w:vMerge/>
            <w:vAlign w:val="center"/>
          </w:tcPr>
          <w:p w14:paraId="5B21FB66" w14:textId="77777777" w:rsidR="006467F1" w:rsidRPr="007D1C65" w:rsidRDefault="006467F1" w:rsidP="00F40DAC">
            <w:pPr>
              <w:spacing w:after="150"/>
              <w:ind w:right="-10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0228740B" w14:textId="77777777" w:rsidTr="00E42215">
        <w:tc>
          <w:tcPr>
            <w:tcW w:w="919" w:type="dxa"/>
            <w:vAlign w:val="center"/>
          </w:tcPr>
          <w:p w14:paraId="0E28050F" w14:textId="4B036FF8" w:rsidR="006467F1" w:rsidRPr="007D1C65" w:rsidRDefault="00BA2027" w:rsidP="006467F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d2</m:t>
                    </m:r>
                  </m:sub>
                </m:sSub>
              </m:oMath>
            </m:oMathPara>
          </w:p>
        </w:tc>
        <w:tc>
          <w:tcPr>
            <w:tcW w:w="1911" w:type="dxa"/>
            <w:vAlign w:val="center"/>
          </w:tcPr>
          <w:p w14:paraId="3056D47C" w14:textId="6AAF51D0" w:rsidR="006467F1" w:rsidRPr="007D1C65" w:rsidRDefault="006467F1" w:rsidP="006467F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Коефицијент квалитета за пруге Групе </w:t>
            </w:r>
            <w:r w:rsidRPr="007D1C6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480" w:type="dxa"/>
            <w:vAlign w:val="center"/>
          </w:tcPr>
          <w:p w14:paraId="0E227031" w14:textId="00263373" w:rsidR="006467F1" w:rsidRPr="007D1C65" w:rsidRDefault="00BA2027" w:rsidP="00E42215">
            <w:pPr>
              <w:spacing w:after="150"/>
              <w:ind w:left="-112" w:right="-114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GB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GB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GB"/>
                      </w:rPr>
                      <m:t>d2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GB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GB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GB"/>
                          </w:rPr>
                          <m:t>П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росечни реализовани директни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 xml:space="preserve">трошкови одржавања пруга Групе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III</m:t>
                        </m: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</m:ctrlPr>
                      </m:e>
                    </m:eqArr>
                  </m:num>
                  <m:den>
                    <m:eqArr>
                      <m:eqArr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Планирани трошкови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 xml:space="preserve">одржавања пруга Групе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Cyrl-RS"/>
                          </w:rPr>
                          <m:t>III</m:t>
                        </m:r>
                      </m:e>
                    </m:eqArr>
                  </m:den>
                </m:f>
              </m:oMath>
            </m:oMathPara>
            <w:bookmarkStart w:id="1" w:name="_GoBack"/>
            <w:bookmarkEnd w:id="1"/>
          </w:p>
        </w:tc>
        <w:tc>
          <w:tcPr>
            <w:tcW w:w="2040" w:type="dxa"/>
            <w:vMerge/>
            <w:vAlign w:val="center"/>
          </w:tcPr>
          <w:p w14:paraId="5A36C4CB" w14:textId="77777777" w:rsidR="006467F1" w:rsidRPr="007D1C65" w:rsidRDefault="006467F1" w:rsidP="00F40DAC">
            <w:pPr>
              <w:spacing w:after="150"/>
              <w:ind w:right="-10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1CB4" w:rsidRPr="007D1C65" w14:paraId="20F4523B" w14:textId="77777777" w:rsidTr="00E42215">
        <w:tc>
          <w:tcPr>
            <w:tcW w:w="919" w:type="dxa"/>
            <w:vAlign w:val="center"/>
          </w:tcPr>
          <w:p w14:paraId="64F88ABB" w14:textId="3309CE60" w:rsidR="006467F1" w:rsidRPr="007D1C65" w:rsidRDefault="00BA2027" w:rsidP="006467F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1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sr-Latn-RS"/>
                          </w:rPr>
                          <m:t>p/t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911" w:type="dxa"/>
            <w:vAlign w:val="center"/>
          </w:tcPr>
          <w:p w14:paraId="2DEF25BE" w14:textId="514FB16A" w:rsidR="006467F1" w:rsidRPr="007D1C65" w:rsidRDefault="006467F1" w:rsidP="006467F1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Коефицијент за стимулисање саобраћаја на појединим регионалним и локалним пругама за путнички (</w:t>
            </w:r>
            <w:r w:rsidRPr="007D1C65">
              <w:rPr>
                <w:rFonts w:ascii="Times New Roman" w:hAnsi="Times New Roman" w:cs="Times New Roman"/>
                <w:iCs/>
                <w:sz w:val="24"/>
                <w:szCs w:val="24"/>
              </w:rPr>
              <w:t>p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), односно теретни саобраћај (</w:t>
            </w:r>
            <w:r w:rsidRPr="007D1C65">
              <w:rPr>
                <w:rFonts w:ascii="Times New Roman" w:hAnsi="Times New Roman" w:cs="Times New Roman"/>
                <w:iCs/>
                <w:sz w:val="24"/>
                <w:szCs w:val="24"/>
              </w:rPr>
              <w:t>t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4480" w:type="dxa"/>
            <w:vAlign w:val="center"/>
          </w:tcPr>
          <w:p w14:paraId="71B0553D" w14:textId="4EFDECE8" w:rsidR="006467F1" w:rsidRPr="007D1C65" w:rsidRDefault="00BA2027" w:rsidP="00F40DAC">
            <w:pPr>
              <w:pStyle w:val="Default"/>
              <w:ind w:left="-112" w:right="-114"/>
              <w:rPr>
                <w:rFonts w:ascii="Times New Roman" w:eastAsiaTheme="minorEastAsia" w:hAnsi="Times New Roman" w:cs="Times New Roman"/>
                <w:color w:val="auto"/>
                <w:lang w:val="sr-Cyrl-R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color w:val="auto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color w:val="auto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auto"/>
                          </w:rPr>
                          <m:t>1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auto"/>
                          </w:rPr>
                          <m:t>p</m:t>
                        </m:r>
                      </m:sub>
                    </m:sSub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color w:val="auto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  <w:lang w:val="sr-Cyrl-RS"/>
                      </w:rPr>
                      <m:t>Медијана БДП региона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  <w:lang w:val="sr-Cyrl-RS"/>
                      </w:rPr>
                      <m:t>БДП Србија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auto"/>
                  </w:rPr>
                  <m:t>*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color w:val="auto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</w:rPr>
                      <m:t>|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  <w:lang w:val="sr-Cyrl-RS"/>
                      </w:rPr>
                      <m:t>природни прираштај у Србији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</w:rPr>
                      <m:t>|</m:t>
                    </m:r>
                  </m:num>
                  <m:den>
                    <m:eqArr>
                      <m:eqArrPr>
                        <m:ctrlPr>
                          <w:rPr>
                            <w:rFonts w:ascii="Cambria Math" w:eastAsia="Times New Roman" w:hAnsi="Cambria Math" w:cs="Times New Roman"/>
                            <w:color w:val="auto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auto"/>
                          </w:rPr>
                          <m:t>|м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auto"/>
                            <w:lang w:val="sr-Cyrl-RS"/>
                          </w:rPr>
                          <m:t>едијана природног</m:t>
                        </m:r>
                        <m:ctrlPr>
                          <w:rPr>
                            <w:rFonts w:ascii="Cambria Math" w:eastAsia="Times New Roman" w:hAnsi="Cambria Math" w:cs="Times New Roman"/>
                            <w:color w:val="auto"/>
                            <w:lang w:val="sr-Cyrl-RS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auto"/>
                            <w:lang w:val="sr-Cyrl-RS"/>
                          </w:rPr>
                          <m:t>прираштаја региона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auto"/>
                          </w:rPr>
                          <m:t>|</m:t>
                        </m:r>
                      </m:e>
                    </m:eqArr>
                  </m:den>
                </m:f>
              </m:oMath>
            </m:oMathPara>
          </w:p>
          <w:p w14:paraId="4A87B387" w14:textId="21E3BF33" w:rsidR="0072420F" w:rsidRPr="007D1C65" w:rsidRDefault="00BA2027" w:rsidP="00F40DAC">
            <w:pPr>
              <w:pStyle w:val="Default"/>
              <w:spacing w:before="360"/>
              <w:ind w:left="-112" w:right="-114"/>
              <w:rPr>
                <w:rFonts w:ascii="Times New Roman" w:hAnsi="Times New Roman" w:cs="Times New Roman"/>
                <w:color w:val="auto"/>
                <w:lang w:val="sr-Cyrl-R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color w:val="auto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</w:rPr>
                      <m:t>k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color w:val="auto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auto"/>
                          </w:rPr>
                          <m:t>1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auto"/>
                          </w:rPr>
                          <m:t>t</m:t>
                        </m:r>
                      </m:sub>
                    </m:sSub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color w:val="auto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  <w:lang w:val="sr-Cyrl-RS"/>
                      </w:rPr>
                      <m:t>Медијана БДП региона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  <w:lang w:val="sr-Cyrl-RS"/>
                      </w:rPr>
                      <m:t>БДП Србија</m:t>
                    </m:r>
                  </m:den>
                </m:f>
              </m:oMath>
            </m:oMathPara>
          </w:p>
        </w:tc>
        <w:tc>
          <w:tcPr>
            <w:tcW w:w="2040" w:type="dxa"/>
            <w:vAlign w:val="center"/>
          </w:tcPr>
          <w:p w14:paraId="68491E06" w14:textId="5815EDFC" w:rsidR="006467F1" w:rsidRPr="007D1C65" w:rsidRDefault="00397D4C" w:rsidP="00F40DAC">
            <w:pPr>
              <w:spacing w:after="150"/>
              <w:ind w:right="-10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Министарство надлежно за послове саобраћаја у сарадњи са регулаторним телом, као и локалним самоу</w:t>
            </w:r>
            <w:r w:rsidR="00966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равама, врш</w:t>
            </w:r>
            <w:r w:rsidR="008E106F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избор пруга за стимулисање саобраћаја</w:t>
            </w:r>
            <w:r w:rsidR="006F6F83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у супротном</w:t>
            </w:r>
            <w:r w:rsidR="006467F1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коефиц</w:t>
            </w:r>
            <w:r w:rsidR="009C7DC6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ијент има неутралну вредност „1ˮ</w:t>
            </w:r>
          </w:p>
          <w:p w14:paraId="52FF2326" w14:textId="16917126" w:rsidR="00397D4C" w:rsidRPr="007D1C65" w:rsidRDefault="00397D4C" w:rsidP="00F40DAC">
            <w:pPr>
              <w:pStyle w:val="NoSpacing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Податке о </w:t>
            </w:r>
            <w:r w:rsidR="00627BDC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БДП-у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природном прираштају објављује </w:t>
            </w:r>
            <w:r w:rsidR="00F40DAC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Републички завод за статистику</w:t>
            </w:r>
          </w:p>
        </w:tc>
      </w:tr>
      <w:tr w:rsidR="00861CB4" w:rsidRPr="007D1C65" w14:paraId="2C043BB6" w14:textId="77777777" w:rsidTr="00E42215">
        <w:tc>
          <w:tcPr>
            <w:tcW w:w="919" w:type="dxa"/>
            <w:vAlign w:val="center"/>
          </w:tcPr>
          <w:p w14:paraId="591CA98E" w14:textId="727A705E" w:rsidR="006E176D" w:rsidRPr="007D1C65" w:rsidRDefault="00BA2027" w:rsidP="006E176D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11" w:type="dxa"/>
            <w:vAlign w:val="center"/>
          </w:tcPr>
          <w:p w14:paraId="3BA1A106" w14:textId="21CE69B7" w:rsidR="006E176D" w:rsidRPr="007D1C65" w:rsidRDefault="006E176D" w:rsidP="006E176D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Коефицијент за дестимулисање дизел вуче на електрифицираној прузи </w:t>
            </w:r>
          </w:p>
        </w:tc>
        <w:tc>
          <w:tcPr>
            <w:tcW w:w="4480" w:type="dxa"/>
            <w:vAlign w:val="center"/>
          </w:tcPr>
          <w:p w14:paraId="06BA5A8A" w14:textId="161EE085" w:rsidR="006E176D" w:rsidRPr="007D1C65" w:rsidRDefault="00BA2027" w:rsidP="00F40DAC">
            <w:pPr>
              <w:pStyle w:val="Default"/>
              <w:ind w:left="-112" w:right="-114"/>
              <w:rPr>
                <w:rFonts w:ascii="Times New Roman" w:hAnsi="Times New Roman" w:cs="Times New Roman"/>
                <w:color w:val="auto"/>
                <w:lang w:val="sr-Cyrl-R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color w:val="auto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  <w:lang w:val="sr-Latn-R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color w:val="auto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</w:rPr>
                      <m:t>0,3*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color w:val="auto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auto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auto"/>
                          </w:rPr>
                          <m:t>e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</w:rPr>
                      <m:t>l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color w:val="auto"/>
                  </w:rPr>
                  <m:t>+1</m:t>
                </m:r>
              </m:oMath>
            </m:oMathPara>
          </w:p>
          <w:p w14:paraId="3630176E" w14:textId="6090F6BC" w:rsidR="006E176D" w:rsidRPr="007D1C65" w:rsidRDefault="006E176D" w:rsidP="00F40DAC">
            <w:pPr>
              <w:pStyle w:val="Default"/>
              <w:ind w:left="-112" w:right="-114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7D1C65">
              <w:rPr>
                <w:rFonts w:ascii="Times New Roman" w:hAnsi="Times New Roman" w:cs="Times New Roman"/>
                <w:color w:val="auto"/>
                <w:lang w:val="sr-Cyrl-RS"/>
              </w:rPr>
              <w:t>Где је:</w:t>
            </w:r>
          </w:p>
          <w:p w14:paraId="6DFFB2BF" w14:textId="524B3E93" w:rsidR="006E176D" w:rsidRPr="007D1C65" w:rsidRDefault="00BA2027" w:rsidP="00F40DAC">
            <w:pPr>
              <w:pStyle w:val="Default"/>
              <w:ind w:left="-112" w:right="-114"/>
              <w:rPr>
                <w:rFonts w:ascii="Times New Roman" w:hAnsi="Times New Roman" w:cs="Times New Roman"/>
                <w:color w:val="auto"/>
                <w:lang w:val="sr-Cyrl-R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e</m:t>
                  </m:r>
                </m:sub>
              </m:sSub>
            </m:oMath>
            <w:r w:rsidR="006E176D" w:rsidRPr="007D1C65">
              <w:rPr>
                <w:rFonts w:ascii="Times New Roman" w:hAnsi="Times New Roman" w:cs="Times New Roman"/>
                <w:color w:val="auto"/>
                <w:lang w:val="sr-Cyrl-RS"/>
              </w:rPr>
              <w:t xml:space="preserve"> – дужина електрифицираног дела трасе </w:t>
            </w:r>
          </w:p>
          <w:p w14:paraId="42AB475C" w14:textId="0FD0A966" w:rsidR="006E176D" w:rsidRPr="007D1C65" w:rsidRDefault="007D1C65" w:rsidP="00F40DAC">
            <w:pPr>
              <w:spacing w:after="150"/>
              <w:ind w:left="-112" w:right="-11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oMath>
            <w:r w:rsidR="006E176D" w:rsidRPr="007D1C65">
              <w:rPr>
                <w:rFonts w:ascii="Times New Roman" w:hAnsi="Times New Roman" w:cs="Times New Roman"/>
                <w:sz w:val="24"/>
                <w:szCs w:val="24"/>
              </w:rPr>
              <w:t xml:space="preserve"> – укупна дужина трасе </w:t>
            </w:r>
          </w:p>
        </w:tc>
        <w:tc>
          <w:tcPr>
            <w:tcW w:w="2040" w:type="dxa"/>
            <w:vAlign w:val="center"/>
          </w:tcPr>
          <w:p w14:paraId="3FDD68A4" w14:textId="3585CDED" w:rsidR="006E176D" w:rsidRPr="007D1C65" w:rsidRDefault="006E176D" w:rsidP="002C5B83">
            <w:pPr>
              <w:spacing w:after="150"/>
              <w:ind w:right="-10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се само када се дизел вуча користи на електрифицираној </w:t>
            </w:r>
            <w:r w:rsidR="008E106F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деоници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B02DA9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супротном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коефицијент има неутралну вредност „1</w:t>
            </w:r>
            <w:r w:rsidR="002C5B83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ˮ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61CB4" w:rsidRPr="007D1C65" w14:paraId="0D2273C0" w14:textId="77777777" w:rsidTr="00E42215">
        <w:tc>
          <w:tcPr>
            <w:tcW w:w="919" w:type="dxa"/>
            <w:vAlign w:val="center"/>
          </w:tcPr>
          <w:p w14:paraId="6FC3F134" w14:textId="03229FFF" w:rsidR="006E176D" w:rsidRPr="007D1C65" w:rsidRDefault="00BA2027" w:rsidP="006E176D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911" w:type="dxa"/>
            <w:vAlign w:val="center"/>
          </w:tcPr>
          <w:p w14:paraId="4B093CAB" w14:textId="4DA941BD" w:rsidR="006E176D" w:rsidRPr="007D1C65" w:rsidRDefault="006E176D" w:rsidP="006E176D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Коефицијент за стимулисање интермодалног транспорта </w:t>
            </w:r>
          </w:p>
        </w:tc>
        <w:tc>
          <w:tcPr>
            <w:tcW w:w="4480" w:type="dxa"/>
            <w:vAlign w:val="center"/>
          </w:tcPr>
          <w:p w14:paraId="3C6951CD" w14:textId="2A422019" w:rsidR="006E176D" w:rsidRPr="007D1C65" w:rsidRDefault="006E176D" w:rsidP="00F40DAC">
            <w:pPr>
              <w:spacing w:after="150"/>
              <w:ind w:left="-112" w:right="-114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Вредност коефицијента износи 0,70</w:t>
            </w:r>
            <w:r w:rsidR="00397D4C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што значи да је за 30% цена приступа нижа у случајевима интермодалног транспорта</w:t>
            </w:r>
          </w:p>
        </w:tc>
        <w:tc>
          <w:tcPr>
            <w:tcW w:w="2040" w:type="dxa"/>
            <w:vAlign w:val="center"/>
          </w:tcPr>
          <w:p w14:paraId="2F73EB9B" w14:textId="58B58AA4" w:rsidR="006E176D" w:rsidRPr="007D1C65" w:rsidRDefault="006E176D" w:rsidP="00F40DAC">
            <w:pPr>
              <w:spacing w:after="150"/>
              <w:ind w:right="-10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Примењује се само</w:t>
            </w:r>
            <w:r w:rsidR="008E106F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интермодалне (целе контејнерске) возове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B02DA9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E106F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 имају полазно, завршну тачку у Србији или су у транзиту кроз Србију,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супротном коефиц</w:t>
            </w:r>
            <w:r w:rsidR="002C5B83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ијент има неутралну вредност „1ˮ</w:t>
            </w: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61CB4" w:rsidRPr="007D1C65" w14:paraId="44AB304C" w14:textId="77777777" w:rsidTr="00E42215">
        <w:tc>
          <w:tcPr>
            <w:tcW w:w="919" w:type="dxa"/>
            <w:vAlign w:val="center"/>
          </w:tcPr>
          <w:p w14:paraId="58036AB6" w14:textId="2C9D722A" w:rsidR="006E176D" w:rsidRPr="007D1C65" w:rsidRDefault="00BA2027" w:rsidP="006E176D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sr-Latn-RS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911" w:type="dxa"/>
            <w:vAlign w:val="center"/>
          </w:tcPr>
          <w:p w14:paraId="1621BAAF" w14:textId="0FA89995" w:rsidR="006E176D" w:rsidRPr="007D1C65" w:rsidRDefault="006E176D" w:rsidP="006E176D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Коефицијент за дестимулисање неефикасног коришћења железничке инфраструктуре </w:t>
            </w:r>
          </w:p>
        </w:tc>
        <w:tc>
          <w:tcPr>
            <w:tcW w:w="4480" w:type="dxa"/>
            <w:vAlign w:val="center"/>
          </w:tcPr>
          <w:p w14:paraId="56CA5324" w14:textId="43DDB6C5" w:rsidR="00C26826" w:rsidRPr="007D1C65" w:rsidRDefault="00BA2027" w:rsidP="00F40DAC">
            <w:pPr>
              <w:pStyle w:val="Default"/>
              <w:ind w:left="-112" w:right="-114"/>
              <w:rPr>
                <w:rFonts w:ascii="Times New Roman" w:hAnsi="Times New Roman" w:cs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color w:val="auto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</w:rPr>
                      <m:t>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color w:val="auto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Times New Roman"/>
                            <w:color w:val="auto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auto"/>
                          </w:rPr>
                          <m:t>i=1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auto"/>
                          </w:rPr>
                          <m:t>n</m:t>
                        </m:r>
                      </m:sup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auto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color w:val="auto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color w:val="auto"/>
                              </w:rPr>
                              <m:t>i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auto"/>
                          </w:rPr>
                          <m:t>*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color w:val="auto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color w:val="auto"/>
                              </w:rPr>
                              <m:t>v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color w:val="auto"/>
                              </w:rPr>
                              <m:t>dop i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auto"/>
                          </w:rPr>
                          <m:t>)</m:t>
                        </m:r>
                      </m:e>
                    </m:nary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</w:rPr>
                      <m:t>l*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color w:val="auto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auto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auto"/>
                          </w:rPr>
                          <m:t>zahtevano</m:t>
                        </m:r>
                      </m:sub>
                    </m:sSub>
                  </m:den>
                </m:f>
              </m:oMath>
            </m:oMathPara>
          </w:p>
          <w:p w14:paraId="15D51121" w14:textId="6D790539" w:rsidR="006E176D" w:rsidRPr="007D1C65" w:rsidRDefault="006E176D" w:rsidP="00F40DAC">
            <w:pPr>
              <w:pStyle w:val="Default"/>
              <w:spacing w:before="60" w:afterLines="60" w:after="144"/>
              <w:ind w:left="-112" w:right="-1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D1C65">
              <w:rPr>
                <w:rFonts w:ascii="Times New Roman" w:hAnsi="Times New Roman" w:cs="Times New Roman"/>
                <w:color w:val="auto"/>
                <w:lang w:val="sr-Cyrl-RS"/>
              </w:rPr>
              <w:t xml:space="preserve">Где је: </w:t>
            </w:r>
          </w:p>
          <w:p w14:paraId="29FEDDC8" w14:textId="6A7C5F46" w:rsidR="006E176D" w:rsidRPr="007D1C65" w:rsidRDefault="00BA2027" w:rsidP="00F40DAC">
            <w:pPr>
              <w:pStyle w:val="Default"/>
              <w:spacing w:before="60" w:afterLines="60" w:after="144"/>
              <w:ind w:left="-112" w:right="-114"/>
              <w:rPr>
                <w:rFonts w:ascii="Times New Roman" w:hAnsi="Times New Roman" w:cs="Times New Roman"/>
                <w:color w:val="auto"/>
                <w:lang w:val="sr-Latn-R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i</m:t>
                  </m:r>
                </m:sub>
              </m:sSub>
            </m:oMath>
            <w:r w:rsidR="006E176D" w:rsidRPr="007D1C65">
              <w:rPr>
                <w:rFonts w:ascii="Times New Roman" w:hAnsi="Times New Roman" w:cs="Times New Roman"/>
                <w:iCs/>
                <w:color w:val="auto"/>
                <w:lang w:val="sr-Cyrl-RS"/>
              </w:rPr>
              <w:t xml:space="preserve"> </w:t>
            </w:r>
            <w:r w:rsidR="006E176D" w:rsidRPr="007D1C65">
              <w:rPr>
                <w:rFonts w:ascii="Times New Roman" w:hAnsi="Times New Roman" w:cs="Times New Roman"/>
                <w:color w:val="auto"/>
                <w:lang w:val="sr-Cyrl-RS"/>
              </w:rPr>
              <w:t xml:space="preserve">– дужина </w:t>
            </w:r>
            <w:r w:rsidR="006E176D" w:rsidRPr="007D1C65">
              <w:rPr>
                <w:rFonts w:ascii="Times New Roman" w:hAnsi="Times New Roman" w:cs="Times New Roman"/>
                <w:iCs/>
                <w:color w:val="auto"/>
              </w:rPr>
              <w:t>i</w:t>
            </w:r>
            <w:r w:rsidR="006E176D" w:rsidRPr="007D1C65">
              <w:rPr>
                <w:rFonts w:ascii="Times New Roman" w:hAnsi="Times New Roman" w:cs="Times New Roman"/>
                <w:color w:val="auto"/>
                <w:lang w:val="sr-Cyrl-RS"/>
              </w:rPr>
              <w:t>-те деонице (</w:t>
            </w:r>
            <w:r w:rsidR="006E176D" w:rsidRPr="007D1C65">
              <w:rPr>
                <w:rFonts w:ascii="Times New Roman" w:hAnsi="Times New Roman" w:cs="Times New Roman"/>
                <w:iCs/>
                <w:color w:val="auto"/>
              </w:rPr>
              <w:t>i</w:t>
            </w:r>
            <w:r w:rsidR="006E176D" w:rsidRPr="007D1C65">
              <w:rPr>
                <w:rFonts w:ascii="Times New Roman" w:hAnsi="Times New Roman" w:cs="Times New Roman"/>
                <w:iCs/>
                <w:color w:val="auto"/>
                <w:lang w:val="sr-Cyrl-RS"/>
              </w:rPr>
              <w:t>=1,…,</w:t>
            </w:r>
            <w:r w:rsidR="006E176D" w:rsidRPr="007D1C65">
              <w:rPr>
                <w:rFonts w:ascii="Times New Roman" w:hAnsi="Times New Roman" w:cs="Times New Roman"/>
                <w:iCs/>
                <w:color w:val="auto"/>
              </w:rPr>
              <w:t>n</w:t>
            </w:r>
            <w:r w:rsidR="006E176D" w:rsidRPr="007D1C65">
              <w:rPr>
                <w:rFonts w:ascii="Times New Roman" w:hAnsi="Times New Roman" w:cs="Times New Roman"/>
                <w:color w:val="auto"/>
                <w:lang w:val="sr-Cyrl-RS"/>
              </w:rPr>
              <w:t xml:space="preserve">), при чему је </w:t>
            </w:r>
            <w:r w:rsidR="006E176D" w:rsidRPr="007D1C65">
              <w:rPr>
                <w:rFonts w:ascii="Times New Roman" w:hAnsi="Times New Roman" w:cs="Times New Roman"/>
                <w:iCs/>
                <w:color w:val="auto"/>
              </w:rPr>
              <w:t>n</w:t>
            </w:r>
            <w:r w:rsidR="006E176D" w:rsidRPr="007D1C65">
              <w:rPr>
                <w:rFonts w:ascii="Times New Roman" w:hAnsi="Times New Roman" w:cs="Times New Roman"/>
                <w:iCs/>
                <w:color w:val="auto"/>
                <w:lang w:val="sr-Cyrl-RS"/>
              </w:rPr>
              <w:t xml:space="preserve"> </w:t>
            </w:r>
            <w:r w:rsidR="006E176D" w:rsidRPr="007D1C65">
              <w:rPr>
                <w:rFonts w:ascii="Times New Roman" w:hAnsi="Times New Roman" w:cs="Times New Roman"/>
                <w:color w:val="auto"/>
                <w:lang w:val="sr-Cyrl-RS"/>
              </w:rPr>
              <w:t>број деоница</w:t>
            </w:r>
          </w:p>
          <w:p w14:paraId="318EFD60" w14:textId="3B8C718C" w:rsidR="006E176D" w:rsidRPr="007D1C65" w:rsidRDefault="007D1C65" w:rsidP="00F40DAC">
            <w:pPr>
              <w:pStyle w:val="Default"/>
              <w:spacing w:before="60" w:afterLines="60" w:after="144"/>
              <w:ind w:left="-112" w:right="-114"/>
              <w:rPr>
                <w:rFonts w:ascii="Times New Roman" w:hAnsi="Times New Roman" w:cs="Times New Roman"/>
                <w:color w:val="auto"/>
                <w:lang w:val="sr-Cyrl-RS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auto"/>
                </w:rPr>
                <m:t>l</m:t>
              </m:r>
            </m:oMath>
            <w:r w:rsidR="006E176D" w:rsidRPr="007D1C65">
              <w:rPr>
                <w:rFonts w:ascii="Times New Roman" w:hAnsi="Times New Roman" w:cs="Times New Roman"/>
                <w:iCs/>
                <w:color w:val="auto"/>
                <w:lang w:val="sr-Cyrl-RS"/>
              </w:rPr>
              <w:t xml:space="preserve"> – укупна дужина трасе,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val="sr-Latn-RS"/>
                    </w:rPr>
                    <m:t>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color w:val="auto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auto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auto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val="sr-Latn-RS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l</m:t>
                  </m:r>
                </m:e>
              </m:nary>
            </m:oMath>
          </w:p>
          <w:p w14:paraId="559B1CCC" w14:textId="3FC8D303" w:rsidR="006E176D" w:rsidRPr="007D1C65" w:rsidRDefault="00BA2027" w:rsidP="00F40DAC">
            <w:pPr>
              <w:pStyle w:val="Default"/>
              <w:spacing w:before="60" w:afterLines="60" w:after="144"/>
              <w:ind w:left="-112" w:right="-114"/>
              <w:rPr>
                <w:rFonts w:ascii="Times New Roman" w:hAnsi="Times New Roman" w:cs="Times New Roman"/>
                <w:color w:val="auto"/>
                <w:lang w:val="sr-Cyrl-R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dop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val="sr-Cyrl-R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i</m:t>
                  </m:r>
                </m:sub>
              </m:sSub>
            </m:oMath>
            <w:r w:rsidR="006E176D" w:rsidRPr="007D1C65">
              <w:rPr>
                <w:rFonts w:ascii="Times New Roman" w:hAnsi="Times New Roman" w:cs="Times New Roman"/>
                <w:color w:val="auto"/>
                <w:lang w:val="sr-Cyrl-RS"/>
              </w:rPr>
              <w:t xml:space="preserve">– највећа допуштена брзина (с обзиром на врсту воза) на </w:t>
            </w:r>
            <w:r w:rsidR="006E176D" w:rsidRPr="007D1C65">
              <w:rPr>
                <w:rFonts w:ascii="Times New Roman" w:hAnsi="Times New Roman" w:cs="Times New Roman"/>
                <w:iCs/>
                <w:color w:val="auto"/>
              </w:rPr>
              <w:t>i</w:t>
            </w:r>
            <w:r w:rsidR="006E176D" w:rsidRPr="007D1C65">
              <w:rPr>
                <w:rFonts w:ascii="Times New Roman" w:hAnsi="Times New Roman" w:cs="Times New Roman"/>
                <w:color w:val="auto"/>
                <w:lang w:val="sr-Cyrl-RS"/>
              </w:rPr>
              <w:t xml:space="preserve">-тој деоници </w:t>
            </w:r>
          </w:p>
          <w:p w14:paraId="27039B00" w14:textId="43CBE90F" w:rsidR="006E176D" w:rsidRPr="007D1C65" w:rsidRDefault="00BA2027" w:rsidP="00F40DAC">
            <w:pPr>
              <w:spacing w:before="60" w:afterLines="60" w:after="144"/>
              <w:ind w:left="-112" w:right="-114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za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sr-Cyrl-RS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tevano</m:t>
                  </m:r>
                </m:sub>
              </m:sSub>
            </m:oMath>
            <w:r w:rsidR="006E176D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максимална брзина воза коју превозник наводи у Захтеву за трасом </w:t>
            </w:r>
          </w:p>
        </w:tc>
        <w:tc>
          <w:tcPr>
            <w:tcW w:w="2040" w:type="dxa"/>
            <w:vAlign w:val="center"/>
          </w:tcPr>
          <w:p w14:paraId="4F9C0AA4" w14:textId="42E1C63A" w:rsidR="00306EF9" w:rsidRPr="007D1C65" w:rsidRDefault="006E176D" w:rsidP="00F40DAC">
            <w:pPr>
              <w:spacing w:after="150"/>
              <w:ind w:right="-10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Коефицијент за дестимулисање неефикасног коришћења железничке инфраструктуре се обрачунава као однос највеће допуштене брзине на прузи и максималне брзине воза и примењује се само на деоницама на којима</w:t>
            </w:r>
            <w:r w:rsidR="00306EF9" w:rsidRPr="007D1C6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306EF9" w:rsidRPr="007D1C6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</w:p>
          <w:p w14:paraId="505E1728" w14:textId="78FC61B7" w:rsidR="006E176D" w:rsidRPr="007D1C65" w:rsidRDefault="00BA2027" w:rsidP="00F40DAC">
            <w:pPr>
              <w:spacing w:after="150"/>
              <w:ind w:right="-10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dop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zahtevano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sr-Cyrl-RS"/>
                  </w:rPr>
                  <m:t>&gt;1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sr-Latn-RS"/>
                  </w:rPr>
                  <m:t>,2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sr-Cyrl-RS"/>
                  </w:rPr>
                  <m:t>0</m:t>
                </m:r>
              </m:oMath>
            </m:oMathPara>
          </w:p>
        </w:tc>
      </w:tr>
    </w:tbl>
    <w:p w14:paraId="2631E10B" w14:textId="39FBA95D" w:rsidR="00724E75" w:rsidRPr="007D1C65" w:rsidRDefault="000704AE" w:rsidP="006C2F52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2) Цена за основне, додатне</w:t>
      </w:r>
      <w:r w:rsidR="00FD4023" w:rsidRPr="007D1C65">
        <w:rPr>
          <w:rFonts w:ascii="Times New Roman" w:eastAsia="Times New Roman" w:hAnsi="Times New Roman" w:cs="Times New Roman"/>
          <w:iCs/>
          <w:sz w:val="24"/>
          <w:szCs w:val="24"/>
          <w:lang w:val="sr-Latn-RS"/>
        </w:rPr>
        <w:t xml:space="preserve"> </w:t>
      </w:r>
      <w:r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и пратеће услуге</w:t>
      </w:r>
    </w:p>
    <w:p w14:paraId="2AEB26F1" w14:textId="1CEF5F90" w:rsidR="000704AE" w:rsidRPr="007D1C65" w:rsidRDefault="000704AE" w:rsidP="000704AE">
      <w:pPr>
        <w:shd w:val="clear" w:color="auto" w:fill="FFFFFF"/>
        <w:spacing w:before="330" w:after="12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Цене основних, додатних и пратећих услуга су одређене на комерцијалној основи. Цене ових услуга треба да одражавају директне трошкове који су директна последица пружања појединачне услуге увећане за разумну добит. У складу са овим принципом, методологија за одређивање цена основних, додатних и пратећих услуга базира се на директним јединичним трошковима који су последица пружања одређене услуге и који су увећани за разумну добит.</w:t>
      </w:r>
    </w:p>
    <w:p w14:paraId="1A41A639" w14:textId="6671D702" w:rsidR="000704AE" w:rsidRPr="007D1C65" w:rsidRDefault="000704AE" w:rsidP="000704AE">
      <w:pPr>
        <w:shd w:val="clear" w:color="auto" w:fill="FFFFFF"/>
        <w:spacing w:before="330" w:after="12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У овом случају, директни јединични трошкови по основу пружања појединачне услуге треба да узму у обзир укупне трошкове који су последица пружања конкретне услуге, односно:</w:t>
      </w:r>
    </w:p>
    <w:p w14:paraId="639294CC" w14:textId="560F16AD" w:rsidR="000704AE" w:rsidRPr="007D1C65" w:rsidRDefault="0039787D" w:rsidP="0039787D">
      <w:pPr>
        <w:shd w:val="clear" w:color="auto" w:fill="FFFFFF"/>
        <w:spacing w:before="120" w:after="12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1) трошкове материјала;</w:t>
      </w:r>
    </w:p>
    <w:p w14:paraId="096349E1" w14:textId="4370E34C" w:rsidR="000704AE" w:rsidRPr="007D1C65" w:rsidRDefault="0039787D" w:rsidP="0039787D">
      <w:pPr>
        <w:shd w:val="clear" w:color="auto" w:fill="FFFFFF"/>
        <w:spacing w:before="120" w:after="12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2) </w:t>
      </w:r>
      <w:r w:rsidR="003F54EB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трошкове енергије;</w:t>
      </w:r>
    </w:p>
    <w:p w14:paraId="4115E234" w14:textId="4BDAF89E" w:rsidR="000704AE" w:rsidRPr="007D1C65" w:rsidRDefault="0039787D" w:rsidP="0039787D">
      <w:pPr>
        <w:shd w:val="clear" w:color="auto" w:fill="FFFFFF"/>
        <w:spacing w:before="120" w:after="12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3) </w:t>
      </w:r>
      <w:r w:rsidR="003F54EB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трошкове одржавања;</w:t>
      </w:r>
    </w:p>
    <w:p w14:paraId="7F93B7D5" w14:textId="103D0ABE" w:rsidR="000704AE" w:rsidRPr="007D1C65" w:rsidRDefault="0039787D" w:rsidP="0039787D">
      <w:pPr>
        <w:shd w:val="clear" w:color="auto" w:fill="FFFFFF"/>
        <w:spacing w:before="120" w:after="12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4) </w:t>
      </w:r>
      <w:r w:rsidR="003F54EB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трошкове амортизације</w:t>
      </w:r>
      <w:r w:rsidR="003F54EB" w:rsidRPr="007D1C6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5A88DFC" w14:textId="513FDB5A" w:rsidR="003F54EB" w:rsidRPr="007D1C65" w:rsidRDefault="003F54EB" w:rsidP="003F54EB">
      <w:pPr>
        <w:shd w:val="clear" w:color="auto" w:fill="FFFFFF"/>
        <w:spacing w:before="120" w:after="12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трошкове рада</w:t>
      </w:r>
      <w:r w:rsidR="00824218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09CBFA58" w14:textId="4D83DE10" w:rsidR="000704AE" w:rsidRPr="007D1C65" w:rsidRDefault="003F54EB" w:rsidP="003F54EB">
      <w:pPr>
        <w:shd w:val="clear" w:color="auto" w:fill="FFFFFF"/>
        <w:spacing w:before="120" w:after="12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друге трошкове кој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en-GB"/>
        </w:rPr>
        <w:t>e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могуће алоцирати на појединачну услугу која се пружа.</w:t>
      </w:r>
    </w:p>
    <w:p w14:paraId="19277124" w14:textId="05DF16C7" w:rsidR="000704AE" w:rsidRPr="007D1C65" w:rsidRDefault="00DD7BBD" w:rsidP="002946B6">
      <w:pPr>
        <w:shd w:val="clear" w:color="auto" w:fill="FFFFFF"/>
        <w:spacing w:before="330" w:after="12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Поред управљача јавне железничке инфраструктуре, у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слуге у услужним објектима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 члана 15</w:t>
      </w:r>
      <w:r w:rsidR="00FE5D4B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став 2</w:t>
      </w:r>
      <w:r w:rsidR="00FE5D4B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Закона о железници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пружају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други 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оператори услужних објеката.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Ова м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етодологија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примењује на </w:t>
      </w:r>
      <w:r w:rsidR="00D91AFC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те операторе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услужн</w:t>
      </w:r>
      <w:r w:rsidR="00D91AFC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објек</w:t>
      </w:r>
      <w:r w:rsidR="00D91AFC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та</w:t>
      </w:r>
      <w:r w:rsidR="00D91AFC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, односно на основне услуге које се пружају у њима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5E0F595" w14:textId="77777777" w:rsidR="002946B6" w:rsidRPr="007D1C65" w:rsidRDefault="000704AE" w:rsidP="000704AE">
      <w:pPr>
        <w:shd w:val="clear" w:color="auto" w:fill="FFFFFF"/>
        <w:spacing w:before="330" w:after="12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Образац за израчунавање цена основних, додатних и пратећих услуга:</w:t>
      </w:r>
    </w:p>
    <w:p w14:paraId="7EC69F24" w14:textId="3D6394DA" w:rsidR="002946B6" w:rsidRPr="007D1C65" w:rsidRDefault="00BA2027" w:rsidP="00D27DF4">
      <w:pPr>
        <w:shd w:val="clear" w:color="auto" w:fill="FFFFFF"/>
        <w:spacing w:before="240" w:after="240" w:line="240" w:lineRule="auto"/>
        <w:ind w:firstLine="482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Cyrl-RS"/>
            </w:rPr>
            <m:t>=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Cyrl-RS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Cyrl-R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m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e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sr-Latn-RS"/>
                    </w:rPr>
                    <m:t>r</m:t>
                  </m:r>
                </m:sub>
              </m:sSub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</m:ctrlP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Latn-RS"/>
            </w:rPr>
            <m:t>*(1+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sr-Latn-RS"/>
                </w:rPr>
                <m:t>r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sr-Latn-RS"/>
            </w:rPr>
            <m:t>)</m:t>
          </m:r>
        </m:oMath>
      </m:oMathPara>
    </w:p>
    <w:p w14:paraId="5094E8A2" w14:textId="146B2FEA" w:rsidR="000704AE" w:rsidRPr="007D1C65" w:rsidRDefault="00BA2027" w:rsidP="00D27DF4">
      <w:pPr>
        <w:shd w:val="clear" w:color="auto" w:fill="FFFFFF"/>
        <w:spacing w:before="120" w:after="120" w:line="240" w:lineRule="auto"/>
        <w:ind w:firstLine="482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sr-Cyrl-RS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sr-Cyrl-RS"/>
              </w:rPr>
              <m:t>i</m:t>
            </m:r>
          </m:sub>
        </m:sSub>
      </m:oMath>
      <w:r w:rsidR="00D27DF4" w:rsidRPr="007D1C6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– јединични трошак пружања 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Latn-RS"/>
        </w:rPr>
        <w:t>i</w:t>
      </w:r>
      <w:r w:rsidR="000704AE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-те услуге</w:t>
      </w:r>
    </w:p>
    <w:p w14:paraId="7BAD6AEF" w14:textId="00FB078D" w:rsidR="000704AE" w:rsidRPr="007D1C65" w:rsidRDefault="00BA2027" w:rsidP="00D27DF4">
      <w:pPr>
        <w:shd w:val="clear" w:color="auto" w:fill="FFFFFF"/>
        <w:spacing w:before="120" w:after="120" w:line="240" w:lineRule="auto"/>
        <w:ind w:firstLine="482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sr-Cyrl-RS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sr-Cyrl-R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sr-Cyrl-RS"/>
              </w:rPr>
              <m:t>a</m:t>
            </m:r>
          </m:sub>
        </m:sSub>
      </m:oMath>
      <w:r w:rsidR="000704AE"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– јединични трошак амортизације</w:t>
      </w:r>
    </w:p>
    <w:p w14:paraId="46EC5C18" w14:textId="2E04BE50" w:rsidR="000704AE" w:rsidRPr="007D1C65" w:rsidRDefault="00BA2027" w:rsidP="00D27DF4">
      <w:pPr>
        <w:shd w:val="clear" w:color="auto" w:fill="FFFFFF"/>
        <w:spacing w:before="120" w:after="120" w:line="240" w:lineRule="auto"/>
        <w:ind w:firstLine="482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  <m:t>m</m:t>
            </m:r>
          </m:sub>
        </m:sSub>
      </m:oMath>
      <w:r w:rsidR="00D27DF4"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0704AE"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– јединични трошак одржавања и материјала</w:t>
      </w:r>
    </w:p>
    <w:p w14:paraId="7495D590" w14:textId="28BF40C7" w:rsidR="000704AE" w:rsidRPr="007D1C65" w:rsidRDefault="00BA2027" w:rsidP="00D27DF4">
      <w:pPr>
        <w:shd w:val="clear" w:color="auto" w:fill="FFFFFF"/>
        <w:spacing w:before="120" w:after="120" w:line="240" w:lineRule="auto"/>
        <w:ind w:firstLine="482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  <m:t>e</m:t>
            </m:r>
          </m:sub>
        </m:sSub>
      </m:oMath>
      <w:r w:rsidR="00D27DF4" w:rsidRPr="007D1C65">
        <w:rPr>
          <w:rFonts w:ascii="Times New Roman" w:eastAsia="Times New Roman" w:hAnsi="Times New Roman" w:cs="Times New Roman"/>
          <w:iCs/>
          <w:sz w:val="24"/>
          <w:szCs w:val="24"/>
          <w:lang w:val="sr-Latn-RS"/>
        </w:rPr>
        <w:t xml:space="preserve"> </w:t>
      </w:r>
      <w:r w:rsidR="000704AE"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– јединични трошак енергије</w:t>
      </w:r>
    </w:p>
    <w:p w14:paraId="332EF524" w14:textId="21702436" w:rsidR="000704AE" w:rsidRPr="007D1C65" w:rsidRDefault="00BA2027" w:rsidP="00D27DF4">
      <w:pPr>
        <w:shd w:val="clear" w:color="auto" w:fill="FFFFFF"/>
        <w:spacing w:before="120" w:after="120" w:line="240" w:lineRule="auto"/>
        <w:ind w:firstLine="482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  <m:t>r</m:t>
            </m:r>
          </m:sub>
        </m:sSub>
      </m:oMath>
      <w:r w:rsidR="000704AE" w:rsidRPr="007D1C65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– јединични трошак рада</w:t>
      </w:r>
    </w:p>
    <w:p w14:paraId="7C998496" w14:textId="239C87CF" w:rsidR="000704AE" w:rsidRPr="007D1C65" w:rsidRDefault="00BA2027" w:rsidP="00D27DF4">
      <w:pPr>
        <w:shd w:val="clear" w:color="auto" w:fill="FFFFFF"/>
        <w:spacing w:before="120" w:after="120" w:line="240" w:lineRule="auto"/>
        <w:ind w:firstLine="482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sr-Latn-RS"/>
              </w:rPr>
              <m:t>r</m:t>
            </m:r>
          </m:sub>
        </m:sSub>
      </m:oMath>
      <w:r w:rsidR="000704AE" w:rsidRPr="007D1C65">
        <w:rPr>
          <w:rFonts w:ascii="Times New Roman" w:eastAsia="Times New Roman" w:hAnsi="Times New Roman" w:cs="Times New Roman"/>
          <w:iCs/>
          <w:sz w:val="24"/>
          <w:szCs w:val="24"/>
          <w:lang w:val="sr-Latn-RS"/>
        </w:rPr>
        <w:t xml:space="preserve"> – </w:t>
      </w:r>
      <w:proofErr w:type="spellStart"/>
      <w:r w:rsidR="000704AE"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разумна</w:t>
      </w:r>
      <w:proofErr w:type="spellEnd"/>
      <w:r w:rsidR="000704AE" w:rsidRPr="007D1C65">
        <w:rPr>
          <w:rFonts w:ascii="Times New Roman" w:eastAsia="Times New Roman" w:hAnsi="Times New Roman" w:cs="Times New Roman"/>
          <w:iCs/>
          <w:sz w:val="24"/>
          <w:szCs w:val="24"/>
          <w:lang w:val="sr-Latn-RS"/>
        </w:rPr>
        <w:t xml:space="preserve"> </w:t>
      </w:r>
      <w:proofErr w:type="spellStart"/>
      <w:r w:rsidR="000704AE" w:rsidRPr="007D1C65">
        <w:rPr>
          <w:rFonts w:ascii="Times New Roman" w:eastAsia="Times New Roman" w:hAnsi="Times New Roman" w:cs="Times New Roman"/>
          <w:iCs/>
          <w:sz w:val="24"/>
          <w:szCs w:val="24"/>
          <w:lang w:val="en-GB"/>
        </w:rPr>
        <w:t>добит</w:t>
      </w:r>
      <w:proofErr w:type="spellEnd"/>
    </w:p>
    <w:p w14:paraId="568EDEFA" w14:textId="1AA18312" w:rsidR="00C22EA4" w:rsidRPr="007D1C65" w:rsidRDefault="002946B6" w:rsidP="009036AA">
      <w:pPr>
        <w:shd w:val="clear" w:color="auto" w:fill="FFFFFF"/>
        <w:spacing w:before="330" w:after="12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Напред наведена методологија и обрасци се примењују за дефинисање цена за минимални </w:t>
      </w:r>
      <w:r w:rsidR="00735829" w:rsidRPr="007D1C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приступни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пакет и цена за основне, додатне и пратеће услуге, осим за</w:t>
      </w:r>
      <w:r w:rsidR="00175942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одређивање цене </w:t>
      </w:r>
      <w:proofErr w:type="spellStart"/>
      <w:r w:rsidR="00C22EA4" w:rsidRPr="007D1C65">
        <w:rPr>
          <w:rFonts w:ascii="Times New Roman" w:hAnsi="Times New Roman" w:cs="Times New Roman"/>
          <w:sz w:val="24"/>
          <w:szCs w:val="24"/>
        </w:rPr>
        <w:t>електричне</w:t>
      </w:r>
      <w:proofErr w:type="spellEnd"/>
      <w:r w:rsidR="00C22EA4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2EA4" w:rsidRPr="007D1C65">
        <w:rPr>
          <w:rFonts w:ascii="Times New Roman" w:hAnsi="Times New Roman" w:cs="Times New Roman"/>
          <w:sz w:val="24"/>
          <w:szCs w:val="24"/>
        </w:rPr>
        <w:t>енергије</w:t>
      </w:r>
      <w:proofErr w:type="spellEnd"/>
      <w:r w:rsidR="00C22EA4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2EA4" w:rsidRPr="007D1C6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22EA4" w:rsidRPr="007D1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2EA4" w:rsidRPr="007D1C65">
        <w:rPr>
          <w:rFonts w:ascii="Times New Roman" w:hAnsi="Times New Roman" w:cs="Times New Roman"/>
          <w:sz w:val="24"/>
          <w:szCs w:val="24"/>
        </w:rPr>
        <w:t>вучу</w:t>
      </w:r>
      <w:proofErr w:type="spellEnd"/>
      <w:r w:rsidR="00BD24CA" w:rsidRPr="007D1C6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75942" w:rsidRPr="007D1C65">
        <w:rPr>
          <w:rFonts w:ascii="Times New Roman" w:hAnsi="Times New Roman" w:cs="Times New Roman"/>
          <w:sz w:val="24"/>
          <w:szCs w:val="24"/>
          <w:lang w:val="sr-Cyrl-RS"/>
        </w:rPr>
        <w:t xml:space="preserve">коју испоручује </w:t>
      </w:r>
      <w:r w:rsidR="00FE5D4B" w:rsidRPr="007D1C65">
        <w:rPr>
          <w:rFonts w:ascii="Times New Roman" w:hAnsi="Times New Roman" w:cs="Times New Roman"/>
          <w:sz w:val="24"/>
          <w:szCs w:val="24"/>
          <w:lang w:val="sr-Cyrl-RS"/>
        </w:rPr>
        <w:t>дистрибутер електричне енергије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BD24CA" w:rsidRPr="007D1C65">
        <w:rPr>
          <w:rFonts w:ascii="Times New Roman" w:hAnsi="Times New Roman" w:cs="Times New Roman"/>
          <w:sz w:val="24"/>
          <w:szCs w:val="24"/>
          <w:lang w:val="sr-Cyrl-RS"/>
        </w:rPr>
        <w:t>на коју није применљив</w:t>
      </w:r>
      <w:r w:rsidR="00622763" w:rsidRPr="007D1C65">
        <w:rPr>
          <w:rFonts w:ascii="Times New Roman" w:hAnsi="Times New Roman" w:cs="Times New Roman"/>
          <w:sz w:val="24"/>
          <w:szCs w:val="24"/>
          <w:lang w:val="sr-Cyrl-RS"/>
        </w:rPr>
        <w:t>а, а</w:t>
      </w:r>
      <w:r w:rsidR="00175942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која се обрачунава по методологији</w:t>
      </w:r>
      <w:r w:rsidR="00175942"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коју управљач објављује у Изјави о мрежи</w:t>
      </w:r>
      <w:r w:rsidRPr="007D1C6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9B42E7E" w14:textId="354451C0" w:rsidR="00B625A1" w:rsidRPr="007D1C65" w:rsidRDefault="00B625A1" w:rsidP="0012094F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B625A1" w:rsidRPr="007D1C65" w:rsidSect="00BC24AF"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AF494" w14:textId="77777777" w:rsidR="00BA2027" w:rsidRDefault="00BA2027" w:rsidP="008E6B64">
      <w:pPr>
        <w:spacing w:after="0" w:line="240" w:lineRule="auto"/>
      </w:pPr>
      <w:r>
        <w:separator/>
      </w:r>
    </w:p>
  </w:endnote>
  <w:endnote w:type="continuationSeparator" w:id="0">
    <w:p w14:paraId="57BBCEAC" w14:textId="77777777" w:rsidR="00BA2027" w:rsidRDefault="00BA2027" w:rsidP="008E6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44575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6064F6" w14:textId="1B8C7573" w:rsidR="00BC24AF" w:rsidRDefault="00BC24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221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CF21900" w14:textId="77777777" w:rsidR="00CE03DC" w:rsidRDefault="00CE03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4DBEC" w14:textId="77777777" w:rsidR="00BA2027" w:rsidRDefault="00BA2027" w:rsidP="008E6B64">
      <w:pPr>
        <w:spacing w:after="0" w:line="240" w:lineRule="auto"/>
      </w:pPr>
      <w:r>
        <w:separator/>
      </w:r>
    </w:p>
  </w:footnote>
  <w:footnote w:type="continuationSeparator" w:id="0">
    <w:p w14:paraId="04A8A2C1" w14:textId="77777777" w:rsidR="00BA2027" w:rsidRDefault="00BA2027" w:rsidP="008E6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6A47"/>
    <w:multiLevelType w:val="hybridMultilevel"/>
    <w:tmpl w:val="15C8EA9C"/>
    <w:lvl w:ilvl="0" w:tplc="08090011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B309CA"/>
    <w:multiLevelType w:val="hybridMultilevel"/>
    <w:tmpl w:val="37B8106E"/>
    <w:lvl w:ilvl="0" w:tplc="4ED251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62A34"/>
    <w:multiLevelType w:val="hybridMultilevel"/>
    <w:tmpl w:val="6F72DADA"/>
    <w:lvl w:ilvl="0" w:tplc="08090011">
      <w:start w:val="1"/>
      <w:numFmt w:val="decimal"/>
      <w:lvlText w:val="%1)"/>
      <w:lvlJc w:val="left"/>
      <w:pPr>
        <w:ind w:left="1202" w:hanging="360"/>
      </w:pPr>
    </w:lvl>
    <w:lvl w:ilvl="1" w:tplc="08090019" w:tentative="1">
      <w:start w:val="1"/>
      <w:numFmt w:val="lowerLetter"/>
      <w:lvlText w:val="%2."/>
      <w:lvlJc w:val="left"/>
      <w:pPr>
        <w:ind w:left="1922" w:hanging="360"/>
      </w:pPr>
    </w:lvl>
    <w:lvl w:ilvl="2" w:tplc="0809001B" w:tentative="1">
      <w:start w:val="1"/>
      <w:numFmt w:val="lowerRoman"/>
      <w:lvlText w:val="%3."/>
      <w:lvlJc w:val="right"/>
      <w:pPr>
        <w:ind w:left="2642" w:hanging="180"/>
      </w:pPr>
    </w:lvl>
    <w:lvl w:ilvl="3" w:tplc="0809000F" w:tentative="1">
      <w:start w:val="1"/>
      <w:numFmt w:val="decimal"/>
      <w:lvlText w:val="%4."/>
      <w:lvlJc w:val="left"/>
      <w:pPr>
        <w:ind w:left="3362" w:hanging="360"/>
      </w:pPr>
    </w:lvl>
    <w:lvl w:ilvl="4" w:tplc="08090019" w:tentative="1">
      <w:start w:val="1"/>
      <w:numFmt w:val="lowerLetter"/>
      <w:lvlText w:val="%5."/>
      <w:lvlJc w:val="left"/>
      <w:pPr>
        <w:ind w:left="4082" w:hanging="360"/>
      </w:pPr>
    </w:lvl>
    <w:lvl w:ilvl="5" w:tplc="0809001B" w:tentative="1">
      <w:start w:val="1"/>
      <w:numFmt w:val="lowerRoman"/>
      <w:lvlText w:val="%6."/>
      <w:lvlJc w:val="right"/>
      <w:pPr>
        <w:ind w:left="4802" w:hanging="180"/>
      </w:pPr>
    </w:lvl>
    <w:lvl w:ilvl="6" w:tplc="0809000F" w:tentative="1">
      <w:start w:val="1"/>
      <w:numFmt w:val="decimal"/>
      <w:lvlText w:val="%7."/>
      <w:lvlJc w:val="left"/>
      <w:pPr>
        <w:ind w:left="5522" w:hanging="360"/>
      </w:pPr>
    </w:lvl>
    <w:lvl w:ilvl="7" w:tplc="08090019" w:tentative="1">
      <w:start w:val="1"/>
      <w:numFmt w:val="lowerLetter"/>
      <w:lvlText w:val="%8."/>
      <w:lvlJc w:val="left"/>
      <w:pPr>
        <w:ind w:left="6242" w:hanging="360"/>
      </w:pPr>
    </w:lvl>
    <w:lvl w:ilvl="8" w:tplc="080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3" w15:restartNumberingAfterBreak="0">
    <w:nsid w:val="26524DC3"/>
    <w:multiLevelType w:val="hybridMultilevel"/>
    <w:tmpl w:val="3D2A009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624C1"/>
    <w:multiLevelType w:val="hybridMultilevel"/>
    <w:tmpl w:val="6E6ED332"/>
    <w:lvl w:ilvl="0" w:tplc="50765984">
      <w:start w:val="1"/>
      <w:numFmt w:val="decimal"/>
      <w:lvlText w:val="%1)"/>
      <w:lvlJc w:val="left"/>
      <w:pPr>
        <w:ind w:left="842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562" w:hanging="360"/>
      </w:pPr>
    </w:lvl>
    <w:lvl w:ilvl="2" w:tplc="0809001B" w:tentative="1">
      <w:start w:val="1"/>
      <w:numFmt w:val="lowerRoman"/>
      <w:lvlText w:val="%3."/>
      <w:lvlJc w:val="right"/>
      <w:pPr>
        <w:ind w:left="2282" w:hanging="180"/>
      </w:pPr>
    </w:lvl>
    <w:lvl w:ilvl="3" w:tplc="0809000F" w:tentative="1">
      <w:start w:val="1"/>
      <w:numFmt w:val="decimal"/>
      <w:lvlText w:val="%4."/>
      <w:lvlJc w:val="left"/>
      <w:pPr>
        <w:ind w:left="3002" w:hanging="360"/>
      </w:pPr>
    </w:lvl>
    <w:lvl w:ilvl="4" w:tplc="08090019" w:tentative="1">
      <w:start w:val="1"/>
      <w:numFmt w:val="lowerLetter"/>
      <w:lvlText w:val="%5."/>
      <w:lvlJc w:val="left"/>
      <w:pPr>
        <w:ind w:left="3722" w:hanging="360"/>
      </w:pPr>
    </w:lvl>
    <w:lvl w:ilvl="5" w:tplc="0809001B" w:tentative="1">
      <w:start w:val="1"/>
      <w:numFmt w:val="lowerRoman"/>
      <w:lvlText w:val="%6."/>
      <w:lvlJc w:val="right"/>
      <w:pPr>
        <w:ind w:left="4442" w:hanging="180"/>
      </w:pPr>
    </w:lvl>
    <w:lvl w:ilvl="6" w:tplc="0809000F" w:tentative="1">
      <w:start w:val="1"/>
      <w:numFmt w:val="decimal"/>
      <w:lvlText w:val="%7."/>
      <w:lvlJc w:val="left"/>
      <w:pPr>
        <w:ind w:left="5162" w:hanging="360"/>
      </w:pPr>
    </w:lvl>
    <w:lvl w:ilvl="7" w:tplc="08090019" w:tentative="1">
      <w:start w:val="1"/>
      <w:numFmt w:val="lowerLetter"/>
      <w:lvlText w:val="%8."/>
      <w:lvlJc w:val="left"/>
      <w:pPr>
        <w:ind w:left="5882" w:hanging="360"/>
      </w:pPr>
    </w:lvl>
    <w:lvl w:ilvl="8" w:tplc="080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5" w15:restartNumberingAfterBreak="0">
    <w:nsid w:val="3A1A3DB9"/>
    <w:multiLevelType w:val="hybridMultilevel"/>
    <w:tmpl w:val="3D2A009E"/>
    <w:lvl w:ilvl="0" w:tplc="4ED251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8DD"/>
    <w:multiLevelType w:val="hybridMultilevel"/>
    <w:tmpl w:val="0AA47FF4"/>
    <w:lvl w:ilvl="0" w:tplc="08090011">
      <w:start w:val="1"/>
      <w:numFmt w:val="decimal"/>
      <w:lvlText w:val="%1)"/>
      <w:lvlJc w:val="left"/>
      <w:pPr>
        <w:ind w:left="928" w:hanging="360"/>
      </w:p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CA762CF"/>
    <w:multiLevelType w:val="hybridMultilevel"/>
    <w:tmpl w:val="B11C18EA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51591D12"/>
    <w:multiLevelType w:val="hybridMultilevel"/>
    <w:tmpl w:val="7B2CAE16"/>
    <w:lvl w:ilvl="0" w:tplc="AB427060">
      <w:start w:val="1"/>
      <w:numFmt w:val="decimal"/>
      <w:lvlText w:val="%1)"/>
      <w:lvlJc w:val="left"/>
      <w:pPr>
        <w:ind w:left="842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562" w:hanging="360"/>
      </w:pPr>
    </w:lvl>
    <w:lvl w:ilvl="2" w:tplc="0809001B" w:tentative="1">
      <w:start w:val="1"/>
      <w:numFmt w:val="lowerRoman"/>
      <w:lvlText w:val="%3."/>
      <w:lvlJc w:val="right"/>
      <w:pPr>
        <w:ind w:left="2282" w:hanging="180"/>
      </w:pPr>
    </w:lvl>
    <w:lvl w:ilvl="3" w:tplc="0809000F" w:tentative="1">
      <w:start w:val="1"/>
      <w:numFmt w:val="decimal"/>
      <w:lvlText w:val="%4."/>
      <w:lvlJc w:val="left"/>
      <w:pPr>
        <w:ind w:left="3002" w:hanging="360"/>
      </w:pPr>
    </w:lvl>
    <w:lvl w:ilvl="4" w:tplc="08090019" w:tentative="1">
      <w:start w:val="1"/>
      <w:numFmt w:val="lowerLetter"/>
      <w:lvlText w:val="%5."/>
      <w:lvlJc w:val="left"/>
      <w:pPr>
        <w:ind w:left="3722" w:hanging="360"/>
      </w:pPr>
    </w:lvl>
    <w:lvl w:ilvl="5" w:tplc="0809001B" w:tentative="1">
      <w:start w:val="1"/>
      <w:numFmt w:val="lowerRoman"/>
      <w:lvlText w:val="%6."/>
      <w:lvlJc w:val="right"/>
      <w:pPr>
        <w:ind w:left="4442" w:hanging="180"/>
      </w:pPr>
    </w:lvl>
    <w:lvl w:ilvl="6" w:tplc="0809000F" w:tentative="1">
      <w:start w:val="1"/>
      <w:numFmt w:val="decimal"/>
      <w:lvlText w:val="%7."/>
      <w:lvlJc w:val="left"/>
      <w:pPr>
        <w:ind w:left="5162" w:hanging="360"/>
      </w:pPr>
    </w:lvl>
    <w:lvl w:ilvl="7" w:tplc="08090019" w:tentative="1">
      <w:start w:val="1"/>
      <w:numFmt w:val="lowerLetter"/>
      <w:lvlText w:val="%8."/>
      <w:lvlJc w:val="left"/>
      <w:pPr>
        <w:ind w:left="5882" w:hanging="360"/>
      </w:pPr>
    </w:lvl>
    <w:lvl w:ilvl="8" w:tplc="080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9" w15:restartNumberingAfterBreak="0">
    <w:nsid w:val="51CD619E"/>
    <w:multiLevelType w:val="hybridMultilevel"/>
    <w:tmpl w:val="5C1629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2C14"/>
    <w:multiLevelType w:val="hybridMultilevel"/>
    <w:tmpl w:val="076640AE"/>
    <w:lvl w:ilvl="0" w:tplc="58E6DA72">
      <w:start w:val="1"/>
      <w:numFmt w:val="decimal"/>
      <w:lvlText w:val="%1)"/>
      <w:lvlJc w:val="left"/>
      <w:pPr>
        <w:ind w:left="84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2" w:hanging="360"/>
      </w:pPr>
    </w:lvl>
    <w:lvl w:ilvl="2" w:tplc="0809001B" w:tentative="1">
      <w:start w:val="1"/>
      <w:numFmt w:val="lowerRoman"/>
      <w:lvlText w:val="%3."/>
      <w:lvlJc w:val="right"/>
      <w:pPr>
        <w:ind w:left="2282" w:hanging="180"/>
      </w:pPr>
    </w:lvl>
    <w:lvl w:ilvl="3" w:tplc="0809000F" w:tentative="1">
      <w:start w:val="1"/>
      <w:numFmt w:val="decimal"/>
      <w:lvlText w:val="%4."/>
      <w:lvlJc w:val="left"/>
      <w:pPr>
        <w:ind w:left="3002" w:hanging="360"/>
      </w:pPr>
    </w:lvl>
    <w:lvl w:ilvl="4" w:tplc="08090019" w:tentative="1">
      <w:start w:val="1"/>
      <w:numFmt w:val="lowerLetter"/>
      <w:lvlText w:val="%5."/>
      <w:lvlJc w:val="left"/>
      <w:pPr>
        <w:ind w:left="3722" w:hanging="360"/>
      </w:pPr>
    </w:lvl>
    <w:lvl w:ilvl="5" w:tplc="0809001B" w:tentative="1">
      <w:start w:val="1"/>
      <w:numFmt w:val="lowerRoman"/>
      <w:lvlText w:val="%6."/>
      <w:lvlJc w:val="right"/>
      <w:pPr>
        <w:ind w:left="4442" w:hanging="180"/>
      </w:pPr>
    </w:lvl>
    <w:lvl w:ilvl="6" w:tplc="0809000F" w:tentative="1">
      <w:start w:val="1"/>
      <w:numFmt w:val="decimal"/>
      <w:lvlText w:val="%7."/>
      <w:lvlJc w:val="left"/>
      <w:pPr>
        <w:ind w:left="5162" w:hanging="360"/>
      </w:pPr>
    </w:lvl>
    <w:lvl w:ilvl="7" w:tplc="08090019" w:tentative="1">
      <w:start w:val="1"/>
      <w:numFmt w:val="lowerLetter"/>
      <w:lvlText w:val="%8."/>
      <w:lvlJc w:val="left"/>
      <w:pPr>
        <w:ind w:left="5882" w:hanging="360"/>
      </w:pPr>
    </w:lvl>
    <w:lvl w:ilvl="8" w:tplc="080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1" w15:restartNumberingAfterBreak="0">
    <w:nsid w:val="5D996E37"/>
    <w:multiLevelType w:val="hybridMultilevel"/>
    <w:tmpl w:val="171A8C32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6B9502C7"/>
    <w:multiLevelType w:val="hybridMultilevel"/>
    <w:tmpl w:val="7CCE7B00"/>
    <w:lvl w:ilvl="0" w:tplc="08090011">
      <w:start w:val="1"/>
      <w:numFmt w:val="decimal"/>
      <w:lvlText w:val="%1)"/>
      <w:lvlJc w:val="left"/>
      <w:pPr>
        <w:ind w:left="1212" w:hanging="360"/>
      </w:p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 w15:restartNumberingAfterBreak="0">
    <w:nsid w:val="6D1D43A1"/>
    <w:multiLevelType w:val="hybridMultilevel"/>
    <w:tmpl w:val="7938ED0E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4"/>
  </w:num>
  <w:num w:numId="5">
    <w:abstractNumId w:val="2"/>
  </w:num>
  <w:num w:numId="6">
    <w:abstractNumId w:val="8"/>
  </w:num>
  <w:num w:numId="7">
    <w:abstractNumId w:val="7"/>
  </w:num>
  <w:num w:numId="8">
    <w:abstractNumId w:val="10"/>
  </w:num>
  <w:num w:numId="9">
    <w:abstractNumId w:val="9"/>
  </w:num>
  <w:num w:numId="10">
    <w:abstractNumId w:val="0"/>
  </w:num>
  <w:num w:numId="11">
    <w:abstractNumId w:val="6"/>
  </w:num>
  <w:num w:numId="12">
    <w:abstractNumId w:val="1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C1"/>
    <w:rsid w:val="0001357C"/>
    <w:rsid w:val="0002416A"/>
    <w:rsid w:val="00030923"/>
    <w:rsid w:val="00040E27"/>
    <w:rsid w:val="00047887"/>
    <w:rsid w:val="00062237"/>
    <w:rsid w:val="000704AE"/>
    <w:rsid w:val="00077F43"/>
    <w:rsid w:val="000821B6"/>
    <w:rsid w:val="00086505"/>
    <w:rsid w:val="0009314E"/>
    <w:rsid w:val="000B7271"/>
    <w:rsid w:val="000C145F"/>
    <w:rsid w:val="000D6E2C"/>
    <w:rsid w:val="000E2042"/>
    <w:rsid w:val="000F6D33"/>
    <w:rsid w:val="00110BC0"/>
    <w:rsid w:val="0012094F"/>
    <w:rsid w:val="0013086D"/>
    <w:rsid w:val="0013230A"/>
    <w:rsid w:val="00137412"/>
    <w:rsid w:val="00141878"/>
    <w:rsid w:val="0014501D"/>
    <w:rsid w:val="001535AE"/>
    <w:rsid w:val="00153849"/>
    <w:rsid w:val="00156ACE"/>
    <w:rsid w:val="001629B3"/>
    <w:rsid w:val="00173B72"/>
    <w:rsid w:val="00175942"/>
    <w:rsid w:val="00183C1D"/>
    <w:rsid w:val="0019164F"/>
    <w:rsid w:val="00192AAE"/>
    <w:rsid w:val="00195EB1"/>
    <w:rsid w:val="001A221F"/>
    <w:rsid w:val="001A5343"/>
    <w:rsid w:val="001B68A2"/>
    <w:rsid w:val="001C0659"/>
    <w:rsid w:val="001C4621"/>
    <w:rsid w:val="00205486"/>
    <w:rsid w:val="00213D11"/>
    <w:rsid w:val="00215A3D"/>
    <w:rsid w:val="0023117D"/>
    <w:rsid w:val="00235E3F"/>
    <w:rsid w:val="00237B04"/>
    <w:rsid w:val="00251D5C"/>
    <w:rsid w:val="002523EA"/>
    <w:rsid w:val="00262B5F"/>
    <w:rsid w:val="002773D2"/>
    <w:rsid w:val="002946B6"/>
    <w:rsid w:val="002B5687"/>
    <w:rsid w:val="002B62C4"/>
    <w:rsid w:val="002C5B83"/>
    <w:rsid w:val="002D32E1"/>
    <w:rsid w:val="002D34FD"/>
    <w:rsid w:val="002F2D9B"/>
    <w:rsid w:val="002F3C91"/>
    <w:rsid w:val="00306EF9"/>
    <w:rsid w:val="00346AB4"/>
    <w:rsid w:val="0035064D"/>
    <w:rsid w:val="00352CC5"/>
    <w:rsid w:val="00360EEC"/>
    <w:rsid w:val="003820D2"/>
    <w:rsid w:val="00387165"/>
    <w:rsid w:val="0039787D"/>
    <w:rsid w:val="00397D4C"/>
    <w:rsid w:val="003A4686"/>
    <w:rsid w:val="003A62BB"/>
    <w:rsid w:val="003C29AD"/>
    <w:rsid w:val="003C6E35"/>
    <w:rsid w:val="003E50CF"/>
    <w:rsid w:val="003F3618"/>
    <w:rsid w:val="003F3672"/>
    <w:rsid w:val="003F54EB"/>
    <w:rsid w:val="003F7396"/>
    <w:rsid w:val="0040124E"/>
    <w:rsid w:val="0040182B"/>
    <w:rsid w:val="004051B4"/>
    <w:rsid w:val="004078B0"/>
    <w:rsid w:val="0041026D"/>
    <w:rsid w:val="00416B38"/>
    <w:rsid w:val="00417516"/>
    <w:rsid w:val="00436916"/>
    <w:rsid w:val="00436A8F"/>
    <w:rsid w:val="00437082"/>
    <w:rsid w:val="0043724C"/>
    <w:rsid w:val="00440978"/>
    <w:rsid w:val="004419B3"/>
    <w:rsid w:val="00452CCB"/>
    <w:rsid w:val="00472399"/>
    <w:rsid w:val="00486DBF"/>
    <w:rsid w:val="00487879"/>
    <w:rsid w:val="0049229E"/>
    <w:rsid w:val="004B428E"/>
    <w:rsid w:val="004C357C"/>
    <w:rsid w:val="004D165D"/>
    <w:rsid w:val="004D700B"/>
    <w:rsid w:val="004E0C25"/>
    <w:rsid w:val="004E76AA"/>
    <w:rsid w:val="004F10D1"/>
    <w:rsid w:val="004F2C69"/>
    <w:rsid w:val="004F619B"/>
    <w:rsid w:val="004F7977"/>
    <w:rsid w:val="005029CA"/>
    <w:rsid w:val="005129CB"/>
    <w:rsid w:val="00517801"/>
    <w:rsid w:val="005227C1"/>
    <w:rsid w:val="00537322"/>
    <w:rsid w:val="0054111D"/>
    <w:rsid w:val="005416C4"/>
    <w:rsid w:val="00541E3C"/>
    <w:rsid w:val="005506F7"/>
    <w:rsid w:val="0055290E"/>
    <w:rsid w:val="00563A63"/>
    <w:rsid w:val="00566157"/>
    <w:rsid w:val="00571BC8"/>
    <w:rsid w:val="0058483D"/>
    <w:rsid w:val="005951D4"/>
    <w:rsid w:val="005B4D02"/>
    <w:rsid w:val="005C6752"/>
    <w:rsid w:val="005D23EB"/>
    <w:rsid w:val="005D6895"/>
    <w:rsid w:val="005E69D6"/>
    <w:rsid w:val="00601BEB"/>
    <w:rsid w:val="006120C2"/>
    <w:rsid w:val="00612EEE"/>
    <w:rsid w:val="00622763"/>
    <w:rsid w:val="00623E5B"/>
    <w:rsid w:val="00627BDC"/>
    <w:rsid w:val="006339B1"/>
    <w:rsid w:val="00643ED0"/>
    <w:rsid w:val="00645BAD"/>
    <w:rsid w:val="006467F1"/>
    <w:rsid w:val="006510B8"/>
    <w:rsid w:val="0065440E"/>
    <w:rsid w:val="00662917"/>
    <w:rsid w:val="00663682"/>
    <w:rsid w:val="00667808"/>
    <w:rsid w:val="00680EB9"/>
    <w:rsid w:val="006854B5"/>
    <w:rsid w:val="00691655"/>
    <w:rsid w:val="00694BFE"/>
    <w:rsid w:val="006B2BD3"/>
    <w:rsid w:val="006C2F52"/>
    <w:rsid w:val="006C3A5D"/>
    <w:rsid w:val="006D631B"/>
    <w:rsid w:val="006D7155"/>
    <w:rsid w:val="006E176D"/>
    <w:rsid w:val="006F6F83"/>
    <w:rsid w:val="00711EAE"/>
    <w:rsid w:val="00713314"/>
    <w:rsid w:val="0072420F"/>
    <w:rsid w:val="00724E75"/>
    <w:rsid w:val="00732AF8"/>
    <w:rsid w:val="007332F4"/>
    <w:rsid w:val="00735829"/>
    <w:rsid w:val="00742DD9"/>
    <w:rsid w:val="0074677A"/>
    <w:rsid w:val="00767918"/>
    <w:rsid w:val="00773353"/>
    <w:rsid w:val="00777D56"/>
    <w:rsid w:val="0078402C"/>
    <w:rsid w:val="00787410"/>
    <w:rsid w:val="00787667"/>
    <w:rsid w:val="00793510"/>
    <w:rsid w:val="007940D5"/>
    <w:rsid w:val="00796559"/>
    <w:rsid w:val="007A673F"/>
    <w:rsid w:val="007B6440"/>
    <w:rsid w:val="007D1C65"/>
    <w:rsid w:val="007E05FB"/>
    <w:rsid w:val="007E378C"/>
    <w:rsid w:val="007E6A58"/>
    <w:rsid w:val="007F3EAC"/>
    <w:rsid w:val="007F4104"/>
    <w:rsid w:val="0080201C"/>
    <w:rsid w:val="0081375D"/>
    <w:rsid w:val="008201BD"/>
    <w:rsid w:val="0082148B"/>
    <w:rsid w:val="00824218"/>
    <w:rsid w:val="00827BCB"/>
    <w:rsid w:val="00833CB3"/>
    <w:rsid w:val="008412D3"/>
    <w:rsid w:val="008413D2"/>
    <w:rsid w:val="00841D76"/>
    <w:rsid w:val="00842272"/>
    <w:rsid w:val="00860EDD"/>
    <w:rsid w:val="00861CB4"/>
    <w:rsid w:val="00871407"/>
    <w:rsid w:val="00877816"/>
    <w:rsid w:val="00883676"/>
    <w:rsid w:val="00885D35"/>
    <w:rsid w:val="008A7C59"/>
    <w:rsid w:val="008B423F"/>
    <w:rsid w:val="008E106F"/>
    <w:rsid w:val="008E6B64"/>
    <w:rsid w:val="008E6F97"/>
    <w:rsid w:val="008F79F3"/>
    <w:rsid w:val="009036AA"/>
    <w:rsid w:val="00915D53"/>
    <w:rsid w:val="00915D6A"/>
    <w:rsid w:val="00925018"/>
    <w:rsid w:val="0093197E"/>
    <w:rsid w:val="00937ADD"/>
    <w:rsid w:val="009445D7"/>
    <w:rsid w:val="009532A7"/>
    <w:rsid w:val="009662AF"/>
    <w:rsid w:val="00966C3B"/>
    <w:rsid w:val="00973801"/>
    <w:rsid w:val="009769CD"/>
    <w:rsid w:val="00991F6F"/>
    <w:rsid w:val="009A4089"/>
    <w:rsid w:val="009B37F0"/>
    <w:rsid w:val="009C45D7"/>
    <w:rsid w:val="009C655E"/>
    <w:rsid w:val="009C7DC6"/>
    <w:rsid w:val="009D5BC5"/>
    <w:rsid w:val="009D5D48"/>
    <w:rsid w:val="009E4A29"/>
    <w:rsid w:val="009E5C32"/>
    <w:rsid w:val="009F12AF"/>
    <w:rsid w:val="009F4882"/>
    <w:rsid w:val="00A01AF1"/>
    <w:rsid w:val="00A10B53"/>
    <w:rsid w:val="00A32876"/>
    <w:rsid w:val="00A37533"/>
    <w:rsid w:val="00A43179"/>
    <w:rsid w:val="00A46667"/>
    <w:rsid w:val="00A47E65"/>
    <w:rsid w:val="00A61CB2"/>
    <w:rsid w:val="00A6674A"/>
    <w:rsid w:val="00A66B8F"/>
    <w:rsid w:val="00A73DC5"/>
    <w:rsid w:val="00A7554C"/>
    <w:rsid w:val="00A82812"/>
    <w:rsid w:val="00A83B1D"/>
    <w:rsid w:val="00A921AA"/>
    <w:rsid w:val="00A92EE1"/>
    <w:rsid w:val="00A97F66"/>
    <w:rsid w:val="00AA0BA3"/>
    <w:rsid w:val="00AA5EDD"/>
    <w:rsid w:val="00AA6724"/>
    <w:rsid w:val="00AC0767"/>
    <w:rsid w:val="00AC0AD7"/>
    <w:rsid w:val="00AC26C3"/>
    <w:rsid w:val="00AC431A"/>
    <w:rsid w:val="00AE35A8"/>
    <w:rsid w:val="00AE657C"/>
    <w:rsid w:val="00AE677B"/>
    <w:rsid w:val="00AE7140"/>
    <w:rsid w:val="00AF654D"/>
    <w:rsid w:val="00B0241A"/>
    <w:rsid w:val="00B02DA9"/>
    <w:rsid w:val="00B0465B"/>
    <w:rsid w:val="00B05458"/>
    <w:rsid w:val="00B15773"/>
    <w:rsid w:val="00B15BF3"/>
    <w:rsid w:val="00B16693"/>
    <w:rsid w:val="00B24B18"/>
    <w:rsid w:val="00B25447"/>
    <w:rsid w:val="00B362CF"/>
    <w:rsid w:val="00B37D59"/>
    <w:rsid w:val="00B55273"/>
    <w:rsid w:val="00B5651F"/>
    <w:rsid w:val="00B625A1"/>
    <w:rsid w:val="00B640E9"/>
    <w:rsid w:val="00B67069"/>
    <w:rsid w:val="00B67630"/>
    <w:rsid w:val="00B920DF"/>
    <w:rsid w:val="00BA0DD7"/>
    <w:rsid w:val="00BA2027"/>
    <w:rsid w:val="00BA2CB1"/>
    <w:rsid w:val="00BA4D72"/>
    <w:rsid w:val="00BB3D35"/>
    <w:rsid w:val="00BB5990"/>
    <w:rsid w:val="00BB6C8E"/>
    <w:rsid w:val="00BB74EE"/>
    <w:rsid w:val="00BB7B6E"/>
    <w:rsid w:val="00BC24AF"/>
    <w:rsid w:val="00BC355C"/>
    <w:rsid w:val="00BC5A44"/>
    <w:rsid w:val="00BD187A"/>
    <w:rsid w:val="00BD24CA"/>
    <w:rsid w:val="00BD33D5"/>
    <w:rsid w:val="00BE3F2D"/>
    <w:rsid w:val="00BE5164"/>
    <w:rsid w:val="00BF4776"/>
    <w:rsid w:val="00C21D46"/>
    <w:rsid w:val="00C22EA4"/>
    <w:rsid w:val="00C26826"/>
    <w:rsid w:val="00C50617"/>
    <w:rsid w:val="00C51241"/>
    <w:rsid w:val="00C52775"/>
    <w:rsid w:val="00C75A24"/>
    <w:rsid w:val="00C84B2D"/>
    <w:rsid w:val="00C87052"/>
    <w:rsid w:val="00CA60D4"/>
    <w:rsid w:val="00CC6A58"/>
    <w:rsid w:val="00CE03DC"/>
    <w:rsid w:val="00CE35D7"/>
    <w:rsid w:val="00CE39B5"/>
    <w:rsid w:val="00CE3B82"/>
    <w:rsid w:val="00CF2B0A"/>
    <w:rsid w:val="00D0685F"/>
    <w:rsid w:val="00D27DF4"/>
    <w:rsid w:val="00D45A2F"/>
    <w:rsid w:val="00D72406"/>
    <w:rsid w:val="00D77E56"/>
    <w:rsid w:val="00D85E4C"/>
    <w:rsid w:val="00D91AFC"/>
    <w:rsid w:val="00D97E26"/>
    <w:rsid w:val="00DA41A0"/>
    <w:rsid w:val="00DB6C05"/>
    <w:rsid w:val="00DC4B04"/>
    <w:rsid w:val="00DC68E9"/>
    <w:rsid w:val="00DD2076"/>
    <w:rsid w:val="00DD7BBD"/>
    <w:rsid w:val="00DE3A7B"/>
    <w:rsid w:val="00DE70B7"/>
    <w:rsid w:val="00DF0F61"/>
    <w:rsid w:val="00E00274"/>
    <w:rsid w:val="00E042C7"/>
    <w:rsid w:val="00E148E6"/>
    <w:rsid w:val="00E14AA1"/>
    <w:rsid w:val="00E16E52"/>
    <w:rsid w:val="00E20A58"/>
    <w:rsid w:val="00E20AE5"/>
    <w:rsid w:val="00E2483D"/>
    <w:rsid w:val="00E26E75"/>
    <w:rsid w:val="00E329E9"/>
    <w:rsid w:val="00E368DC"/>
    <w:rsid w:val="00E42215"/>
    <w:rsid w:val="00E47198"/>
    <w:rsid w:val="00E523DB"/>
    <w:rsid w:val="00E65C14"/>
    <w:rsid w:val="00E93B17"/>
    <w:rsid w:val="00E95356"/>
    <w:rsid w:val="00EA2D30"/>
    <w:rsid w:val="00EC4479"/>
    <w:rsid w:val="00EC66E7"/>
    <w:rsid w:val="00EC67B5"/>
    <w:rsid w:val="00EC7541"/>
    <w:rsid w:val="00ED3AD2"/>
    <w:rsid w:val="00ED58E6"/>
    <w:rsid w:val="00ED6245"/>
    <w:rsid w:val="00ED73BD"/>
    <w:rsid w:val="00EF3238"/>
    <w:rsid w:val="00F01F3D"/>
    <w:rsid w:val="00F12D78"/>
    <w:rsid w:val="00F24093"/>
    <w:rsid w:val="00F24572"/>
    <w:rsid w:val="00F37B71"/>
    <w:rsid w:val="00F40DAC"/>
    <w:rsid w:val="00F44066"/>
    <w:rsid w:val="00F47C4F"/>
    <w:rsid w:val="00F551DB"/>
    <w:rsid w:val="00F56378"/>
    <w:rsid w:val="00F634BD"/>
    <w:rsid w:val="00FB1D34"/>
    <w:rsid w:val="00FB47FA"/>
    <w:rsid w:val="00FC4F6E"/>
    <w:rsid w:val="00FD1B08"/>
    <w:rsid w:val="00FD4023"/>
    <w:rsid w:val="00FE31CF"/>
    <w:rsid w:val="00FE5D4B"/>
    <w:rsid w:val="00FF0562"/>
    <w:rsid w:val="00FF6804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051B76"/>
  <w15:chartTrackingRefBased/>
  <w15:docId w15:val="{7C615965-387A-4898-B31B-7CD0EC87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6E52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C05"/>
    <w:pPr>
      <w:ind w:left="720"/>
      <w:contextualSpacing/>
    </w:pPr>
  </w:style>
  <w:style w:type="table" w:styleId="TableGrid">
    <w:name w:val="Table Grid"/>
    <w:basedOn w:val="TableNormal"/>
    <w:uiPriority w:val="39"/>
    <w:rsid w:val="00E20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50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711EAE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15A3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5A3D"/>
    <w:rPr>
      <w:color w:val="954F72"/>
      <w:u w:val="single"/>
    </w:rPr>
  </w:style>
  <w:style w:type="paragraph" w:customStyle="1" w:styleId="msonormal0">
    <w:name w:val="msonormal"/>
    <w:basedOn w:val="Normal"/>
    <w:rsid w:val="00215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ont5">
    <w:name w:val="font5"/>
    <w:basedOn w:val="Normal"/>
    <w:rsid w:val="00215A3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0"/>
      <w:szCs w:val="20"/>
      <w:lang w:val="en-GB" w:eastAsia="en-GB"/>
    </w:rPr>
  </w:style>
  <w:style w:type="paragraph" w:customStyle="1" w:styleId="font6">
    <w:name w:val="font6"/>
    <w:basedOn w:val="Normal"/>
    <w:rsid w:val="00215A3D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en-GB" w:eastAsia="en-GB"/>
    </w:rPr>
  </w:style>
  <w:style w:type="paragraph" w:customStyle="1" w:styleId="xl64">
    <w:name w:val="xl64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00"/>
        <w:right w:val="single" w:sz="4" w:space="0" w:color="000000"/>
      </w:pBdr>
      <w:shd w:val="clear" w:color="000000" w:fill="20376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val="en-GB" w:eastAsia="en-GB"/>
    </w:rPr>
  </w:style>
  <w:style w:type="paragraph" w:customStyle="1" w:styleId="xl65">
    <w:name w:val="xl65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20376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val="en-GB" w:eastAsia="en-GB"/>
    </w:rPr>
  </w:style>
  <w:style w:type="paragraph" w:customStyle="1" w:styleId="xl66">
    <w:name w:val="xl66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20376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val="en-GB" w:eastAsia="en-GB"/>
    </w:rPr>
  </w:style>
  <w:style w:type="paragraph" w:customStyle="1" w:styleId="xl67">
    <w:name w:val="xl67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hd w:val="clear" w:color="000000" w:fill="20376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val="en-GB" w:eastAsia="en-GB"/>
    </w:rPr>
  </w:style>
  <w:style w:type="paragraph" w:customStyle="1" w:styleId="xl68">
    <w:name w:val="xl68"/>
    <w:basedOn w:val="Normal"/>
    <w:rsid w:val="00215A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69">
    <w:name w:val="xl69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0">
    <w:name w:val="xl70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71">
    <w:name w:val="xl71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2">
    <w:name w:val="xl72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3">
    <w:name w:val="xl73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4">
    <w:name w:val="xl74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5">
    <w:name w:val="xl75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6">
    <w:name w:val="xl76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7">
    <w:name w:val="xl77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8">
    <w:name w:val="xl78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9">
    <w:name w:val="xl79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0">
    <w:name w:val="xl80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D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1">
    <w:name w:val="xl81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82">
    <w:name w:val="xl82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0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3">
    <w:name w:val="xl83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4">
    <w:name w:val="xl84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D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5">
    <w:name w:val="xl85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D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6">
    <w:name w:val="xl86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7">
    <w:name w:val="xl87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88">
    <w:name w:val="xl88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89">
    <w:name w:val="xl89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90">
    <w:name w:val="xl90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91">
    <w:name w:val="xl91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92">
    <w:name w:val="xl92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hd w:val="clear" w:color="000000" w:fill="00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93">
    <w:name w:val="xl93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94">
    <w:name w:val="xl94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95">
    <w:name w:val="xl95"/>
    <w:basedOn w:val="Normal"/>
    <w:rsid w:val="00215A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96">
    <w:name w:val="xl96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16E5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Spacing">
    <w:name w:val="No Spacing"/>
    <w:uiPriority w:val="1"/>
    <w:qFormat/>
    <w:rsid w:val="00E16E5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634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34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34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4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4BD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49229E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49229E"/>
    <w:rPr>
      <w:rFonts w:ascii="Segoe UI" w:hAnsi="Segoe UI" w:cs="Segoe UI" w:hint="default"/>
      <w:sz w:val="18"/>
      <w:szCs w:val="18"/>
    </w:rPr>
  </w:style>
  <w:style w:type="paragraph" w:customStyle="1" w:styleId="odluka-zakon">
    <w:name w:val="odluka-zakon"/>
    <w:basedOn w:val="Normal"/>
    <w:rsid w:val="00AA5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entar">
    <w:name w:val="centar"/>
    <w:basedOn w:val="Normal"/>
    <w:rsid w:val="00AA5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3">
    <w:name w:val="xl63"/>
    <w:basedOn w:val="Normal"/>
    <w:rsid w:val="0079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3D2"/>
    <w:rPr>
      <w:rFonts w:ascii="Segoe UI" w:hAnsi="Segoe UI" w:cs="Segoe UI"/>
      <w:sz w:val="18"/>
      <w:szCs w:val="18"/>
    </w:rPr>
  </w:style>
  <w:style w:type="character" w:customStyle="1" w:styleId="cf21">
    <w:name w:val="cf21"/>
    <w:basedOn w:val="DefaultParagraphFont"/>
    <w:rsid w:val="00ED73BD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efaultParagraphFont"/>
    <w:rsid w:val="00ED73BD"/>
    <w:rPr>
      <w:rFonts w:ascii="Segoe UI" w:hAnsi="Segoe UI" w:cs="Segoe UI" w:hint="default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6B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B64"/>
  </w:style>
  <w:style w:type="paragraph" w:styleId="Footer">
    <w:name w:val="footer"/>
    <w:basedOn w:val="Normal"/>
    <w:link w:val="FooterChar"/>
    <w:uiPriority w:val="99"/>
    <w:unhideWhenUsed/>
    <w:rsid w:val="008E6B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6CD5F-8DC3-4A4F-9C85-C109AB06D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3081</Words>
  <Characters>17568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20608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Isailović</dc:creator>
  <cp:keywords/>
  <dc:description/>
  <cp:lastModifiedBy>Snezana Marinovic</cp:lastModifiedBy>
  <cp:revision>2</cp:revision>
  <cp:lastPrinted>2025-12-26T10:13:00Z</cp:lastPrinted>
  <dcterms:created xsi:type="dcterms:W3CDTF">2025-12-26T10:14:00Z</dcterms:created>
  <dcterms:modified xsi:type="dcterms:W3CDTF">2025-12-26T10:14:00Z</dcterms:modified>
</cp:coreProperties>
</file>