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5FC652" w14:textId="77777777" w:rsidR="00495531" w:rsidRPr="005C1960" w:rsidRDefault="00C37096" w:rsidP="00EF5EAF">
      <w:pPr>
        <w:pStyle w:val="Default"/>
        <w:spacing w:after="600"/>
        <w:ind w:left="90"/>
        <w:jc w:val="center"/>
        <w:rPr>
          <w:rFonts w:ascii="Times New Roman" w:hAnsi="Times New Roman" w:cs="Times New Roman"/>
          <w:bCs/>
          <w:lang w:val="sr-Cyrl-RS"/>
        </w:rPr>
      </w:pPr>
      <w:bookmarkStart w:id="0" w:name="_GoBack"/>
      <w:bookmarkEnd w:id="0"/>
      <w:r w:rsidRPr="00A15D09">
        <w:rPr>
          <w:rFonts w:ascii="Times New Roman" w:hAnsi="Times New Roman" w:cs="Times New Roman"/>
          <w:bCs/>
          <w:lang w:val="sr-Cyrl-RS"/>
        </w:rPr>
        <w:t>О Б Р А З Л О Ж Е Њ Е</w:t>
      </w:r>
    </w:p>
    <w:p w14:paraId="2147F023" w14:textId="77777777" w:rsidR="002A3DED" w:rsidRPr="00A15D09" w:rsidRDefault="002A3DED" w:rsidP="00181515">
      <w:pPr>
        <w:pStyle w:val="Default"/>
        <w:spacing w:after="120"/>
        <w:ind w:left="86" w:firstLine="720"/>
        <w:jc w:val="both"/>
        <w:rPr>
          <w:rFonts w:ascii="Times New Roman" w:hAnsi="Times New Roman" w:cs="Times New Roman"/>
          <w:lang w:val="sr-Cyrl-RS"/>
        </w:rPr>
      </w:pPr>
      <w:r w:rsidRPr="00A15D09">
        <w:rPr>
          <w:rFonts w:ascii="Times New Roman" w:hAnsi="Times New Roman" w:cs="Times New Roman"/>
          <w:lang w:val="sr-Cyrl-RS"/>
        </w:rPr>
        <w:t xml:space="preserve">I. </w:t>
      </w:r>
      <w:r w:rsidR="00C37096" w:rsidRPr="00A15D09">
        <w:rPr>
          <w:rFonts w:ascii="Times New Roman" w:hAnsi="Times New Roman" w:cs="Times New Roman"/>
          <w:lang w:val="sr-Cyrl-RS"/>
        </w:rPr>
        <w:t>У</w:t>
      </w:r>
      <w:r w:rsidR="005C1960">
        <w:rPr>
          <w:rFonts w:ascii="Times New Roman" w:hAnsi="Times New Roman" w:cs="Times New Roman"/>
          <w:lang w:val="sr-Cyrl-RS"/>
        </w:rPr>
        <w:t>СТАВНИ ОСНОВ ЗА ДОНОШЕЊЕ ЗАКОНА</w:t>
      </w:r>
    </w:p>
    <w:p w14:paraId="5FD438F8" w14:textId="77777777" w:rsidR="002A3DED" w:rsidRPr="00A15D09" w:rsidRDefault="00C37096" w:rsidP="003F4DE9">
      <w:pPr>
        <w:pStyle w:val="Default"/>
        <w:spacing w:after="360"/>
        <w:ind w:left="86" w:firstLine="720"/>
        <w:jc w:val="both"/>
        <w:rPr>
          <w:rFonts w:ascii="Times New Roman" w:hAnsi="Times New Roman" w:cs="Times New Roman"/>
          <w:lang w:val="sr-Cyrl-RS"/>
        </w:rPr>
      </w:pPr>
      <w:r w:rsidRPr="00A15D09">
        <w:rPr>
          <w:rFonts w:ascii="Times New Roman" w:hAnsi="Times New Roman" w:cs="Times New Roman"/>
          <w:lang w:val="sr-Cyrl-RS"/>
        </w:rPr>
        <w:t>Уставни основ за доношење овог закона садржан је у одредби члана 99. став 1. тачка 4. Устава Републике Србије, којом је прописано да Народна скупштина потврђује међународне уговоре кад је законом предвиђе</w:t>
      </w:r>
      <w:r w:rsidR="005C1960">
        <w:rPr>
          <w:rFonts w:ascii="Times New Roman" w:hAnsi="Times New Roman" w:cs="Times New Roman"/>
          <w:lang w:val="sr-Cyrl-RS"/>
        </w:rPr>
        <w:t>на обавеза њиховог потврђивања.</w:t>
      </w:r>
    </w:p>
    <w:p w14:paraId="6B9A5C28" w14:textId="77777777" w:rsidR="00C37096" w:rsidRPr="00A15D09" w:rsidRDefault="00C37096" w:rsidP="00181515">
      <w:pPr>
        <w:pStyle w:val="Default"/>
        <w:spacing w:after="120"/>
        <w:ind w:left="86" w:firstLine="720"/>
        <w:jc w:val="both"/>
        <w:rPr>
          <w:rFonts w:ascii="Times New Roman" w:hAnsi="Times New Roman" w:cs="Times New Roman"/>
          <w:lang w:val="sr-Cyrl-RS"/>
        </w:rPr>
      </w:pPr>
      <w:r w:rsidRPr="00A15D09">
        <w:rPr>
          <w:rFonts w:ascii="Times New Roman" w:hAnsi="Times New Roman" w:cs="Times New Roman"/>
          <w:lang w:val="sr-Cyrl-RS"/>
        </w:rPr>
        <w:t>II. РАЗЛОЗИ ЗА ПОТВРЂИВАЊЕ УГОВОРА</w:t>
      </w:r>
    </w:p>
    <w:p w14:paraId="1BCE511C" w14:textId="6DCDA4AD" w:rsidR="00FC1276" w:rsidRPr="00A15D09" w:rsidRDefault="00C37096" w:rsidP="00EF5EAF">
      <w:pPr>
        <w:tabs>
          <w:tab w:val="left" w:pos="0"/>
        </w:tabs>
        <w:ind w:left="90" w:firstLine="720"/>
        <w:jc w:val="both"/>
        <w:rPr>
          <w:lang w:val="sr-Cyrl-RS"/>
        </w:rPr>
      </w:pPr>
      <w:r w:rsidRPr="00A15D09">
        <w:rPr>
          <w:lang w:val="sr-Cyrl-RS"/>
        </w:rPr>
        <w:t xml:space="preserve">Разлози за потврђивањe Уговора о гаранцији </w:t>
      </w:r>
      <w:r w:rsidR="00FE37DC">
        <w:rPr>
          <w:lang w:val="sr-Cyrl-RS"/>
        </w:rPr>
        <w:t>(С</w:t>
      </w:r>
      <w:r w:rsidR="00FE37DC" w:rsidRPr="00816694">
        <w:rPr>
          <w:lang w:val="sr-Cyrl-RS"/>
        </w:rPr>
        <w:t>паваћа кола</w:t>
      </w:r>
      <w:r w:rsidR="00FE37DC">
        <w:rPr>
          <w:lang w:val="sr-Cyrl-RS"/>
        </w:rPr>
        <w:t xml:space="preserve"> </w:t>
      </w:r>
      <w:r w:rsidR="00FE37DC" w:rsidRPr="00816694">
        <w:rPr>
          <w:lang w:val="sr-Cyrl-RS"/>
        </w:rPr>
        <w:t>Србијавоз</w:t>
      </w:r>
      <w:r w:rsidR="00FE37DC">
        <w:rPr>
          <w:lang w:val="sr-Cyrl-RS"/>
        </w:rPr>
        <w:t>)</w:t>
      </w:r>
      <w:r w:rsidR="005C1960" w:rsidRPr="00C25F6F">
        <w:rPr>
          <w:lang w:val="sr-Cyrl-RS"/>
        </w:rPr>
        <w:t xml:space="preserve"> између Републике Србије и Европске банке за обнову и развој</w:t>
      </w:r>
      <w:r w:rsidRPr="00A15D09">
        <w:rPr>
          <w:lang w:val="sr-Cyrl-RS"/>
        </w:rPr>
        <w:t>, потписаног</w:t>
      </w:r>
      <w:r w:rsidR="00F163C6" w:rsidRPr="00A15D09">
        <w:rPr>
          <w:lang w:val="sr-Cyrl-RS"/>
        </w:rPr>
        <w:t xml:space="preserve"> </w:t>
      </w:r>
      <w:r w:rsidR="00FE37DC">
        <w:rPr>
          <w:lang w:val="sr-Cyrl-RS"/>
        </w:rPr>
        <w:t xml:space="preserve">у Београду </w:t>
      </w:r>
      <w:bookmarkStart w:id="1" w:name="_Hlk213058011"/>
      <w:r w:rsidR="00FE37DC">
        <w:rPr>
          <w:lang w:val="sr-Cyrl-RS"/>
        </w:rPr>
        <w:t>31</w:t>
      </w:r>
      <w:r w:rsidRPr="00495531">
        <w:rPr>
          <w:lang w:val="sr-Cyrl-RS"/>
        </w:rPr>
        <w:t xml:space="preserve">. </w:t>
      </w:r>
      <w:r w:rsidR="00FE37DC">
        <w:rPr>
          <w:lang w:val="sr-Cyrl-RS"/>
        </w:rPr>
        <w:t>октобра</w:t>
      </w:r>
      <w:r w:rsidRPr="00495531">
        <w:rPr>
          <w:lang w:val="sr-Cyrl-RS"/>
        </w:rPr>
        <w:t xml:space="preserve"> 20</w:t>
      </w:r>
      <w:r w:rsidR="005B5B1D" w:rsidRPr="00495531">
        <w:rPr>
          <w:lang w:val="sr-Cyrl-RS"/>
        </w:rPr>
        <w:t>2</w:t>
      </w:r>
      <w:r w:rsidR="00FE37DC">
        <w:rPr>
          <w:lang w:val="sr-Cyrl-RS"/>
        </w:rPr>
        <w:t>5</w:t>
      </w:r>
      <w:r w:rsidRPr="00495531">
        <w:rPr>
          <w:lang w:val="sr-Cyrl-RS"/>
        </w:rPr>
        <w:t>. године</w:t>
      </w:r>
      <w:bookmarkEnd w:id="1"/>
      <w:r w:rsidRPr="00495531">
        <w:rPr>
          <w:lang w:val="sr-Cyrl-RS"/>
        </w:rPr>
        <w:t xml:space="preserve"> (у даљем тексту: Уговор о гаранцији), садржани су у чињеници</w:t>
      </w:r>
      <w:r w:rsidRPr="00A15D09">
        <w:rPr>
          <w:lang w:val="sr-Cyrl-RS"/>
        </w:rPr>
        <w:t xml:space="preserve"> да је Европска банка за обнову и развој одобр</w:t>
      </w:r>
      <w:r w:rsidR="00402772" w:rsidRPr="00A15D09">
        <w:rPr>
          <w:lang w:val="sr-Cyrl-RS"/>
        </w:rPr>
        <w:t xml:space="preserve">ила </w:t>
      </w:r>
      <w:r w:rsidRPr="00A15D09">
        <w:rPr>
          <w:lang w:val="sr-Cyrl-RS"/>
        </w:rPr>
        <w:t xml:space="preserve">зајам од </w:t>
      </w:r>
      <w:r w:rsidR="00FE37DC">
        <w:rPr>
          <w:lang w:val="sr-Cyrl-RS"/>
        </w:rPr>
        <w:t>42</w:t>
      </w:r>
      <w:r w:rsidR="00562D85" w:rsidRPr="00562D85">
        <w:rPr>
          <w:lang w:val="sr-Cyrl-RS"/>
        </w:rPr>
        <w:t xml:space="preserve">.000.000 евра </w:t>
      </w:r>
      <w:r w:rsidR="00FE37DC" w:rsidRPr="00FE37DC">
        <w:rPr>
          <w:lang w:val="sr-Cyrl-RS"/>
        </w:rPr>
        <w:t>Акционарско</w:t>
      </w:r>
      <w:r w:rsidR="00FE37DC">
        <w:rPr>
          <w:lang w:val="sr-Cyrl-RS"/>
        </w:rPr>
        <w:t>м</w:t>
      </w:r>
      <w:r w:rsidR="00FE37DC" w:rsidRPr="00FE37DC">
        <w:rPr>
          <w:lang w:val="sr-Cyrl-RS"/>
        </w:rPr>
        <w:t xml:space="preserve"> друштв</w:t>
      </w:r>
      <w:r w:rsidR="00FE37DC">
        <w:rPr>
          <w:lang w:val="sr-Cyrl-RS"/>
        </w:rPr>
        <w:t>у</w:t>
      </w:r>
      <w:r w:rsidR="00FE37DC" w:rsidRPr="00FE37DC">
        <w:rPr>
          <w:lang w:val="sr-Cyrl-RS"/>
        </w:rPr>
        <w:t xml:space="preserve"> за железнички превоз путника ,,Србијавоз”, Београд</w:t>
      </w:r>
      <w:r w:rsidR="00402772" w:rsidRPr="00BB046E">
        <w:rPr>
          <w:lang w:val="sr-Cyrl-RS"/>
        </w:rPr>
        <w:t>,</w:t>
      </w:r>
      <w:r w:rsidR="00402772" w:rsidRPr="00495531">
        <w:rPr>
          <w:lang w:val="sr-Cyrl-RS"/>
        </w:rPr>
        <w:t xml:space="preserve"> као зајмопримцу, према Уговору о зајму </w:t>
      </w:r>
      <w:r w:rsidR="00FE37DC">
        <w:rPr>
          <w:lang w:val="sr-Cyrl-RS"/>
        </w:rPr>
        <w:t>(С</w:t>
      </w:r>
      <w:r w:rsidR="00FE37DC" w:rsidRPr="00816694">
        <w:rPr>
          <w:lang w:val="sr-Cyrl-RS"/>
        </w:rPr>
        <w:t>паваћа кола</w:t>
      </w:r>
      <w:r w:rsidR="00FE37DC">
        <w:rPr>
          <w:lang w:val="sr-Cyrl-RS"/>
        </w:rPr>
        <w:t xml:space="preserve"> </w:t>
      </w:r>
      <w:r w:rsidR="00FE37DC" w:rsidRPr="00816694">
        <w:rPr>
          <w:lang w:val="sr-Cyrl-RS"/>
        </w:rPr>
        <w:t>Србијавоз</w:t>
      </w:r>
      <w:r w:rsidR="00FE37DC">
        <w:rPr>
          <w:lang w:val="sr-Cyrl-RS"/>
        </w:rPr>
        <w:t>)</w:t>
      </w:r>
      <w:r w:rsidR="00FC1276" w:rsidRPr="00BB046E">
        <w:rPr>
          <w:lang w:val="sr-Cyrl-RS"/>
        </w:rPr>
        <w:t xml:space="preserve"> </w:t>
      </w:r>
      <w:r w:rsidR="00FC1276" w:rsidRPr="00495531">
        <w:rPr>
          <w:lang w:val="sr-Cyrl-RS"/>
        </w:rPr>
        <w:t>који је</w:t>
      </w:r>
      <w:r w:rsidR="005C1960">
        <w:rPr>
          <w:lang w:val="sr-Cyrl-RS"/>
        </w:rPr>
        <w:t>,</w:t>
      </w:r>
      <w:r w:rsidR="00FC1276" w:rsidRPr="00495531">
        <w:rPr>
          <w:lang w:val="sr-Cyrl-RS"/>
        </w:rPr>
        <w:t xml:space="preserve"> такође</w:t>
      </w:r>
      <w:r w:rsidR="005C1960">
        <w:rPr>
          <w:lang w:val="sr-Cyrl-RS"/>
        </w:rPr>
        <w:t>,</w:t>
      </w:r>
      <w:r w:rsidR="00FC1276" w:rsidRPr="00495531">
        <w:rPr>
          <w:lang w:val="sr-Cyrl-RS"/>
        </w:rPr>
        <w:t xml:space="preserve"> потписан </w:t>
      </w:r>
      <w:r w:rsidR="00FE37DC" w:rsidRPr="00FE37DC">
        <w:rPr>
          <w:lang w:val="sr-Cyrl-RS"/>
        </w:rPr>
        <w:t>31. октобра 2025. године</w:t>
      </w:r>
      <w:r w:rsidR="005B5B1D" w:rsidRPr="00A15D09">
        <w:rPr>
          <w:lang w:val="sr-Cyrl-RS"/>
        </w:rPr>
        <w:t xml:space="preserve"> </w:t>
      </w:r>
      <w:r w:rsidR="00FC1276" w:rsidRPr="00A15D09">
        <w:rPr>
          <w:lang w:val="sr-Cyrl-RS"/>
        </w:rPr>
        <w:t>(у даљем тексту: Уговор о зајму), уз услов да Република Србија гарантује за обавезе зајмопримц</w:t>
      </w:r>
      <w:r w:rsidR="005C324C" w:rsidRPr="00A15D09">
        <w:rPr>
          <w:lang w:val="sr-Cyrl-RS"/>
        </w:rPr>
        <w:t>a</w:t>
      </w:r>
      <w:r w:rsidR="00FC1276" w:rsidRPr="00A15D09">
        <w:rPr>
          <w:lang w:val="sr-Cyrl-RS"/>
        </w:rPr>
        <w:t>.</w:t>
      </w:r>
    </w:p>
    <w:p w14:paraId="550A6C46" w14:textId="77777777" w:rsidR="00FC1276" w:rsidRPr="00A15D09" w:rsidRDefault="00FC1276" w:rsidP="00EF5EAF">
      <w:pPr>
        <w:tabs>
          <w:tab w:val="left" w:pos="0"/>
        </w:tabs>
        <w:ind w:left="90" w:firstLine="720"/>
        <w:jc w:val="both"/>
        <w:rPr>
          <w:lang w:val="sr-Cyrl-RS"/>
        </w:rPr>
      </w:pPr>
      <w:r w:rsidRPr="00A15D09">
        <w:rPr>
          <w:lang w:val="sr-Cyrl-RS"/>
        </w:rPr>
        <w:t xml:space="preserve">Према одредби члана 5. став 2. Закона о јавном дугу („Службени гласник РС”, бр. </w:t>
      </w:r>
      <w:r w:rsidR="005B5B1D" w:rsidRPr="005B5B1D">
        <w:rPr>
          <w:lang w:val="sr-Cyrl-RS"/>
        </w:rPr>
        <w:t>61/05, 107/09, 78/1</w:t>
      </w:r>
      <w:r w:rsidR="005B5B1D">
        <w:rPr>
          <w:lang w:val="sr-Cyrl-RS"/>
        </w:rPr>
        <w:t>1, 68/15, 95/18, 91/19 и 149/20</w:t>
      </w:r>
      <w:r w:rsidRPr="00A15D09">
        <w:rPr>
          <w:lang w:val="sr-Cyrl-RS"/>
        </w:rPr>
        <w:t>) Народна скупштина, између осталог, одлучује о давању гаранција, као и непосредном преузимању обавеза у својству дужника по основу дате гаранције.</w:t>
      </w:r>
    </w:p>
    <w:p w14:paraId="0BE88FC0" w14:textId="77777777" w:rsidR="008B35AE" w:rsidRDefault="00FC1276" w:rsidP="00EF5EAF">
      <w:pPr>
        <w:tabs>
          <w:tab w:val="left" w:pos="0"/>
        </w:tabs>
        <w:ind w:left="90" w:firstLine="720"/>
        <w:jc w:val="both"/>
        <w:rPr>
          <w:lang w:val="sr-Cyrl-RS"/>
        </w:rPr>
      </w:pPr>
      <w:r w:rsidRPr="00A15D09">
        <w:rPr>
          <w:lang w:val="sr-Cyrl-RS"/>
        </w:rPr>
        <w:t>Такође,</w:t>
      </w:r>
      <w:r w:rsidR="005C324C" w:rsidRPr="00A15D09">
        <w:rPr>
          <w:lang w:val="sr-Cyrl-RS"/>
        </w:rPr>
        <w:t xml:space="preserve"> </w:t>
      </w:r>
      <w:r w:rsidR="008B35AE" w:rsidRPr="00A15D09">
        <w:rPr>
          <w:lang w:val="sr-Cyrl-RS"/>
        </w:rPr>
        <w:t xml:space="preserve">Народна скупштина потврђује </w:t>
      </w:r>
      <w:r w:rsidRPr="00A15D09">
        <w:rPr>
          <w:lang w:val="sr-Cyrl-RS"/>
        </w:rPr>
        <w:t>Уговор о гаранцији, као међународни уговор</w:t>
      </w:r>
      <w:r w:rsidR="008B35AE" w:rsidRPr="00A15D09">
        <w:rPr>
          <w:lang w:val="sr-Cyrl-RS"/>
        </w:rPr>
        <w:t xml:space="preserve">, у складу са одредбама </w:t>
      </w:r>
      <w:r w:rsidRPr="00A15D09">
        <w:rPr>
          <w:lang w:val="sr-Cyrl-RS"/>
        </w:rPr>
        <w:t>члана 14. став 1. Закона о закључивању и извршавању међународних уговора („Службени гласник РС”, број 32/13)</w:t>
      </w:r>
      <w:r w:rsidR="008B35AE" w:rsidRPr="00A15D09">
        <w:rPr>
          <w:lang w:val="sr-Cyrl-RS"/>
        </w:rPr>
        <w:t>.</w:t>
      </w:r>
    </w:p>
    <w:p w14:paraId="6EC089A2" w14:textId="524386B2" w:rsidR="00FE37DC" w:rsidRDefault="00FE37DC" w:rsidP="00EF5EAF">
      <w:pPr>
        <w:tabs>
          <w:tab w:val="left" w:pos="0"/>
        </w:tabs>
        <w:ind w:left="90" w:firstLine="720"/>
        <w:jc w:val="both"/>
        <w:rPr>
          <w:lang w:val="sr-Cyrl-RS"/>
        </w:rPr>
      </w:pPr>
      <w:r w:rsidRPr="00FE37DC">
        <w:rPr>
          <w:lang w:val="sr-Cyrl-RS"/>
        </w:rPr>
        <w:t>Законом о буџету Републике Србије за 2025. годину („Службени гласник РС”, број 94/24) предвиђено је давање гаранције Републике Србије Европској банци за об</w:t>
      </w:r>
      <w:r w:rsidR="00FA3ACD">
        <w:rPr>
          <w:lang w:val="sr-Cyrl-RS"/>
        </w:rPr>
        <w:t>нову и развој (у даљем тексту: Банка</w:t>
      </w:r>
      <w:r w:rsidRPr="00FE37DC">
        <w:rPr>
          <w:lang w:val="sr-Cyrl-RS"/>
        </w:rPr>
        <w:t>) у износу до 42.000.000 евра по основу задужења Акционарског друштва за железнички превоз путника ,,Србијавоз”, Београд (</w:t>
      </w:r>
      <w:r w:rsidR="00FA3ACD">
        <w:rPr>
          <w:lang w:val="sr-Cyrl-RS"/>
        </w:rPr>
        <w:t>у даљем тексту: „Србијавоз а.д.</w:t>
      </w:r>
      <w:r w:rsidR="00FA3ACD">
        <w:t>”</w:t>
      </w:r>
      <w:r w:rsidRPr="00FE37DC">
        <w:rPr>
          <w:lang w:val="sr-Cyrl-RS"/>
        </w:rPr>
        <w:t>), као зајмопримца за финансирање пројекта Набавка 12 нових спаваћих кола, што се односи на пројекат Спаваћа к</w:t>
      </w:r>
      <w:r w:rsidR="00FA3ACD">
        <w:rPr>
          <w:lang w:val="sr-Cyrl-RS"/>
        </w:rPr>
        <w:t>ола Србијавоз (у даљем тексту: Пројекат</w:t>
      </w:r>
      <w:r w:rsidRPr="00FE37DC">
        <w:rPr>
          <w:lang w:val="sr-Cyrl-RS"/>
        </w:rPr>
        <w:t>), како и гласе називи нацрта уговора о зајму и уговора о гаранцији.</w:t>
      </w:r>
    </w:p>
    <w:p w14:paraId="5EB7AE30" w14:textId="57C19649" w:rsidR="004D4054" w:rsidRDefault="00777E5B" w:rsidP="00EF5EAF">
      <w:pPr>
        <w:tabs>
          <w:tab w:val="left" w:pos="0"/>
        </w:tabs>
        <w:ind w:left="90" w:firstLine="720"/>
        <w:jc w:val="both"/>
        <w:rPr>
          <w:lang w:val="sr-Cyrl-RS"/>
        </w:rPr>
      </w:pPr>
      <w:r w:rsidRPr="00F74F76">
        <w:rPr>
          <w:lang w:val="sr-Cyrl-RS"/>
        </w:rPr>
        <w:t xml:space="preserve">Влада је на седници </w:t>
      </w:r>
      <w:r w:rsidR="00A63728">
        <w:rPr>
          <w:lang w:val="sr-Cyrl-RS"/>
        </w:rPr>
        <w:t xml:space="preserve">одржаној </w:t>
      </w:r>
      <w:r w:rsidR="00FE37DC">
        <w:rPr>
          <w:lang w:val="sr-Latn-RS"/>
        </w:rPr>
        <w:t>24</w:t>
      </w:r>
      <w:r w:rsidR="004D4054" w:rsidRPr="00F74F76">
        <w:rPr>
          <w:lang w:val="sr-Cyrl-RS"/>
        </w:rPr>
        <w:t xml:space="preserve">. </w:t>
      </w:r>
      <w:r w:rsidR="00FE37DC">
        <w:rPr>
          <w:lang w:val="sr-Cyrl-RS"/>
        </w:rPr>
        <w:t>октобра</w:t>
      </w:r>
      <w:r w:rsidR="004D4054" w:rsidRPr="00F74F76">
        <w:rPr>
          <w:lang w:val="sr-Cyrl-RS"/>
        </w:rPr>
        <w:t xml:space="preserve"> 202</w:t>
      </w:r>
      <w:r w:rsidR="00FE37DC">
        <w:rPr>
          <w:lang w:val="sr-Cyrl-RS"/>
        </w:rPr>
        <w:t>5</w:t>
      </w:r>
      <w:r w:rsidR="004D4054" w:rsidRPr="00F74F76">
        <w:rPr>
          <w:lang w:val="sr-Cyrl-RS"/>
        </w:rPr>
        <w:t>. године, Закључком 05 Број: 48-</w:t>
      </w:r>
      <w:r w:rsidR="00FE37DC">
        <w:rPr>
          <w:lang w:val="sr-Cyrl-RS"/>
        </w:rPr>
        <w:t>11370</w:t>
      </w:r>
      <w:r w:rsidR="004D4054" w:rsidRPr="00F74F76">
        <w:rPr>
          <w:lang w:val="sr-Cyrl-RS"/>
        </w:rPr>
        <w:t>/202</w:t>
      </w:r>
      <w:r w:rsidR="00FE37DC">
        <w:rPr>
          <w:lang w:val="sr-Cyrl-RS"/>
        </w:rPr>
        <w:t>5-1</w:t>
      </w:r>
      <w:r w:rsidR="004D4054" w:rsidRPr="00F74F76">
        <w:rPr>
          <w:lang w:val="sr-Cyrl-RS"/>
        </w:rPr>
        <w:t xml:space="preserve"> утврдила </w:t>
      </w:r>
      <w:r w:rsidR="00497BBC" w:rsidRPr="00F74F76">
        <w:rPr>
          <w:lang w:val="sr-Cyrl-RS"/>
        </w:rPr>
        <w:t>Основ</w:t>
      </w:r>
      <w:r w:rsidR="000B1041" w:rsidRPr="00F74F76">
        <w:rPr>
          <w:lang w:val="sr-Cyrl-RS"/>
        </w:rPr>
        <w:t>у</w:t>
      </w:r>
      <w:r w:rsidR="00497BBC" w:rsidRPr="00497BBC">
        <w:rPr>
          <w:lang w:val="sr-Cyrl-RS"/>
        </w:rPr>
        <w:t xml:space="preserve"> за вођење преговора са Европском банком за обнову и развој, у вези са одобравањем зајма </w:t>
      </w:r>
      <w:r w:rsidR="00A63728">
        <w:rPr>
          <w:lang w:val="sr-Cyrl-RS"/>
        </w:rPr>
        <w:t>Акционарском друштву</w:t>
      </w:r>
      <w:r w:rsidR="00A63728" w:rsidRPr="006863AD">
        <w:rPr>
          <w:lang w:val="sr-Cyrl-RS"/>
        </w:rPr>
        <w:t xml:space="preserve"> </w:t>
      </w:r>
      <w:r w:rsidR="00FE37DC">
        <w:rPr>
          <w:lang w:val="sr-Cyrl-RS"/>
        </w:rPr>
        <w:t xml:space="preserve">за </w:t>
      </w:r>
      <w:r w:rsidR="00FE37DC" w:rsidRPr="00FE37DC">
        <w:rPr>
          <w:lang w:val="sr-Cyrl-RS"/>
        </w:rPr>
        <w:t>железнички превоз путника ,,Србијавоз”, Београд</w:t>
      </w:r>
      <w:r w:rsidR="00497BBC" w:rsidRPr="00497BBC">
        <w:rPr>
          <w:lang w:val="sr-Cyrl-RS"/>
        </w:rPr>
        <w:t xml:space="preserve">, уз гаранцију Републике Србије, ради </w:t>
      </w:r>
      <w:r w:rsidR="009A6F01">
        <w:rPr>
          <w:lang w:val="sr-Cyrl-RS"/>
        </w:rPr>
        <w:t xml:space="preserve">спровођења </w:t>
      </w:r>
      <w:r w:rsidR="00A63728">
        <w:rPr>
          <w:lang w:val="sr-Cyrl-RS"/>
        </w:rPr>
        <w:t>Пројекта</w:t>
      </w:r>
      <w:r w:rsidR="00497BBC" w:rsidRPr="00497BBC">
        <w:rPr>
          <w:lang w:val="sr-Cyrl-RS"/>
        </w:rPr>
        <w:t>, одре</w:t>
      </w:r>
      <w:r w:rsidR="000B1041">
        <w:rPr>
          <w:lang w:val="sr-Cyrl-RS"/>
        </w:rPr>
        <w:t>дила</w:t>
      </w:r>
      <w:r w:rsidR="00497BBC" w:rsidRPr="00497BBC">
        <w:rPr>
          <w:lang w:val="sr-Cyrl-RS"/>
        </w:rPr>
        <w:t xml:space="preserve"> састав делегације Републике Србије за вођење преговора, прихват</w:t>
      </w:r>
      <w:r w:rsidR="000B1041">
        <w:rPr>
          <w:lang w:val="sr-Cyrl-RS"/>
        </w:rPr>
        <w:t>ила</w:t>
      </w:r>
      <w:r w:rsidR="00497BBC" w:rsidRPr="00497BBC">
        <w:rPr>
          <w:lang w:val="sr-Cyrl-RS"/>
        </w:rPr>
        <w:t xml:space="preserve"> Нацрт уговора о зајму </w:t>
      </w:r>
      <w:r w:rsidR="00FE37DC">
        <w:rPr>
          <w:lang w:val="sr-Cyrl-RS"/>
        </w:rPr>
        <w:t>(С</w:t>
      </w:r>
      <w:r w:rsidR="00FE37DC" w:rsidRPr="00816694">
        <w:rPr>
          <w:lang w:val="sr-Cyrl-RS"/>
        </w:rPr>
        <w:t>паваћа кола</w:t>
      </w:r>
      <w:r w:rsidR="00FE37DC">
        <w:rPr>
          <w:lang w:val="sr-Cyrl-RS"/>
        </w:rPr>
        <w:t xml:space="preserve"> </w:t>
      </w:r>
      <w:r w:rsidR="00FE37DC" w:rsidRPr="00816694">
        <w:rPr>
          <w:lang w:val="sr-Cyrl-RS"/>
        </w:rPr>
        <w:t>Србијавоз</w:t>
      </w:r>
      <w:r w:rsidR="00FE37DC">
        <w:rPr>
          <w:lang w:val="sr-Cyrl-RS"/>
        </w:rPr>
        <w:t>)</w:t>
      </w:r>
      <w:r w:rsidR="00E2465D" w:rsidRPr="00C25F6F">
        <w:rPr>
          <w:lang w:val="sr-Cyrl-RS"/>
        </w:rPr>
        <w:t xml:space="preserve"> између </w:t>
      </w:r>
      <w:r w:rsidR="00181515">
        <w:rPr>
          <w:lang w:val="sr-Cyrl-RS"/>
        </w:rPr>
        <w:t>Акционарског друштва</w:t>
      </w:r>
      <w:r w:rsidR="00181515" w:rsidRPr="006863AD">
        <w:rPr>
          <w:lang w:val="sr-Cyrl-RS"/>
        </w:rPr>
        <w:t xml:space="preserve"> </w:t>
      </w:r>
      <w:r w:rsidR="00181515">
        <w:rPr>
          <w:lang w:val="sr-Cyrl-RS"/>
        </w:rPr>
        <w:t xml:space="preserve">за </w:t>
      </w:r>
      <w:r w:rsidR="00181515" w:rsidRPr="00FE37DC">
        <w:rPr>
          <w:lang w:val="sr-Cyrl-RS"/>
        </w:rPr>
        <w:t>железнички превоз путника ,,Србијавоз”, Београд</w:t>
      </w:r>
      <w:r w:rsidR="00181515" w:rsidRPr="00C25F6F">
        <w:rPr>
          <w:lang w:val="sr-Cyrl-RS"/>
        </w:rPr>
        <w:t xml:space="preserve"> </w:t>
      </w:r>
      <w:r w:rsidR="00E2465D" w:rsidRPr="00C25F6F">
        <w:rPr>
          <w:lang w:val="sr-Cyrl-RS"/>
        </w:rPr>
        <w:t>и Европске банке за обнову и развој</w:t>
      </w:r>
      <w:r w:rsidR="00497BBC" w:rsidRPr="00497BBC">
        <w:rPr>
          <w:lang w:val="sr-Cyrl-RS"/>
        </w:rPr>
        <w:t xml:space="preserve"> и усв</w:t>
      </w:r>
      <w:r w:rsidR="000B1041">
        <w:rPr>
          <w:lang w:val="sr-Cyrl-RS"/>
        </w:rPr>
        <w:t>о</w:t>
      </w:r>
      <w:r w:rsidR="00497BBC" w:rsidRPr="00497BBC">
        <w:rPr>
          <w:lang w:val="sr-Cyrl-RS"/>
        </w:rPr>
        <w:t>ј</w:t>
      </w:r>
      <w:r w:rsidR="000B1041">
        <w:rPr>
          <w:lang w:val="sr-Cyrl-RS"/>
        </w:rPr>
        <w:t xml:space="preserve">ила Нацрт уговора о гаранцији </w:t>
      </w:r>
      <w:r w:rsidR="00181515">
        <w:rPr>
          <w:lang w:val="sr-Cyrl-RS"/>
        </w:rPr>
        <w:t>(С</w:t>
      </w:r>
      <w:r w:rsidR="00181515" w:rsidRPr="00816694">
        <w:rPr>
          <w:lang w:val="sr-Cyrl-RS"/>
        </w:rPr>
        <w:t>паваћа кола</w:t>
      </w:r>
      <w:r w:rsidR="00181515">
        <w:rPr>
          <w:lang w:val="sr-Cyrl-RS"/>
        </w:rPr>
        <w:t xml:space="preserve"> </w:t>
      </w:r>
      <w:r w:rsidR="00181515" w:rsidRPr="00816694">
        <w:rPr>
          <w:lang w:val="sr-Cyrl-RS"/>
        </w:rPr>
        <w:t>Србијавоз</w:t>
      </w:r>
      <w:r w:rsidR="00181515">
        <w:rPr>
          <w:lang w:val="sr-Cyrl-RS"/>
        </w:rPr>
        <w:t xml:space="preserve">) </w:t>
      </w:r>
      <w:r w:rsidR="00497BBC" w:rsidRPr="00497BBC">
        <w:rPr>
          <w:lang w:val="sr-Cyrl-RS"/>
        </w:rPr>
        <w:t>између Републике Србије и Европске банке за обнову и развој.</w:t>
      </w:r>
    </w:p>
    <w:p w14:paraId="3812FC1C" w14:textId="46D98796" w:rsidR="00181515" w:rsidRDefault="00FA3ACD" w:rsidP="00EF5EAF">
      <w:pPr>
        <w:tabs>
          <w:tab w:val="left" w:pos="0"/>
        </w:tabs>
        <w:ind w:left="90" w:firstLine="720"/>
        <w:jc w:val="both"/>
        <w:rPr>
          <w:lang w:val="sr-Cyrl-RS"/>
        </w:rPr>
      </w:pPr>
      <w:r>
        <w:rPr>
          <w:lang w:val="sr-Cyrl-RS"/>
        </w:rPr>
        <w:t>„Србијавоз</w:t>
      </w:r>
      <w:r w:rsidR="00181515" w:rsidRPr="00181515">
        <w:rPr>
          <w:lang w:val="sr-Cyrl-RS"/>
        </w:rPr>
        <w:t xml:space="preserve"> а.д.</w:t>
      </w:r>
      <w:r>
        <w:t>”</w:t>
      </w:r>
      <w:r w:rsidR="00181515" w:rsidRPr="00181515">
        <w:rPr>
          <w:lang w:val="sr-Cyrl-RS"/>
        </w:rPr>
        <w:t xml:space="preserve"> последњих година спроводи активности на модернизацији возног парка и објеката за одржавање. Након издвајања „Србијавоз а.д.” из некадашње „Железнице Србије” а.д. 2015. године, наслеђен је возни парк спаваћих кола који је бројао 19 кола која су технолошки потпуно застарела. Чак и са тако застарелим возним парком, саобраћало је 30 међународних возова дневно. Тренутно, „Србијавоз а.д.” у свом возном парку поседује само четири вагона за спавање која су стара 40 - 60 година и која не испуњавају услове за </w:t>
      </w:r>
      <w:r w:rsidR="00181515" w:rsidRPr="00181515">
        <w:rPr>
          <w:lang w:val="sr-Cyrl-RS"/>
        </w:rPr>
        <w:lastRenderedPageBreak/>
        <w:t>железничка тржишта Е</w:t>
      </w:r>
      <w:r>
        <w:rPr>
          <w:lang w:val="sr-Cyrl-RS"/>
        </w:rPr>
        <w:t>вропске уније (у даљем тексту: ЕУ</w:t>
      </w:r>
      <w:r w:rsidR="00181515" w:rsidRPr="00181515">
        <w:rPr>
          <w:lang w:val="sr-Cyrl-RS"/>
        </w:rPr>
        <w:t>) због ниских брзина и потпуне технолошке застарелости.</w:t>
      </w:r>
    </w:p>
    <w:p w14:paraId="2F6448D7" w14:textId="5395EF7D" w:rsidR="00DF05C5" w:rsidRDefault="00DF05C5" w:rsidP="00EF5EAF">
      <w:pPr>
        <w:tabs>
          <w:tab w:val="left" w:pos="0"/>
        </w:tabs>
        <w:ind w:left="90" w:firstLine="720"/>
        <w:jc w:val="both"/>
        <w:rPr>
          <w:lang w:val="sr-Cyrl-RS"/>
        </w:rPr>
      </w:pPr>
      <w:r w:rsidRPr="00DF05C5">
        <w:rPr>
          <w:lang w:val="sr-Cyrl-RS"/>
        </w:rPr>
        <w:t>Набавка 12 модерних железничких спаваћих кола за брзине до 200 km/h представља један од стратешких корака за „Србијавоз а.д.” чиме ће се постићи подизање нивоа квалитета услуга превоза, као и повећати капацитет и конкурентност овог предузећа на европском тржишту уз економске и еколошке користи. Поред наведеног, овим пројектом се пружа подршка „Србијавоз а.д.” у ширењу међународних путничких услуга и отварању изузетних прилика да се са новим, модернизованим спаваћим колима високог стандарда погодних за брзе пруге Република Србија поново саобраћајно повеже са Европом, посебно са кључним европским градовима, као што су Солун, Филах, Беч, Минхен и Праг. Посебан значај овог пројекта јесте повећање привлачности и конкурентности железничког саобраћаја којим би се обезбедио већи комфор путника и квалитет путовања.</w:t>
      </w:r>
    </w:p>
    <w:p w14:paraId="5DA08A6C" w14:textId="77777777" w:rsidR="00181515" w:rsidRPr="00181515" w:rsidRDefault="00181515" w:rsidP="00181515">
      <w:pPr>
        <w:tabs>
          <w:tab w:val="left" w:pos="0"/>
        </w:tabs>
        <w:ind w:left="90" w:firstLine="720"/>
        <w:jc w:val="both"/>
        <w:rPr>
          <w:lang w:val="sr-Cyrl-RS"/>
        </w:rPr>
      </w:pPr>
      <w:r w:rsidRPr="00181515">
        <w:rPr>
          <w:lang w:val="sr-Cyrl-RS"/>
        </w:rPr>
        <w:t>С обзиром на растућу потребу за одрживим и удобним превозом, очекује се да ће „Србијавоз а.д.” набавком нових спаваћих кола унапредити пословни модел, побољшати квалитет услуга превоза и повећати број путника (пословни путници, туристи, млади путници, еколошки освешћени корисници итд.). Исто тако, олакшаће се приступ значајним туристичким и културним дестинацијама, смањујући трошкове и време путовања. Повећање доступности урбаних центара и туристичких локалитета омогућава раст броја посетилаца и доприноси развоју локалних економија.</w:t>
      </w:r>
    </w:p>
    <w:p w14:paraId="72EB2AD9" w14:textId="77777777" w:rsidR="00181515" w:rsidRPr="00181515" w:rsidRDefault="00181515" w:rsidP="00181515">
      <w:pPr>
        <w:tabs>
          <w:tab w:val="left" w:pos="0"/>
        </w:tabs>
        <w:ind w:left="90" w:firstLine="720"/>
        <w:jc w:val="both"/>
        <w:rPr>
          <w:lang w:val="sr-Cyrl-RS"/>
        </w:rPr>
      </w:pPr>
      <w:r w:rsidRPr="00181515">
        <w:rPr>
          <w:lang w:val="sr-Cyrl-RS"/>
        </w:rPr>
        <w:t>Посебан значај реализације овог пројекта огледа се у еколошкој одрживости железничког превоза. Наиме, у поређењу с друмским и ваздушним саобраћајем, коришћењем железничког саобраћаја знатно се смањује емисија CO₂ и других загађујућих материја, а енергетски ефикаснија кола, кроз коришћење напредних технологија, смањиће потрошњу енергије и загађење животне средине. Набавком еколошки прихватљивих спаваћих кола доприноси се смањењу негативног утицаја на животну средину у односу на друге видове превоза. Кроз њихово коришћење, возови као превозно средство са ниским еколошким отиском постају све важнија ставка у железничком сектору, у складу са регулативима ЕУ и националним законодавством. Подршка железничком саобраћају је кључна за развој еколошких решења и туризма, а инвестиције у модернизацију и промоцију железница повећавају њихову улогу у друштву.</w:t>
      </w:r>
    </w:p>
    <w:p w14:paraId="42D7A9F6" w14:textId="77777777" w:rsidR="00181515" w:rsidRPr="00181515" w:rsidRDefault="00181515" w:rsidP="00181515">
      <w:pPr>
        <w:tabs>
          <w:tab w:val="left" w:pos="0"/>
        </w:tabs>
        <w:ind w:left="90" w:firstLine="720"/>
        <w:jc w:val="both"/>
        <w:rPr>
          <w:lang w:val="sr-Cyrl-RS"/>
        </w:rPr>
      </w:pPr>
      <w:r w:rsidRPr="00181515">
        <w:rPr>
          <w:lang w:val="sr-Cyrl-RS"/>
        </w:rPr>
        <w:t>Пројекат се састоји из следећих делова, с тим да ти делови подлежу модификацијама о којима се Банка и зајмопримац повремено могу договорити:</w:t>
      </w:r>
    </w:p>
    <w:p w14:paraId="66A02831" w14:textId="77777777" w:rsidR="00181515" w:rsidRPr="00181515" w:rsidRDefault="00181515" w:rsidP="00181515">
      <w:pPr>
        <w:tabs>
          <w:tab w:val="left" w:pos="0"/>
        </w:tabs>
        <w:ind w:left="90" w:firstLine="720"/>
        <w:jc w:val="both"/>
        <w:rPr>
          <w:lang w:val="sr-Cyrl-RS"/>
        </w:rPr>
      </w:pPr>
      <w:r w:rsidRPr="00181515">
        <w:rPr>
          <w:lang w:val="sr-Cyrl-RS"/>
        </w:rPr>
        <w:t>Део А:</w:t>
      </w:r>
      <w:r w:rsidRPr="00181515">
        <w:rPr>
          <w:lang w:val="sr-Cyrl-RS"/>
        </w:rPr>
        <w:tab/>
        <w:t>Набавка нових спаваћих кола;</w:t>
      </w:r>
    </w:p>
    <w:p w14:paraId="2932DA3C" w14:textId="77777777" w:rsidR="00181515" w:rsidRPr="00181515" w:rsidRDefault="00181515" w:rsidP="00181515">
      <w:pPr>
        <w:tabs>
          <w:tab w:val="left" w:pos="0"/>
        </w:tabs>
        <w:ind w:left="90" w:firstLine="720"/>
        <w:jc w:val="both"/>
        <w:rPr>
          <w:lang w:val="sr-Cyrl-RS"/>
        </w:rPr>
      </w:pPr>
      <w:r w:rsidRPr="00181515">
        <w:rPr>
          <w:lang w:val="sr-Cyrl-RS"/>
        </w:rPr>
        <w:t>Део Б:</w:t>
      </w:r>
      <w:r w:rsidRPr="00181515">
        <w:rPr>
          <w:lang w:val="sr-Cyrl-RS"/>
        </w:rPr>
        <w:tab/>
        <w:t>Накнаде; и</w:t>
      </w:r>
    </w:p>
    <w:p w14:paraId="1EEB01FF" w14:textId="77777777" w:rsidR="00181515" w:rsidRPr="00181515" w:rsidRDefault="00181515" w:rsidP="00181515">
      <w:pPr>
        <w:tabs>
          <w:tab w:val="left" w:pos="0"/>
        </w:tabs>
        <w:ind w:left="90" w:firstLine="720"/>
        <w:jc w:val="both"/>
        <w:rPr>
          <w:lang w:val="sr-Cyrl-RS"/>
        </w:rPr>
      </w:pPr>
      <w:r w:rsidRPr="00181515">
        <w:rPr>
          <w:lang w:val="sr-Cyrl-RS"/>
        </w:rPr>
        <w:t xml:space="preserve">Део Ц: </w:t>
      </w:r>
      <w:r w:rsidRPr="00181515">
        <w:rPr>
          <w:lang w:val="sr-Cyrl-RS"/>
        </w:rPr>
        <w:tab/>
        <w:t xml:space="preserve">Програм техничке помоћи финансиран из донаторских средстава која обезбеђује Банка и који ће укључити међународног или локалног консултанта задуженог за ревизију Обавеза јавног превоза - ОЈП уговора у односу на најбоље међународне праксе и за давање препорука за побољшање и успостављање новог обрасца уговора усклађеног са прописима Европске уније и најбољим међународним праксама. </w:t>
      </w:r>
    </w:p>
    <w:p w14:paraId="38B85114" w14:textId="77777777" w:rsidR="00181515" w:rsidRPr="00181515" w:rsidRDefault="00181515" w:rsidP="00181515">
      <w:pPr>
        <w:tabs>
          <w:tab w:val="left" w:pos="0"/>
        </w:tabs>
        <w:ind w:left="90" w:firstLine="720"/>
        <w:jc w:val="both"/>
        <w:rPr>
          <w:lang w:val="sr-Cyrl-RS"/>
        </w:rPr>
      </w:pPr>
      <w:r w:rsidRPr="00181515">
        <w:rPr>
          <w:lang w:val="sr-Cyrl-RS"/>
        </w:rPr>
        <w:t>Укупна инвестиција за набавку кола износи 42.000.000 евра, укључујући додатне трошкове (обука особља, интеграција у систем), а планирани рок за завршетак Пројекта је 31. децембар 2028. године.</w:t>
      </w:r>
    </w:p>
    <w:p w14:paraId="080E705A" w14:textId="4A5868BD" w:rsidR="00181515" w:rsidRDefault="00181515" w:rsidP="00181515">
      <w:pPr>
        <w:tabs>
          <w:tab w:val="left" w:pos="0"/>
        </w:tabs>
        <w:ind w:left="90" w:firstLine="720"/>
        <w:jc w:val="both"/>
        <w:rPr>
          <w:lang w:val="sr-Cyrl-RS"/>
        </w:rPr>
      </w:pPr>
      <w:r w:rsidRPr="00181515">
        <w:rPr>
          <w:lang w:val="sr-Cyrl-RS"/>
        </w:rPr>
        <w:t>Зајмопримац је „Србијавоз а.д.” у оквиру кога ће бити формирана Јединица за реализацију пројекта (</w:t>
      </w:r>
      <w:r w:rsidRPr="00DF05C5">
        <w:rPr>
          <w:i/>
          <w:iCs/>
          <w:lang w:val="sr-Cyrl-RS"/>
        </w:rPr>
        <w:t>енг. Project Implementation Unit</w:t>
      </w:r>
      <w:r w:rsidRPr="00181515">
        <w:rPr>
          <w:lang w:val="sr-Cyrl-RS"/>
        </w:rPr>
        <w:t xml:space="preserve"> - PIU) која ће вршити припрему техничких услова и тендерске документације, спроводити тендерски поступак у складу са процедуром Банке, вршити евалуацију понуда и припремати завршни извештај о оцењивању понуда пре одобрења Банке.</w:t>
      </w:r>
    </w:p>
    <w:p w14:paraId="249B1F85" w14:textId="3B3DA363" w:rsidR="00275D1A" w:rsidRPr="00F74F76" w:rsidRDefault="00181515" w:rsidP="00EF5EAF">
      <w:pPr>
        <w:ind w:left="90" w:firstLine="720"/>
        <w:jc w:val="both"/>
        <w:rPr>
          <w:bCs/>
          <w:lang w:val="sr-Cyrl-RS"/>
        </w:rPr>
      </w:pPr>
      <w:r w:rsidRPr="00181515">
        <w:rPr>
          <w:lang w:val="sr-Cyrl-RS"/>
        </w:rPr>
        <w:lastRenderedPageBreak/>
        <w:t>Према одредбама Стандардних услова Банке од 1. маја 2025. године</w:t>
      </w:r>
      <w:r w:rsidR="00275D1A" w:rsidRPr="00F74F76">
        <w:rPr>
          <w:lang w:val="sr-Cyrl-RS"/>
        </w:rPr>
        <w:t xml:space="preserve">, које Банка примењује у својој пословној политици и пракси, односно приликом одобравања зајмова клијентима уз државну гаранцију, </w:t>
      </w:r>
      <w:r w:rsidR="004D4054" w:rsidRPr="00F74F76">
        <w:rPr>
          <w:lang w:val="sr-Cyrl-RS"/>
        </w:rPr>
        <w:t>дефинисани</w:t>
      </w:r>
      <w:r w:rsidR="00275D1A" w:rsidRPr="00F74F76">
        <w:rPr>
          <w:lang w:val="sr-Cyrl-RS"/>
        </w:rPr>
        <w:t xml:space="preserve"> су следећи финансијски услови за финансирање Пројекта:</w:t>
      </w:r>
      <w:r w:rsidR="00275D1A" w:rsidRPr="00F74F76">
        <w:rPr>
          <w:bCs/>
          <w:lang w:val="sr-Cyrl-RS"/>
        </w:rPr>
        <w:t xml:space="preserve"> </w:t>
      </w:r>
    </w:p>
    <w:p w14:paraId="3F4B96D2" w14:textId="77777777" w:rsidR="00DF05C5" w:rsidRPr="00DF05C5" w:rsidRDefault="00DF05C5" w:rsidP="00DF05C5">
      <w:pPr>
        <w:numPr>
          <w:ilvl w:val="0"/>
          <w:numId w:val="2"/>
        </w:numPr>
        <w:jc w:val="both"/>
        <w:rPr>
          <w:lang w:val="sr-Cyrl-RS"/>
        </w:rPr>
      </w:pPr>
      <w:r w:rsidRPr="00DF05C5">
        <w:rPr>
          <w:lang w:val="sr-Cyrl-RS"/>
        </w:rPr>
        <w:t>износ задужења 42.000.000 евра;</w:t>
      </w:r>
    </w:p>
    <w:p w14:paraId="51E5D8D2" w14:textId="5C86D974" w:rsidR="00DF05C5" w:rsidRPr="00DF05C5" w:rsidRDefault="00DF05C5" w:rsidP="00DF05C5">
      <w:pPr>
        <w:numPr>
          <w:ilvl w:val="0"/>
          <w:numId w:val="2"/>
        </w:numPr>
        <w:jc w:val="both"/>
        <w:rPr>
          <w:lang w:val="sr-Cyrl-RS"/>
        </w:rPr>
      </w:pPr>
      <w:r w:rsidRPr="00DF05C5">
        <w:rPr>
          <w:lang w:val="sr-Cyrl-RS"/>
        </w:rPr>
        <w:t>период расположивости зајма у трајању од три год</w:t>
      </w:r>
      <w:r w:rsidR="00FA3ACD">
        <w:rPr>
          <w:lang w:val="sr-Cyrl-RS"/>
        </w:rPr>
        <w:t>ине од датума ступања на снагу У</w:t>
      </w:r>
      <w:r w:rsidRPr="00DF05C5">
        <w:rPr>
          <w:lang w:val="sr-Cyrl-RS"/>
        </w:rPr>
        <w:t xml:space="preserve">говора о зајму или неки каснији датум који Банка може да одреди и о томе обавести зајмопримца и гаранта; </w:t>
      </w:r>
    </w:p>
    <w:p w14:paraId="79BBC4A8" w14:textId="77777777" w:rsidR="00DF05C5" w:rsidRPr="00DF05C5" w:rsidRDefault="00DF05C5" w:rsidP="00DF05C5">
      <w:pPr>
        <w:numPr>
          <w:ilvl w:val="0"/>
          <w:numId w:val="2"/>
        </w:numPr>
        <w:jc w:val="both"/>
        <w:rPr>
          <w:lang w:val="sr-Cyrl-RS"/>
        </w:rPr>
      </w:pPr>
      <w:r w:rsidRPr="00DF05C5">
        <w:rPr>
          <w:lang w:val="sr-Cyrl-RS"/>
        </w:rPr>
        <w:t>датуми плаћања обавеза које доспевају по основу камате и главнице су 15. мај и 15. новембар сваке године;</w:t>
      </w:r>
    </w:p>
    <w:p w14:paraId="33744F1A" w14:textId="77777777" w:rsidR="00DF05C5" w:rsidRPr="00DF05C5" w:rsidRDefault="00DF05C5" w:rsidP="00DF05C5">
      <w:pPr>
        <w:numPr>
          <w:ilvl w:val="0"/>
          <w:numId w:val="2"/>
        </w:numPr>
        <w:jc w:val="both"/>
        <w:rPr>
          <w:lang w:val="sr-Cyrl-RS"/>
        </w:rPr>
      </w:pPr>
      <w:r w:rsidRPr="00DF05C5">
        <w:rPr>
          <w:lang w:val="sr-Cyrl-RS"/>
        </w:rPr>
        <w:t>очекивани рок за завршетак Пројекта је 31. децембар 2028. године;</w:t>
      </w:r>
    </w:p>
    <w:p w14:paraId="100B6BD8" w14:textId="77777777" w:rsidR="00DF05C5" w:rsidRPr="00DF05C5" w:rsidRDefault="00DF05C5" w:rsidP="00DF05C5">
      <w:pPr>
        <w:numPr>
          <w:ilvl w:val="0"/>
          <w:numId w:val="2"/>
        </w:numPr>
        <w:jc w:val="both"/>
        <w:rPr>
          <w:lang w:val="sr-Cyrl-RS"/>
        </w:rPr>
      </w:pPr>
      <w:r w:rsidRPr="00DF05C5">
        <w:rPr>
          <w:lang w:val="sr-Cyrl-RS"/>
        </w:rPr>
        <w:t>минимални износ исплата средстава зајма је 1.000.000 евра;</w:t>
      </w:r>
    </w:p>
    <w:p w14:paraId="2134F751" w14:textId="77777777" w:rsidR="00DF05C5" w:rsidRPr="00DF05C5" w:rsidRDefault="00DF05C5" w:rsidP="00DF05C5">
      <w:pPr>
        <w:numPr>
          <w:ilvl w:val="0"/>
          <w:numId w:val="2"/>
        </w:numPr>
        <w:jc w:val="both"/>
        <w:rPr>
          <w:lang w:val="sr-Cyrl-RS"/>
        </w:rPr>
      </w:pPr>
      <w:r w:rsidRPr="00DF05C5">
        <w:rPr>
          <w:lang w:val="sr-Cyrl-RS"/>
        </w:rPr>
        <w:t>период доспећа зајма до 15 година, укључујући период почека до три године;</w:t>
      </w:r>
    </w:p>
    <w:p w14:paraId="08009A99" w14:textId="77777777" w:rsidR="00DF05C5" w:rsidRPr="00DF05C5" w:rsidRDefault="00DF05C5" w:rsidP="00DF05C5">
      <w:pPr>
        <w:numPr>
          <w:ilvl w:val="0"/>
          <w:numId w:val="2"/>
        </w:numPr>
        <w:jc w:val="both"/>
        <w:rPr>
          <w:lang w:val="sr-Cyrl-RS"/>
        </w:rPr>
      </w:pPr>
      <w:r w:rsidRPr="00DF05C5">
        <w:rPr>
          <w:lang w:val="sr-Cyrl-RS"/>
        </w:rPr>
        <w:t xml:space="preserve">зајмопримац зајам отплаћује у 24 једнаке полугодишње рате, при чему први датум отплате главнице почиње на први датум плаћања камате одмах након треће годишњице од датума потписивања Уговора о зајму; </w:t>
      </w:r>
    </w:p>
    <w:p w14:paraId="1A378D97" w14:textId="77777777" w:rsidR="00DF05C5" w:rsidRPr="00DF05C5" w:rsidRDefault="00DF05C5" w:rsidP="00DF05C5">
      <w:pPr>
        <w:numPr>
          <w:ilvl w:val="0"/>
          <w:numId w:val="2"/>
        </w:numPr>
        <w:jc w:val="both"/>
        <w:rPr>
          <w:lang w:val="sr-Cyrl-RS"/>
        </w:rPr>
      </w:pPr>
      <w:r w:rsidRPr="00DF05C5">
        <w:rPr>
          <w:lang w:val="sr-Cyrl-RS"/>
        </w:rPr>
        <w:t>примена варијабилне каматне стопе уз могућност да Зајмопримац одабере да плати камату по фиксној каматној стопи на цео или било који део зајма који у том тренутку буде неотплаћен;</w:t>
      </w:r>
    </w:p>
    <w:p w14:paraId="603FA18F" w14:textId="77777777" w:rsidR="00DF05C5" w:rsidRPr="00DF05C5" w:rsidRDefault="00DF05C5" w:rsidP="00DF05C5">
      <w:pPr>
        <w:numPr>
          <w:ilvl w:val="0"/>
          <w:numId w:val="2"/>
        </w:numPr>
        <w:jc w:val="both"/>
        <w:rPr>
          <w:lang w:val="sr-Cyrl-RS"/>
        </w:rPr>
      </w:pPr>
      <w:r w:rsidRPr="00DF05C5">
        <w:rPr>
          <w:lang w:val="sr-Cyrl-RS"/>
        </w:rPr>
        <w:t>предвиђена могућност превремене отплате, као и отказивања зајма у минималном износу од 2.000.000 евра;</w:t>
      </w:r>
    </w:p>
    <w:p w14:paraId="0425E4A3" w14:textId="77777777" w:rsidR="00DF05C5" w:rsidRPr="00DF05C5" w:rsidRDefault="00DF05C5" w:rsidP="00DF05C5">
      <w:pPr>
        <w:numPr>
          <w:ilvl w:val="0"/>
          <w:numId w:val="2"/>
        </w:numPr>
        <w:jc w:val="both"/>
        <w:rPr>
          <w:lang w:val="sr-Cyrl-RS"/>
        </w:rPr>
      </w:pPr>
      <w:r w:rsidRPr="00DF05C5">
        <w:rPr>
          <w:lang w:val="sr-Cyrl-RS"/>
        </w:rPr>
        <w:t>провизија која се плаћа Банци за неискоришћени део зајма је 0,5% годишње;</w:t>
      </w:r>
    </w:p>
    <w:p w14:paraId="4ECE7858" w14:textId="3CC0F417" w:rsidR="00275D1A" w:rsidRPr="003F4DE9" w:rsidRDefault="00DF05C5" w:rsidP="00DF05C5">
      <w:pPr>
        <w:numPr>
          <w:ilvl w:val="0"/>
          <w:numId w:val="2"/>
        </w:numPr>
        <w:spacing w:after="80"/>
        <w:jc w:val="both"/>
        <w:rPr>
          <w:lang w:val="sr-Cyrl-RS"/>
        </w:rPr>
      </w:pPr>
      <w:r w:rsidRPr="00DF05C5">
        <w:rPr>
          <w:lang w:val="sr-Cyrl-RS"/>
        </w:rPr>
        <w:t>приступна накнада која се једнократно плаћа Банци из средстава зајма у износу од 1% (420.000 евра) од износа главнице зајма</w:t>
      </w:r>
      <w:r w:rsidR="00181515" w:rsidRPr="00181515">
        <w:rPr>
          <w:lang w:val="sr-Cyrl-RS"/>
        </w:rPr>
        <w:t>.</w:t>
      </w:r>
    </w:p>
    <w:p w14:paraId="63E4DE50" w14:textId="5C0D64CF" w:rsidR="00181515" w:rsidRPr="007372EB" w:rsidRDefault="00181515" w:rsidP="003F4DE9">
      <w:pPr>
        <w:ind w:left="86" w:firstLine="720"/>
        <w:jc w:val="both"/>
        <w:rPr>
          <w:lang w:val="sr-Cyrl-RS"/>
        </w:rPr>
      </w:pPr>
      <w:r w:rsidRPr="00181515">
        <w:rPr>
          <w:lang w:val="sr-Cyrl-RS"/>
        </w:rPr>
        <w:t>Поред наведених средства зајма у износу од 42.000.000 евра, Банка намерава да обезбеди средства за техничку сарадњу у износу од 50.000 евра на бази гранта како би помогла Зајмопримцу у реализацији Дела Ц Пројекта.</w:t>
      </w:r>
    </w:p>
    <w:p w14:paraId="61EB9E36" w14:textId="77777777" w:rsidR="00C37096" w:rsidRPr="003075CE" w:rsidRDefault="005C389A" w:rsidP="003F4DE9">
      <w:pPr>
        <w:pStyle w:val="Default"/>
        <w:spacing w:after="360"/>
        <w:ind w:left="86" w:firstLine="720"/>
        <w:jc w:val="both"/>
        <w:rPr>
          <w:rFonts w:ascii="Times New Roman" w:hAnsi="Times New Roman" w:cs="Times New Roman"/>
          <w:color w:val="auto"/>
          <w:lang w:val="sr-Cyrl-RS"/>
        </w:rPr>
      </w:pPr>
      <w:r w:rsidRPr="00F74F76">
        <w:rPr>
          <w:rFonts w:ascii="Times New Roman" w:hAnsi="Times New Roman" w:cs="Times New Roman"/>
          <w:color w:val="auto"/>
          <w:lang w:val="sr-Cyrl-RS"/>
        </w:rPr>
        <w:t xml:space="preserve">Уговором о гаранцији предвиђено је да Република Србија безусловно гарантује, као примарни дужник, а не само као </w:t>
      </w:r>
      <w:r w:rsidR="005C1960" w:rsidRPr="007372EB">
        <w:rPr>
          <w:rFonts w:ascii="Times New Roman" w:hAnsi="Times New Roman" w:cs="Times New Roman"/>
          <w:color w:val="auto"/>
          <w:lang w:val="sr-Cyrl-RS"/>
        </w:rPr>
        <w:t>јемац</w:t>
      </w:r>
      <w:r w:rsidRPr="00F74F76">
        <w:rPr>
          <w:rFonts w:ascii="Times New Roman" w:hAnsi="Times New Roman" w:cs="Times New Roman"/>
          <w:color w:val="auto"/>
          <w:lang w:val="sr-Cyrl-RS"/>
        </w:rPr>
        <w:t xml:space="preserve">, </w:t>
      </w:r>
      <w:r w:rsidR="007372EB">
        <w:rPr>
          <w:rFonts w:ascii="Times New Roman" w:hAnsi="Times New Roman" w:cs="Times New Roman"/>
          <w:color w:val="auto"/>
          <w:lang w:val="sr-Cyrl-RS"/>
        </w:rPr>
        <w:t>прописно и право</w:t>
      </w:r>
      <w:r w:rsidRPr="00F74F76">
        <w:rPr>
          <w:rFonts w:ascii="Times New Roman" w:hAnsi="Times New Roman" w:cs="Times New Roman"/>
          <w:color w:val="auto"/>
          <w:lang w:val="sr-Cyrl-RS"/>
        </w:rPr>
        <w:t xml:space="preserve">времено плаћање свих доспелих </w:t>
      </w:r>
      <w:r w:rsidRPr="003075CE">
        <w:rPr>
          <w:rFonts w:ascii="Times New Roman" w:hAnsi="Times New Roman" w:cs="Times New Roman"/>
          <w:color w:val="auto"/>
          <w:lang w:val="sr-Cyrl-RS"/>
        </w:rPr>
        <w:t>износа и извршавање преузетих обавеза зајмопримца у складу са Уговором о зајму.</w:t>
      </w:r>
    </w:p>
    <w:p w14:paraId="27215A15" w14:textId="77777777" w:rsidR="00C4068A" w:rsidRPr="003075CE" w:rsidRDefault="00C37096" w:rsidP="00181515">
      <w:pPr>
        <w:pStyle w:val="Default"/>
        <w:spacing w:after="120"/>
        <w:ind w:left="86" w:firstLine="720"/>
        <w:jc w:val="both"/>
        <w:rPr>
          <w:rFonts w:ascii="Times New Roman" w:hAnsi="Times New Roman" w:cs="Times New Roman"/>
          <w:color w:val="auto"/>
          <w:lang w:val="sr-Cyrl-RS"/>
        </w:rPr>
      </w:pPr>
      <w:r w:rsidRPr="003075CE">
        <w:rPr>
          <w:rFonts w:ascii="Times New Roman" w:hAnsi="Times New Roman" w:cs="Times New Roman"/>
          <w:color w:val="auto"/>
          <w:lang w:val="sr-Cyrl-RS"/>
        </w:rPr>
        <w:t xml:space="preserve">III. ОБЈАШЊЕЊЕ ОСНОВНИХ ПРАВНИХ </w:t>
      </w:r>
      <w:r w:rsidR="005C1960">
        <w:rPr>
          <w:rFonts w:ascii="Times New Roman" w:hAnsi="Times New Roman" w:cs="Times New Roman"/>
          <w:color w:val="auto"/>
          <w:lang w:val="sr-Cyrl-RS"/>
        </w:rPr>
        <w:t>ИНСТИТУТА И ПОЈЕДИНАЧНИХ РЕШЕЊА</w:t>
      </w:r>
    </w:p>
    <w:p w14:paraId="458990A6" w14:textId="35EF003F" w:rsidR="00C4068A" w:rsidRPr="003075CE" w:rsidRDefault="00C37096" w:rsidP="00EF5EAF">
      <w:pPr>
        <w:pStyle w:val="Default"/>
        <w:ind w:left="90" w:firstLine="720"/>
        <w:jc w:val="both"/>
        <w:rPr>
          <w:rFonts w:ascii="Times New Roman" w:hAnsi="Times New Roman" w:cs="Times New Roman"/>
          <w:lang w:val="sr-Cyrl-RS"/>
        </w:rPr>
      </w:pPr>
      <w:r w:rsidRPr="003075CE">
        <w:rPr>
          <w:rFonts w:ascii="Times New Roman" w:hAnsi="Times New Roman" w:cs="Times New Roman"/>
          <w:color w:val="auto"/>
          <w:lang w:val="sr-Cyrl-RS"/>
        </w:rPr>
        <w:t xml:space="preserve">Одредбом члана 1. </w:t>
      </w:r>
      <w:r w:rsidR="007372EB">
        <w:rPr>
          <w:rFonts w:ascii="Times New Roman" w:hAnsi="Times New Roman" w:cs="Times New Roman"/>
          <w:color w:val="auto"/>
          <w:lang w:val="sr-Cyrl-RS"/>
        </w:rPr>
        <w:t>овог</w:t>
      </w:r>
      <w:r w:rsidRPr="003075CE">
        <w:rPr>
          <w:rFonts w:ascii="Times New Roman" w:hAnsi="Times New Roman" w:cs="Times New Roman"/>
          <w:color w:val="auto"/>
          <w:lang w:val="sr-Cyrl-RS"/>
        </w:rPr>
        <w:t xml:space="preserve"> закона предвиђа се потврђивање </w:t>
      </w:r>
      <w:r w:rsidR="003F4DE9" w:rsidRPr="003075CE">
        <w:rPr>
          <w:rFonts w:ascii="Times New Roman" w:hAnsi="Times New Roman" w:cs="Times New Roman"/>
          <w:color w:val="auto"/>
          <w:lang w:val="sr-Cyrl-RS"/>
        </w:rPr>
        <w:t xml:space="preserve">Уговора о гаранцији </w:t>
      </w:r>
      <w:r w:rsidR="003F4DE9" w:rsidRPr="003F4DE9">
        <w:rPr>
          <w:rFonts w:ascii="Times New Roman" w:hAnsi="Times New Roman" w:cs="Times New Roman"/>
          <w:color w:val="auto"/>
          <w:lang w:val="sr-Cyrl-RS"/>
        </w:rPr>
        <w:t>(Спаваћа кола Србијавоз)</w:t>
      </w:r>
      <w:r w:rsidR="007372EB" w:rsidRPr="007372EB">
        <w:rPr>
          <w:rFonts w:ascii="Times New Roman" w:hAnsi="Times New Roman" w:cs="Times New Roman"/>
          <w:color w:val="auto"/>
          <w:lang w:val="sr-Cyrl-RS"/>
        </w:rPr>
        <w:t xml:space="preserve"> између Републике Србије и Европске банке за обнову и развој, потписан</w:t>
      </w:r>
      <w:r w:rsidR="007372EB">
        <w:rPr>
          <w:rFonts w:ascii="Times New Roman" w:hAnsi="Times New Roman" w:cs="Times New Roman"/>
          <w:color w:val="auto"/>
          <w:lang w:val="sr-Cyrl-RS"/>
        </w:rPr>
        <w:t>ог</w:t>
      </w:r>
      <w:r w:rsidR="003F4DE9">
        <w:rPr>
          <w:rFonts w:ascii="Times New Roman" w:hAnsi="Times New Roman" w:cs="Times New Roman"/>
          <w:color w:val="auto"/>
          <w:lang w:val="sr-Cyrl-RS"/>
        </w:rPr>
        <w:t xml:space="preserve"> у Београду</w:t>
      </w:r>
      <w:r w:rsidR="007372EB" w:rsidRPr="007372EB">
        <w:rPr>
          <w:rFonts w:ascii="Times New Roman" w:hAnsi="Times New Roman" w:cs="Times New Roman"/>
          <w:color w:val="auto"/>
          <w:lang w:val="sr-Cyrl-RS"/>
        </w:rPr>
        <w:t xml:space="preserve"> </w:t>
      </w:r>
      <w:r w:rsidR="003F4DE9">
        <w:rPr>
          <w:rFonts w:ascii="Times New Roman" w:hAnsi="Times New Roman" w:cs="Times New Roman"/>
          <w:color w:val="auto"/>
          <w:lang w:val="sr-Latn-RS"/>
        </w:rPr>
        <w:t>31</w:t>
      </w:r>
      <w:r w:rsidR="007372EB" w:rsidRPr="007372EB">
        <w:rPr>
          <w:rFonts w:ascii="Times New Roman" w:hAnsi="Times New Roman" w:cs="Times New Roman"/>
          <w:color w:val="auto"/>
          <w:lang w:val="sr-Cyrl-RS"/>
        </w:rPr>
        <w:t xml:space="preserve">. </w:t>
      </w:r>
      <w:r w:rsidR="003F4DE9">
        <w:rPr>
          <w:rFonts w:ascii="Times New Roman" w:hAnsi="Times New Roman" w:cs="Times New Roman"/>
          <w:color w:val="auto"/>
          <w:lang w:val="sr-Cyrl-RS"/>
        </w:rPr>
        <w:t>октобра</w:t>
      </w:r>
      <w:r w:rsidR="007372EB" w:rsidRPr="007372EB">
        <w:rPr>
          <w:rFonts w:ascii="Times New Roman" w:hAnsi="Times New Roman" w:cs="Times New Roman"/>
          <w:color w:val="auto"/>
          <w:lang w:val="sr-Cyrl-RS"/>
        </w:rPr>
        <w:t xml:space="preserve"> 202</w:t>
      </w:r>
      <w:r w:rsidR="003F4DE9">
        <w:rPr>
          <w:rFonts w:ascii="Times New Roman" w:hAnsi="Times New Roman" w:cs="Times New Roman"/>
          <w:color w:val="auto"/>
          <w:lang w:val="sr-Cyrl-RS"/>
        </w:rPr>
        <w:t>5</w:t>
      </w:r>
      <w:r w:rsidR="007372EB" w:rsidRPr="007372EB">
        <w:rPr>
          <w:rFonts w:ascii="Times New Roman" w:hAnsi="Times New Roman" w:cs="Times New Roman"/>
          <w:color w:val="auto"/>
          <w:lang w:val="sr-Cyrl-RS"/>
        </w:rPr>
        <w:t xml:space="preserve">. године </w:t>
      </w:r>
      <w:r w:rsidR="00747569" w:rsidRPr="003075CE">
        <w:rPr>
          <w:rFonts w:ascii="Times New Roman" w:hAnsi="Times New Roman" w:cs="Times New Roman"/>
          <w:lang w:val="sr-Cyrl-RS"/>
        </w:rPr>
        <w:t xml:space="preserve">у оригиналу на енглеском језику. </w:t>
      </w:r>
    </w:p>
    <w:p w14:paraId="497F12E9" w14:textId="6DD809BC" w:rsidR="00C37096" w:rsidRPr="003075CE" w:rsidRDefault="00C37096" w:rsidP="00EF5EAF">
      <w:pPr>
        <w:pStyle w:val="Default"/>
        <w:ind w:left="90" w:firstLine="720"/>
        <w:jc w:val="both"/>
        <w:rPr>
          <w:rFonts w:ascii="Times New Roman" w:hAnsi="Times New Roman" w:cs="Times New Roman"/>
          <w:color w:val="auto"/>
          <w:lang w:val="sr-Cyrl-RS"/>
        </w:rPr>
      </w:pPr>
      <w:r w:rsidRPr="003075CE">
        <w:rPr>
          <w:rFonts w:ascii="Times New Roman" w:hAnsi="Times New Roman" w:cs="Times New Roman"/>
          <w:color w:val="auto"/>
          <w:lang w:val="sr-Cyrl-RS"/>
        </w:rPr>
        <w:t xml:space="preserve"> Одредба члана 2. </w:t>
      </w:r>
      <w:r w:rsidR="007372EB">
        <w:rPr>
          <w:rFonts w:ascii="Times New Roman" w:hAnsi="Times New Roman" w:cs="Times New Roman"/>
          <w:color w:val="auto"/>
          <w:lang w:val="sr-Cyrl-RS"/>
        </w:rPr>
        <w:t>овог</w:t>
      </w:r>
      <w:r w:rsidRPr="003075CE">
        <w:rPr>
          <w:rFonts w:ascii="Times New Roman" w:hAnsi="Times New Roman" w:cs="Times New Roman"/>
          <w:color w:val="auto"/>
          <w:lang w:val="sr-Cyrl-RS"/>
        </w:rPr>
        <w:t xml:space="preserve"> закона садржи текст </w:t>
      </w:r>
      <w:r w:rsidR="003F4DE9" w:rsidRPr="003075CE">
        <w:rPr>
          <w:rFonts w:ascii="Times New Roman" w:hAnsi="Times New Roman" w:cs="Times New Roman"/>
          <w:color w:val="auto"/>
          <w:lang w:val="sr-Cyrl-RS"/>
        </w:rPr>
        <w:t xml:space="preserve">Уговора о гаранцији </w:t>
      </w:r>
      <w:r w:rsidR="003F4DE9" w:rsidRPr="003F4DE9">
        <w:rPr>
          <w:rFonts w:ascii="Times New Roman" w:hAnsi="Times New Roman" w:cs="Times New Roman"/>
          <w:color w:val="auto"/>
          <w:lang w:val="sr-Cyrl-RS"/>
        </w:rPr>
        <w:t>(Спаваћа кола Србијавоз)</w:t>
      </w:r>
      <w:r w:rsidR="007372EB" w:rsidRPr="007372EB">
        <w:rPr>
          <w:rFonts w:ascii="Times New Roman" w:hAnsi="Times New Roman" w:cs="Times New Roman"/>
          <w:color w:val="auto"/>
          <w:lang w:val="sr-Cyrl-RS"/>
        </w:rPr>
        <w:t xml:space="preserve"> између Републике Србије и Евр</w:t>
      </w:r>
      <w:r w:rsidR="007372EB">
        <w:rPr>
          <w:rFonts w:ascii="Times New Roman" w:hAnsi="Times New Roman" w:cs="Times New Roman"/>
          <w:color w:val="auto"/>
          <w:lang w:val="sr-Cyrl-RS"/>
        </w:rPr>
        <w:t>опске банке за обнову и развој</w:t>
      </w:r>
      <w:r w:rsidRPr="003075CE">
        <w:rPr>
          <w:rFonts w:ascii="Times New Roman" w:hAnsi="Times New Roman" w:cs="Times New Roman"/>
          <w:color w:val="auto"/>
          <w:lang w:val="sr-Cyrl-RS"/>
        </w:rPr>
        <w:t xml:space="preserve">, у оригиналу на енглеском </w:t>
      </w:r>
      <w:r w:rsidR="007372EB">
        <w:rPr>
          <w:rFonts w:ascii="Times New Roman" w:hAnsi="Times New Roman" w:cs="Times New Roman"/>
          <w:color w:val="auto"/>
          <w:lang w:val="sr-Cyrl-RS"/>
        </w:rPr>
        <w:t xml:space="preserve">језику </w:t>
      </w:r>
      <w:r w:rsidRPr="003075CE">
        <w:rPr>
          <w:rFonts w:ascii="Times New Roman" w:hAnsi="Times New Roman" w:cs="Times New Roman"/>
          <w:color w:val="auto"/>
          <w:lang w:val="sr-Cyrl-RS"/>
        </w:rPr>
        <w:t xml:space="preserve">и преводу на српски језик. </w:t>
      </w:r>
    </w:p>
    <w:p w14:paraId="2B054FFC" w14:textId="1AA1A34B" w:rsidR="00C4068A" w:rsidRPr="003075CE" w:rsidRDefault="00FA3ACD" w:rsidP="003F4DE9">
      <w:pPr>
        <w:pStyle w:val="Default"/>
        <w:spacing w:after="360"/>
        <w:ind w:left="86" w:firstLine="720"/>
        <w:jc w:val="both"/>
        <w:rPr>
          <w:rFonts w:ascii="Times New Roman" w:hAnsi="Times New Roman" w:cs="Times New Roman"/>
          <w:color w:val="auto"/>
          <w:lang w:val="sr-Cyrl-RS"/>
        </w:rPr>
      </w:pPr>
      <w:r>
        <w:rPr>
          <w:rFonts w:ascii="Times New Roman" w:hAnsi="Times New Roman" w:cs="Times New Roman"/>
          <w:color w:val="auto"/>
          <w:lang w:val="sr-Cyrl-RS"/>
        </w:rPr>
        <w:t>У одредби члана 3.</w:t>
      </w:r>
      <w:r w:rsidR="00C37096" w:rsidRPr="003075CE">
        <w:rPr>
          <w:rFonts w:ascii="Times New Roman" w:hAnsi="Times New Roman" w:cs="Times New Roman"/>
          <w:color w:val="auto"/>
          <w:lang w:val="sr-Cyrl-RS"/>
        </w:rPr>
        <w:t xml:space="preserve"> уређује с</w:t>
      </w:r>
      <w:r w:rsidR="005C1960">
        <w:rPr>
          <w:rFonts w:ascii="Times New Roman" w:hAnsi="Times New Roman" w:cs="Times New Roman"/>
          <w:color w:val="auto"/>
          <w:lang w:val="sr-Cyrl-RS"/>
        </w:rPr>
        <w:t>е ступање на снагу овог закона.</w:t>
      </w:r>
    </w:p>
    <w:p w14:paraId="05DA3A23" w14:textId="77777777" w:rsidR="00C37096" w:rsidRPr="003075CE" w:rsidRDefault="00C37096" w:rsidP="00181515">
      <w:pPr>
        <w:pStyle w:val="Default"/>
        <w:spacing w:after="120"/>
        <w:ind w:left="86" w:firstLine="720"/>
        <w:jc w:val="both"/>
        <w:rPr>
          <w:rFonts w:ascii="Times New Roman" w:hAnsi="Times New Roman" w:cs="Times New Roman"/>
          <w:color w:val="auto"/>
          <w:lang w:val="sr-Cyrl-RS"/>
        </w:rPr>
      </w:pPr>
      <w:r w:rsidRPr="003075CE">
        <w:rPr>
          <w:rFonts w:ascii="Times New Roman" w:hAnsi="Times New Roman" w:cs="Times New Roman"/>
          <w:color w:val="auto"/>
          <w:lang w:val="sr-Cyrl-RS"/>
        </w:rPr>
        <w:t>IV. ФИНАНСИЈСКЕ ОБАВЕЗЕ И ПРОЦЕНА ФИНАНСИЈСКИХ СРЕДСТАВА КОЈА НАСТАЈУ ИЗВРШАВАЊЕМ ЗАКОНА</w:t>
      </w:r>
    </w:p>
    <w:p w14:paraId="1FF4FE0C" w14:textId="77777777" w:rsidR="00C37096" w:rsidRPr="00A15D09" w:rsidRDefault="00C37096" w:rsidP="00EF5EAF">
      <w:pPr>
        <w:pStyle w:val="Default"/>
        <w:ind w:left="90" w:firstLine="720"/>
        <w:jc w:val="both"/>
        <w:rPr>
          <w:rFonts w:ascii="Times New Roman" w:hAnsi="Times New Roman" w:cs="Times New Roman"/>
          <w:color w:val="auto"/>
          <w:lang w:val="sr-Cyrl-RS"/>
        </w:rPr>
      </w:pPr>
      <w:r w:rsidRPr="003075CE">
        <w:rPr>
          <w:rFonts w:ascii="Times New Roman" w:hAnsi="Times New Roman" w:cs="Times New Roman"/>
          <w:color w:val="auto"/>
          <w:lang w:val="sr-Cyrl-RS"/>
        </w:rPr>
        <w:t>За спровођење овог закона обезбеђиваће се средства у буџету Републике Србије.</w:t>
      </w:r>
      <w:r w:rsidRPr="00A15D09">
        <w:rPr>
          <w:rFonts w:ascii="Times New Roman" w:hAnsi="Times New Roman" w:cs="Times New Roman"/>
          <w:color w:val="auto"/>
          <w:lang w:val="sr-Cyrl-RS"/>
        </w:rPr>
        <w:t xml:space="preserve"> </w:t>
      </w:r>
    </w:p>
    <w:p w14:paraId="14C2E815" w14:textId="77777777" w:rsidR="00C37096" w:rsidRPr="00A15D09" w:rsidRDefault="00C37096" w:rsidP="00EF5EAF">
      <w:pPr>
        <w:pStyle w:val="Default"/>
        <w:ind w:left="90"/>
        <w:jc w:val="both"/>
        <w:rPr>
          <w:rFonts w:ascii="Times New Roman" w:hAnsi="Times New Roman" w:cs="Times New Roman"/>
          <w:color w:val="auto"/>
          <w:lang w:val="sr-Cyrl-RS"/>
        </w:rPr>
      </w:pPr>
    </w:p>
    <w:sectPr w:rsidR="00C37096" w:rsidRPr="00A15D09" w:rsidSect="006A2282">
      <w:footerReference w:type="default" r:id="rId8"/>
      <w:pgSz w:w="12240" w:h="15840"/>
      <w:pgMar w:top="1260" w:right="1350" w:bottom="1440" w:left="126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1E9D06" w14:textId="77777777" w:rsidR="00130DF9" w:rsidRDefault="00130DF9" w:rsidP="00FB0673">
      <w:r>
        <w:separator/>
      </w:r>
    </w:p>
  </w:endnote>
  <w:endnote w:type="continuationSeparator" w:id="0">
    <w:p w14:paraId="59F5763F" w14:textId="77777777" w:rsidR="00130DF9" w:rsidRDefault="00130DF9" w:rsidP="00FB0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2892493"/>
      <w:docPartObj>
        <w:docPartGallery w:val="Page Numbers (Bottom of Page)"/>
        <w:docPartUnique/>
      </w:docPartObj>
    </w:sdtPr>
    <w:sdtEndPr/>
    <w:sdtContent>
      <w:p w14:paraId="1E282EF1" w14:textId="3DCD7164" w:rsidR="00DB72BA" w:rsidRDefault="006A4611">
        <w:pPr>
          <w:pStyle w:val="Footer"/>
          <w:jc w:val="center"/>
        </w:pPr>
        <w:r>
          <w:fldChar w:fldCharType="begin"/>
        </w:r>
        <w:r>
          <w:instrText xml:space="preserve"> PAGE   \* MERGEFORMAT </w:instrText>
        </w:r>
        <w:r>
          <w:fldChar w:fldCharType="separate"/>
        </w:r>
        <w:r w:rsidR="00342230">
          <w:rPr>
            <w:noProof/>
          </w:rPr>
          <w:t>2</w:t>
        </w:r>
        <w:r>
          <w:rPr>
            <w:noProof/>
          </w:rPr>
          <w:fldChar w:fldCharType="end"/>
        </w:r>
      </w:p>
    </w:sdtContent>
  </w:sdt>
  <w:p w14:paraId="069D8F92" w14:textId="77777777" w:rsidR="00DB72BA" w:rsidRDefault="00DB72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DE420B" w14:textId="77777777" w:rsidR="00130DF9" w:rsidRDefault="00130DF9" w:rsidP="00FB0673">
      <w:r>
        <w:separator/>
      </w:r>
    </w:p>
  </w:footnote>
  <w:footnote w:type="continuationSeparator" w:id="0">
    <w:p w14:paraId="7F4FE3D9" w14:textId="77777777" w:rsidR="00130DF9" w:rsidRDefault="00130DF9" w:rsidP="00FB06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37230"/>
    <w:multiLevelType w:val="hybridMultilevel"/>
    <w:tmpl w:val="71A2E2D6"/>
    <w:lvl w:ilvl="0" w:tplc="623CF6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982927"/>
    <w:multiLevelType w:val="hybridMultilevel"/>
    <w:tmpl w:val="C76AD5E2"/>
    <w:lvl w:ilvl="0" w:tplc="FE8E39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096"/>
    <w:rsid w:val="00035F80"/>
    <w:rsid w:val="00065F25"/>
    <w:rsid w:val="000B1041"/>
    <w:rsid w:val="000E784A"/>
    <w:rsid w:val="000F35BD"/>
    <w:rsid w:val="00130DF9"/>
    <w:rsid w:val="00181515"/>
    <w:rsid w:val="00186FB6"/>
    <w:rsid w:val="001A272D"/>
    <w:rsid w:val="001A2833"/>
    <w:rsid w:val="001D2B24"/>
    <w:rsid w:val="001D3473"/>
    <w:rsid w:val="00264296"/>
    <w:rsid w:val="00275D1A"/>
    <w:rsid w:val="002A3DED"/>
    <w:rsid w:val="003075CE"/>
    <w:rsid w:val="00333E37"/>
    <w:rsid w:val="00342230"/>
    <w:rsid w:val="0039315B"/>
    <w:rsid w:val="003F4DE9"/>
    <w:rsid w:val="00402772"/>
    <w:rsid w:val="00411205"/>
    <w:rsid w:val="004148A1"/>
    <w:rsid w:val="004216A4"/>
    <w:rsid w:val="00452F35"/>
    <w:rsid w:val="00472751"/>
    <w:rsid w:val="00495531"/>
    <w:rsid w:val="00497BBC"/>
    <w:rsid w:val="004D4054"/>
    <w:rsid w:val="005426CB"/>
    <w:rsid w:val="00551517"/>
    <w:rsid w:val="00553897"/>
    <w:rsid w:val="00562D85"/>
    <w:rsid w:val="005B5B1D"/>
    <w:rsid w:val="005C1960"/>
    <w:rsid w:val="005C3100"/>
    <w:rsid w:val="005C324C"/>
    <w:rsid w:val="005C389A"/>
    <w:rsid w:val="0066629E"/>
    <w:rsid w:val="00686705"/>
    <w:rsid w:val="006A2282"/>
    <w:rsid w:val="006A4611"/>
    <w:rsid w:val="006C7DC7"/>
    <w:rsid w:val="006D530E"/>
    <w:rsid w:val="00704B57"/>
    <w:rsid w:val="007372EB"/>
    <w:rsid w:val="00743AC2"/>
    <w:rsid w:val="00747569"/>
    <w:rsid w:val="0075062E"/>
    <w:rsid w:val="00767A5B"/>
    <w:rsid w:val="00777E5B"/>
    <w:rsid w:val="007C53DB"/>
    <w:rsid w:val="007D29F6"/>
    <w:rsid w:val="007D4291"/>
    <w:rsid w:val="008161DF"/>
    <w:rsid w:val="00855192"/>
    <w:rsid w:val="00881FF6"/>
    <w:rsid w:val="0089756B"/>
    <w:rsid w:val="008B1475"/>
    <w:rsid w:val="008B35AE"/>
    <w:rsid w:val="008E2CAC"/>
    <w:rsid w:val="0092778D"/>
    <w:rsid w:val="009651E5"/>
    <w:rsid w:val="009A1A16"/>
    <w:rsid w:val="009A6F01"/>
    <w:rsid w:val="009C0E55"/>
    <w:rsid w:val="009D44F6"/>
    <w:rsid w:val="009E299A"/>
    <w:rsid w:val="009E6D5A"/>
    <w:rsid w:val="00A15D09"/>
    <w:rsid w:val="00A2629B"/>
    <w:rsid w:val="00A63728"/>
    <w:rsid w:val="00A7063E"/>
    <w:rsid w:val="00A86F50"/>
    <w:rsid w:val="00AE43B6"/>
    <w:rsid w:val="00B40258"/>
    <w:rsid w:val="00B667AC"/>
    <w:rsid w:val="00B770E3"/>
    <w:rsid w:val="00B95611"/>
    <w:rsid w:val="00BB046E"/>
    <w:rsid w:val="00BC3EF4"/>
    <w:rsid w:val="00BF5795"/>
    <w:rsid w:val="00C2281F"/>
    <w:rsid w:val="00C37096"/>
    <w:rsid w:val="00C4068A"/>
    <w:rsid w:val="00C5594C"/>
    <w:rsid w:val="00C658C5"/>
    <w:rsid w:val="00D35F36"/>
    <w:rsid w:val="00D44C60"/>
    <w:rsid w:val="00D53D06"/>
    <w:rsid w:val="00D74979"/>
    <w:rsid w:val="00DB72BA"/>
    <w:rsid w:val="00DF05C5"/>
    <w:rsid w:val="00E235EC"/>
    <w:rsid w:val="00E2465D"/>
    <w:rsid w:val="00E64DE2"/>
    <w:rsid w:val="00EF0027"/>
    <w:rsid w:val="00EF5EAF"/>
    <w:rsid w:val="00F163C6"/>
    <w:rsid w:val="00F25359"/>
    <w:rsid w:val="00F35ABC"/>
    <w:rsid w:val="00F54C89"/>
    <w:rsid w:val="00F60312"/>
    <w:rsid w:val="00F74F76"/>
    <w:rsid w:val="00FA3ACD"/>
    <w:rsid w:val="00FB0673"/>
    <w:rsid w:val="00FB5F0B"/>
    <w:rsid w:val="00FC1276"/>
    <w:rsid w:val="00FE37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34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81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3709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A7063E"/>
    <w:pPr>
      <w:spacing w:after="160" w:line="259"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FB0673"/>
    <w:pPr>
      <w:tabs>
        <w:tab w:val="center" w:pos="4680"/>
        <w:tab w:val="right" w:pos="9360"/>
      </w:tabs>
    </w:pPr>
  </w:style>
  <w:style w:type="character" w:customStyle="1" w:styleId="HeaderChar">
    <w:name w:val="Header Char"/>
    <w:basedOn w:val="DefaultParagraphFont"/>
    <w:link w:val="Header"/>
    <w:uiPriority w:val="99"/>
    <w:rsid w:val="00FB067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B0673"/>
    <w:pPr>
      <w:tabs>
        <w:tab w:val="center" w:pos="4680"/>
        <w:tab w:val="right" w:pos="9360"/>
      </w:tabs>
    </w:pPr>
  </w:style>
  <w:style w:type="character" w:customStyle="1" w:styleId="FooterChar">
    <w:name w:val="Footer Char"/>
    <w:basedOn w:val="DefaultParagraphFont"/>
    <w:link w:val="Footer"/>
    <w:uiPriority w:val="99"/>
    <w:rsid w:val="00FB0673"/>
    <w:rPr>
      <w:rFonts w:ascii="Times New Roman" w:eastAsia="Times New Roman" w:hAnsi="Times New Roman" w:cs="Times New Roman"/>
      <w:sz w:val="24"/>
      <w:szCs w:val="24"/>
    </w:rPr>
  </w:style>
  <w:style w:type="character" w:customStyle="1" w:styleId="BodyText3Char">
    <w:name w:val="Body Text 3 Char"/>
    <w:basedOn w:val="DefaultParagraphFont"/>
    <w:link w:val="BodyText3"/>
    <w:locked/>
    <w:rsid w:val="008B35AE"/>
    <w:rPr>
      <w:rFonts w:ascii="Arial" w:hAnsi="Arial" w:cs="Arial"/>
      <w:sz w:val="16"/>
      <w:szCs w:val="16"/>
      <w:lang w:val="sr-Cyrl-CS" w:eastAsia="sr-Latn-CS"/>
    </w:rPr>
  </w:style>
  <w:style w:type="paragraph" w:styleId="BodyText3">
    <w:name w:val="Body Text 3"/>
    <w:basedOn w:val="Normal"/>
    <w:link w:val="BodyText3Char"/>
    <w:rsid w:val="008B35AE"/>
    <w:pPr>
      <w:spacing w:after="120"/>
    </w:pPr>
    <w:rPr>
      <w:rFonts w:ascii="Arial" w:eastAsiaTheme="minorHAnsi" w:hAnsi="Arial" w:cs="Arial"/>
      <w:sz w:val="16"/>
      <w:szCs w:val="16"/>
      <w:lang w:val="sr-Cyrl-CS" w:eastAsia="sr-Latn-CS"/>
    </w:rPr>
  </w:style>
  <w:style w:type="character" w:customStyle="1" w:styleId="BodyText3Char1">
    <w:name w:val="Body Text 3 Char1"/>
    <w:basedOn w:val="DefaultParagraphFont"/>
    <w:uiPriority w:val="99"/>
    <w:semiHidden/>
    <w:rsid w:val="008B35AE"/>
    <w:rPr>
      <w:rFonts w:ascii="Times New Roman" w:eastAsia="Times New Roman" w:hAnsi="Times New Roman"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81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3709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A7063E"/>
    <w:pPr>
      <w:spacing w:after="160" w:line="259"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FB0673"/>
    <w:pPr>
      <w:tabs>
        <w:tab w:val="center" w:pos="4680"/>
        <w:tab w:val="right" w:pos="9360"/>
      </w:tabs>
    </w:pPr>
  </w:style>
  <w:style w:type="character" w:customStyle="1" w:styleId="HeaderChar">
    <w:name w:val="Header Char"/>
    <w:basedOn w:val="DefaultParagraphFont"/>
    <w:link w:val="Header"/>
    <w:uiPriority w:val="99"/>
    <w:rsid w:val="00FB067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B0673"/>
    <w:pPr>
      <w:tabs>
        <w:tab w:val="center" w:pos="4680"/>
        <w:tab w:val="right" w:pos="9360"/>
      </w:tabs>
    </w:pPr>
  </w:style>
  <w:style w:type="character" w:customStyle="1" w:styleId="FooterChar">
    <w:name w:val="Footer Char"/>
    <w:basedOn w:val="DefaultParagraphFont"/>
    <w:link w:val="Footer"/>
    <w:uiPriority w:val="99"/>
    <w:rsid w:val="00FB0673"/>
    <w:rPr>
      <w:rFonts w:ascii="Times New Roman" w:eastAsia="Times New Roman" w:hAnsi="Times New Roman" w:cs="Times New Roman"/>
      <w:sz w:val="24"/>
      <w:szCs w:val="24"/>
    </w:rPr>
  </w:style>
  <w:style w:type="character" w:customStyle="1" w:styleId="BodyText3Char">
    <w:name w:val="Body Text 3 Char"/>
    <w:basedOn w:val="DefaultParagraphFont"/>
    <w:link w:val="BodyText3"/>
    <w:locked/>
    <w:rsid w:val="008B35AE"/>
    <w:rPr>
      <w:rFonts w:ascii="Arial" w:hAnsi="Arial" w:cs="Arial"/>
      <w:sz w:val="16"/>
      <w:szCs w:val="16"/>
      <w:lang w:val="sr-Cyrl-CS" w:eastAsia="sr-Latn-CS"/>
    </w:rPr>
  </w:style>
  <w:style w:type="paragraph" w:styleId="BodyText3">
    <w:name w:val="Body Text 3"/>
    <w:basedOn w:val="Normal"/>
    <w:link w:val="BodyText3Char"/>
    <w:rsid w:val="008B35AE"/>
    <w:pPr>
      <w:spacing w:after="120"/>
    </w:pPr>
    <w:rPr>
      <w:rFonts w:ascii="Arial" w:eastAsiaTheme="minorHAnsi" w:hAnsi="Arial" w:cs="Arial"/>
      <w:sz w:val="16"/>
      <w:szCs w:val="16"/>
      <w:lang w:val="sr-Cyrl-CS" w:eastAsia="sr-Latn-CS"/>
    </w:rPr>
  </w:style>
  <w:style w:type="character" w:customStyle="1" w:styleId="BodyText3Char1">
    <w:name w:val="Body Text 3 Char1"/>
    <w:basedOn w:val="DefaultParagraphFont"/>
    <w:uiPriority w:val="99"/>
    <w:semiHidden/>
    <w:rsid w:val="008B35AE"/>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1390</Words>
  <Characters>7927</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Natalija Trkulja</cp:lastModifiedBy>
  <cp:revision>2</cp:revision>
  <cp:lastPrinted>2019-11-01T06:45:00Z</cp:lastPrinted>
  <dcterms:created xsi:type="dcterms:W3CDTF">2025-11-05T09:22:00Z</dcterms:created>
  <dcterms:modified xsi:type="dcterms:W3CDTF">2025-11-05T09:22:00Z</dcterms:modified>
</cp:coreProperties>
</file>