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8259D" w14:textId="3A442B20" w:rsidR="00A50D84" w:rsidRPr="001A7007" w:rsidRDefault="00EF0FA3" w:rsidP="0096016E">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 xml:space="preserve">ПРЕДЛОГ </w:t>
      </w:r>
      <w:r w:rsidR="00A50D84" w:rsidRPr="001A7007">
        <w:rPr>
          <w:rFonts w:ascii="Times New Roman" w:hAnsi="Times New Roman" w:cs="Times New Roman"/>
          <w:bCs/>
          <w:lang w:val="sr-Cyrl-RS"/>
        </w:rPr>
        <w:t>ЗАКОН</w:t>
      </w:r>
      <w:r w:rsidRPr="001A7007">
        <w:rPr>
          <w:rFonts w:ascii="Times New Roman" w:hAnsi="Times New Roman" w:cs="Times New Roman"/>
          <w:bCs/>
          <w:lang w:val="sr-Cyrl-RS"/>
        </w:rPr>
        <w:t>А</w:t>
      </w:r>
    </w:p>
    <w:p w14:paraId="5287C510" w14:textId="77777777" w:rsidR="00A50D84" w:rsidRPr="001A7007" w:rsidRDefault="00A50D84" w:rsidP="0096016E">
      <w:pPr>
        <w:spacing w:after="0" w:line="240" w:lineRule="auto"/>
        <w:jc w:val="center"/>
        <w:rPr>
          <w:rFonts w:ascii="Times New Roman" w:hAnsi="Times New Roman" w:cs="Times New Roman"/>
          <w:b/>
          <w:bCs/>
          <w:lang w:val="sr-Cyrl-RS"/>
        </w:rPr>
      </w:pPr>
      <w:r w:rsidRPr="001A7007">
        <w:rPr>
          <w:rFonts w:ascii="Times New Roman" w:hAnsi="Times New Roman" w:cs="Times New Roman"/>
          <w:bCs/>
          <w:lang w:val="sr-Cyrl-RS"/>
        </w:rPr>
        <w:t>О ИЗМЕНАМА И ДОПУНАМА ЗАКОНА О ФАКТОРИНГУ</w:t>
      </w:r>
    </w:p>
    <w:p w14:paraId="3D9FC629" w14:textId="77777777" w:rsidR="00A50D84" w:rsidRPr="001A7007" w:rsidRDefault="00A50D84" w:rsidP="0096016E">
      <w:pPr>
        <w:spacing w:after="0" w:line="240" w:lineRule="auto"/>
        <w:jc w:val="center"/>
        <w:rPr>
          <w:rFonts w:ascii="Times New Roman" w:hAnsi="Times New Roman" w:cs="Times New Roman"/>
          <w:b/>
          <w:bCs/>
          <w:lang w:val="sr-Cyrl-RS"/>
        </w:rPr>
      </w:pPr>
    </w:p>
    <w:p w14:paraId="3581FA72" w14:textId="77777777" w:rsidR="00A50D84" w:rsidRPr="001A7007" w:rsidRDefault="00A50D84" w:rsidP="0096016E">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1</w:t>
      </w:r>
      <w:r w:rsidR="005A29EB" w:rsidRPr="001A7007">
        <w:rPr>
          <w:rFonts w:ascii="Times New Roman" w:hAnsi="Times New Roman" w:cs="Times New Roman"/>
          <w:bCs/>
          <w:lang w:val="sr-Cyrl-RS"/>
        </w:rPr>
        <w:t>.</w:t>
      </w:r>
    </w:p>
    <w:p w14:paraId="5671C24D" w14:textId="6EB920FA" w:rsidR="00A50D84" w:rsidRPr="001A7007" w:rsidRDefault="001D4A11"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Закону о факторингу („Службени гласник РС”, бр</w:t>
      </w:r>
      <w:r w:rsidR="00156956" w:rsidRPr="001A7007">
        <w:rPr>
          <w:rFonts w:ascii="Times New Roman" w:hAnsi="Times New Roman" w:cs="Times New Roman"/>
          <w:lang w:val="sr-Cyrl-RS"/>
        </w:rPr>
        <w:t>.</w:t>
      </w:r>
      <w:r w:rsidRPr="001A7007">
        <w:rPr>
          <w:rFonts w:ascii="Times New Roman" w:hAnsi="Times New Roman" w:cs="Times New Roman"/>
          <w:lang w:val="sr-Cyrl-RS"/>
        </w:rPr>
        <w:t xml:space="preserve"> 62/13</w:t>
      </w:r>
      <w:r w:rsidR="0096016E" w:rsidRPr="001A7007">
        <w:rPr>
          <w:rFonts w:ascii="Times New Roman" w:hAnsi="Times New Roman" w:cs="Times New Roman"/>
          <w:lang w:val="sr-Cyrl-RS"/>
        </w:rPr>
        <w:t xml:space="preserve"> </w:t>
      </w:r>
      <w:r w:rsidR="0022381F" w:rsidRPr="001A7007">
        <w:rPr>
          <w:rFonts w:ascii="Times New Roman" w:hAnsi="Times New Roman" w:cs="Times New Roman"/>
          <w:lang w:val="sr-Cyrl-RS"/>
        </w:rPr>
        <w:t>и 30/18</w:t>
      </w:r>
      <w:r w:rsidRPr="001A7007">
        <w:rPr>
          <w:rFonts w:ascii="Times New Roman" w:hAnsi="Times New Roman" w:cs="Times New Roman"/>
          <w:lang w:val="sr-Cyrl-RS"/>
        </w:rPr>
        <w:t xml:space="preserve">), у члану 2. </w:t>
      </w:r>
      <w:r w:rsidR="0096016E" w:rsidRPr="001A7007">
        <w:rPr>
          <w:rFonts w:ascii="Times New Roman" w:hAnsi="Times New Roman" w:cs="Times New Roman"/>
          <w:lang w:val="sr-Cyrl-RS"/>
        </w:rPr>
        <w:t>став 1</w:t>
      </w:r>
      <w:r w:rsidRPr="001A7007">
        <w:rPr>
          <w:rFonts w:ascii="Times New Roman" w:hAnsi="Times New Roman" w:cs="Times New Roman"/>
          <w:lang w:val="sr-Cyrl-RS"/>
        </w:rPr>
        <w:t>. тачк</w:t>
      </w:r>
      <w:r w:rsidR="0022381F" w:rsidRPr="001A7007">
        <w:rPr>
          <w:rFonts w:ascii="Times New Roman" w:hAnsi="Times New Roman" w:cs="Times New Roman"/>
          <w:lang w:val="sr-Cyrl-RS"/>
        </w:rPr>
        <w:t>а</w:t>
      </w:r>
      <w:r w:rsidRPr="001A7007">
        <w:rPr>
          <w:rFonts w:ascii="Times New Roman" w:hAnsi="Times New Roman" w:cs="Times New Roman"/>
          <w:lang w:val="sr-Cyrl-RS"/>
        </w:rPr>
        <w:t xml:space="preserve"> 4) подтачк</w:t>
      </w:r>
      <w:r w:rsidR="00156956" w:rsidRPr="001A7007">
        <w:rPr>
          <w:rFonts w:ascii="Times New Roman" w:hAnsi="Times New Roman" w:cs="Times New Roman"/>
          <w:lang w:val="sr-Cyrl-RS"/>
        </w:rPr>
        <w:t>а</w:t>
      </w:r>
      <w:r w:rsidRPr="001A7007">
        <w:rPr>
          <w:rFonts w:ascii="Times New Roman" w:hAnsi="Times New Roman" w:cs="Times New Roman"/>
          <w:lang w:val="sr-Cyrl-RS"/>
        </w:rPr>
        <w:t xml:space="preserve"> </w:t>
      </w:r>
      <w:r w:rsidR="0096016E" w:rsidRPr="001A7007">
        <w:rPr>
          <w:rFonts w:ascii="Times New Roman" w:hAnsi="Times New Roman" w:cs="Times New Roman"/>
          <w:lang w:val="sr-Cyrl-RS"/>
        </w:rPr>
        <w:t>(</w:t>
      </w:r>
      <w:r w:rsidRPr="001A7007">
        <w:rPr>
          <w:rFonts w:ascii="Times New Roman" w:hAnsi="Times New Roman" w:cs="Times New Roman"/>
          <w:lang w:val="sr-Cyrl-RS"/>
        </w:rPr>
        <w:t>1</w:t>
      </w:r>
      <w:r w:rsidR="0096016E" w:rsidRPr="001A7007">
        <w:rPr>
          <w:rFonts w:ascii="Times New Roman" w:hAnsi="Times New Roman" w:cs="Times New Roman"/>
          <w:lang w:val="sr-Cyrl-RS"/>
        </w:rPr>
        <w:t>)</w:t>
      </w:r>
      <w:r w:rsidRPr="001A7007">
        <w:rPr>
          <w:rFonts w:ascii="Times New Roman" w:hAnsi="Times New Roman" w:cs="Times New Roman"/>
          <w:lang w:val="sr-Cyrl-RS"/>
        </w:rPr>
        <w:t xml:space="preserve"> речи</w:t>
      </w:r>
      <w:r w:rsidR="0096016E" w:rsidRPr="001A7007">
        <w:rPr>
          <w:rFonts w:ascii="Times New Roman" w:hAnsi="Times New Roman" w:cs="Times New Roman"/>
          <w:lang w:val="sr-Cyrl-RS"/>
        </w:rPr>
        <w:t>:</w:t>
      </w:r>
      <w:r w:rsidRPr="001A7007">
        <w:rPr>
          <w:rFonts w:ascii="Times New Roman" w:hAnsi="Times New Roman" w:cs="Times New Roman"/>
          <w:lang w:val="sr-Cyrl-RS"/>
        </w:rPr>
        <w:t xml:space="preserve"> </w:t>
      </w:r>
      <w:r w:rsidR="005A29EB" w:rsidRPr="001A7007">
        <w:rPr>
          <w:rFonts w:ascii="Times New Roman" w:hAnsi="Times New Roman" w:cs="Times New Roman"/>
          <w:lang w:val="sr-Cyrl-RS"/>
        </w:rPr>
        <w:t>„</w:t>
      </w:r>
      <w:r w:rsidRPr="001A7007">
        <w:rPr>
          <w:rFonts w:ascii="Times New Roman" w:hAnsi="Times New Roman" w:cs="Times New Roman"/>
          <w:lang w:val="sr-Cyrl-RS"/>
        </w:rPr>
        <w:t>и предузетник</w:t>
      </w:r>
      <w:r w:rsidR="0096016E" w:rsidRPr="001A7007">
        <w:rPr>
          <w:rFonts w:ascii="Times New Roman" w:hAnsi="Times New Roman" w:cs="Times New Roman"/>
          <w:lang w:val="sr-Cyrl-RS"/>
        </w:rPr>
        <w:t>”</w:t>
      </w:r>
      <w:r w:rsidRPr="001A7007">
        <w:rPr>
          <w:rFonts w:ascii="Times New Roman" w:hAnsi="Times New Roman" w:cs="Times New Roman"/>
          <w:lang w:val="sr-Cyrl-RS"/>
        </w:rPr>
        <w:t xml:space="preserve"> </w:t>
      </w:r>
      <w:r w:rsidR="00156956" w:rsidRPr="001A7007">
        <w:rPr>
          <w:rFonts w:ascii="Times New Roman" w:hAnsi="Times New Roman" w:cs="Times New Roman"/>
          <w:lang w:val="sr-Cyrl-RS"/>
        </w:rPr>
        <w:t xml:space="preserve">замењују </w:t>
      </w:r>
      <w:r w:rsidRPr="001A7007">
        <w:rPr>
          <w:rFonts w:ascii="Times New Roman" w:hAnsi="Times New Roman" w:cs="Times New Roman"/>
          <w:lang w:val="sr-Cyrl-RS"/>
        </w:rPr>
        <w:t>се запет</w:t>
      </w:r>
      <w:r w:rsidR="00156956" w:rsidRPr="001A7007">
        <w:rPr>
          <w:rFonts w:ascii="Times New Roman" w:hAnsi="Times New Roman" w:cs="Times New Roman"/>
          <w:lang w:val="sr-Cyrl-RS"/>
        </w:rPr>
        <w:t>ом</w:t>
      </w:r>
      <w:r w:rsidRPr="001A7007">
        <w:rPr>
          <w:rFonts w:ascii="Times New Roman" w:hAnsi="Times New Roman" w:cs="Times New Roman"/>
          <w:lang w:val="sr-Cyrl-RS"/>
        </w:rPr>
        <w:t xml:space="preserve"> и речи</w:t>
      </w:r>
      <w:r w:rsidR="00156956" w:rsidRPr="001A7007">
        <w:rPr>
          <w:rFonts w:ascii="Times New Roman" w:hAnsi="Times New Roman" w:cs="Times New Roman"/>
          <w:lang w:val="sr-Cyrl-RS"/>
        </w:rPr>
        <w:t>ма</w:t>
      </w:r>
      <w:r w:rsidR="0096016E" w:rsidRPr="001A7007">
        <w:rPr>
          <w:rFonts w:ascii="Times New Roman" w:hAnsi="Times New Roman" w:cs="Times New Roman"/>
          <w:lang w:val="sr-Cyrl-RS"/>
        </w:rPr>
        <w:t>:</w:t>
      </w:r>
      <w:r w:rsidRPr="001A7007">
        <w:rPr>
          <w:rFonts w:ascii="Times New Roman" w:hAnsi="Times New Roman" w:cs="Times New Roman"/>
          <w:lang w:val="sr-Cyrl-RS"/>
        </w:rPr>
        <w:t xml:space="preserve"> </w:t>
      </w:r>
      <w:r w:rsidR="005A29EB" w:rsidRPr="001A7007">
        <w:rPr>
          <w:rFonts w:ascii="Times New Roman" w:hAnsi="Times New Roman" w:cs="Times New Roman"/>
          <w:lang w:val="sr-Cyrl-RS"/>
        </w:rPr>
        <w:t>„</w:t>
      </w:r>
      <w:r w:rsidR="00156956" w:rsidRPr="001A7007">
        <w:rPr>
          <w:rFonts w:ascii="Times New Roman" w:hAnsi="Times New Roman" w:cs="Times New Roman"/>
          <w:lang w:val="sr-Cyrl-RS"/>
        </w:rPr>
        <w:t xml:space="preserve">предузетник, </w:t>
      </w:r>
      <w:r w:rsidRPr="001A7007">
        <w:rPr>
          <w:rFonts w:ascii="Times New Roman" w:hAnsi="Times New Roman" w:cs="Times New Roman"/>
          <w:lang w:val="sr-Cyrl-RS"/>
        </w:rPr>
        <w:t>задруга, регистровано пољопривредно газдинство, пословно удружење, установа и друга правна лица која делатност обављају ради стицања добити</w:t>
      </w:r>
      <w:r w:rsidR="00F55409" w:rsidRPr="001A7007">
        <w:rPr>
          <w:rFonts w:ascii="Times New Roman" w:hAnsi="Times New Roman" w:cs="Times New Roman"/>
          <w:lang w:val="sr-Cyrl-RS"/>
        </w:rPr>
        <w:t>,</w:t>
      </w:r>
      <w:r w:rsidR="0096016E" w:rsidRPr="001A7007">
        <w:rPr>
          <w:rFonts w:ascii="Times New Roman" w:hAnsi="Times New Roman" w:cs="Times New Roman"/>
          <w:lang w:val="sr-Cyrl-RS"/>
        </w:rPr>
        <w:t>”</w:t>
      </w:r>
      <w:r w:rsidR="0022381F" w:rsidRPr="001A7007">
        <w:rPr>
          <w:rFonts w:ascii="Times New Roman" w:hAnsi="Times New Roman" w:cs="Times New Roman"/>
          <w:lang w:val="sr-Cyrl-RS"/>
        </w:rPr>
        <w:t>.</w:t>
      </w:r>
    </w:p>
    <w:p w14:paraId="24A7F2AC" w14:textId="742C5225" w:rsidR="00AE3AD8" w:rsidRPr="001A7007" w:rsidRDefault="00AE3AD8"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У подтачки (2) </w:t>
      </w:r>
      <w:r w:rsidR="00156956" w:rsidRPr="001A7007">
        <w:rPr>
          <w:rFonts w:ascii="Times New Roman" w:hAnsi="Times New Roman" w:cs="Times New Roman"/>
          <w:lang w:val="sr-Cyrl-RS"/>
        </w:rPr>
        <w:t xml:space="preserve">тачка </w:t>
      </w:r>
      <w:r w:rsidRPr="001A7007">
        <w:rPr>
          <w:rFonts w:ascii="Times New Roman" w:hAnsi="Times New Roman" w:cs="Times New Roman"/>
          <w:lang w:val="sr-Cyrl-RS"/>
        </w:rPr>
        <w:t>б) речи: „министарства надлежног за послове финансија (у даљем тексту: Министарство)” замењују се речима: „Комисије за хартије од вредности (у даљем тексту: Комисија)”.</w:t>
      </w:r>
    </w:p>
    <w:p w14:paraId="6537EA79" w14:textId="3F7DE9DB" w:rsidR="00C43407" w:rsidRPr="001A7007" w:rsidRDefault="00C43407"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У ставу 2. </w:t>
      </w:r>
      <w:r w:rsidR="0096016E" w:rsidRPr="001A7007">
        <w:rPr>
          <w:rFonts w:ascii="Times New Roman" w:hAnsi="Times New Roman" w:cs="Times New Roman"/>
          <w:lang w:val="sr-Cyrl-RS"/>
        </w:rPr>
        <w:t xml:space="preserve">речи: </w:t>
      </w:r>
      <w:r w:rsidR="00156956" w:rsidRPr="001A7007">
        <w:rPr>
          <w:rFonts w:ascii="Times New Roman" w:hAnsi="Times New Roman" w:cs="Times New Roman"/>
          <w:lang w:val="sr-Cyrl-RS"/>
        </w:rPr>
        <w:t>„и предузетника” замењују се запетом и речима: „предузетник</w:t>
      </w:r>
      <w:r w:rsidR="00F55409" w:rsidRPr="001A7007">
        <w:rPr>
          <w:rFonts w:ascii="Times New Roman" w:hAnsi="Times New Roman" w:cs="Times New Roman"/>
          <w:lang w:val="sr-Cyrl-RS"/>
        </w:rPr>
        <w:t>а</w:t>
      </w:r>
      <w:r w:rsidR="00156956" w:rsidRPr="001A7007">
        <w:rPr>
          <w:rFonts w:ascii="Times New Roman" w:hAnsi="Times New Roman" w:cs="Times New Roman"/>
          <w:lang w:val="sr-Cyrl-RS"/>
        </w:rPr>
        <w:t>, задруг</w:t>
      </w:r>
      <w:r w:rsidR="00F55409" w:rsidRPr="001A7007">
        <w:rPr>
          <w:rFonts w:ascii="Times New Roman" w:hAnsi="Times New Roman" w:cs="Times New Roman"/>
          <w:lang w:val="sr-Cyrl-RS"/>
        </w:rPr>
        <w:t>е</w:t>
      </w:r>
      <w:r w:rsidR="00156956" w:rsidRPr="001A7007">
        <w:rPr>
          <w:rFonts w:ascii="Times New Roman" w:hAnsi="Times New Roman" w:cs="Times New Roman"/>
          <w:lang w:val="sr-Cyrl-RS"/>
        </w:rPr>
        <w:t>,</w:t>
      </w:r>
      <w:r w:rsidR="00156956" w:rsidRPr="001A7007" w:rsidDel="00156956">
        <w:rPr>
          <w:rFonts w:ascii="Times New Roman" w:hAnsi="Times New Roman" w:cs="Times New Roman"/>
          <w:lang w:val="sr-Cyrl-RS"/>
        </w:rPr>
        <w:t xml:space="preserve"> </w:t>
      </w:r>
      <w:r w:rsidR="0096016E" w:rsidRPr="001A7007">
        <w:rPr>
          <w:rFonts w:ascii="Times New Roman" w:hAnsi="Times New Roman" w:cs="Times New Roman"/>
          <w:lang w:val="sr-Cyrl-RS"/>
        </w:rPr>
        <w:t>регистрованог пољопривредног газдинства, пословног удружења, установе и других правних лица која делатност обављају ради стицања добити</w:t>
      </w:r>
      <w:r w:rsidR="00F55409" w:rsidRPr="001A7007">
        <w:rPr>
          <w:rFonts w:ascii="Times New Roman" w:hAnsi="Times New Roman" w:cs="Times New Roman"/>
          <w:lang w:val="sr-Cyrl-RS"/>
        </w:rPr>
        <w:t>,</w:t>
      </w:r>
      <w:r w:rsidR="0096016E" w:rsidRPr="001A7007">
        <w:rPr>
          <w:rFonts w:ascii="Times New Roman" w:hAnsi="Times New Roman" w:cs="Times New Roman"/>
          <w:lang w:val="sr-Cyrl-RS"/>
        </w:rPr>
        <w:t>”.</w:t>
      </w:r>
    </w:p>
    <w:p w14:paraId="2D2B1061" w14:textId="77777777" w:rsidR="00C43407" w:rsidRPr="001A7007" w:rsidRDefault="00C43407" w:rsidP="0096016E">
      <w:pPr>
        <w:spacing w:after="0" w:line="240" w:lineRule="auto"/>
        <w:ind w:firstLine="720"/>
        <w:jc w:val="both"/>
        <w:rPr>
          <w:rFonts w:ascii="Times New Roman" w:hAnsi="Times New Roman" w:cs="Times New Roman"/>
          <w:lang w:val="sr-Cyrl-RS"/>
        </w:rPr>
      </w:pPr>
    </w:p>
    <w:p w14:paraId="68202CB5" w14:textId="77777777" w:rsidR="0022381F" w:rsidRPr="001A7007" w:rsidRDefault="0022381F" w:rsidP="0096016E">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2</w:t>
      </w:r>
      <w:r w:rsidR="005A29EB" w:rsidRPr="001A7007">
        <w:rPr>
          <w:rFonts w:ascii="Times New Roman" w:hAnsi="Times New Roman" w:cs="Times New Roman"/>
          <w:bCs/>
          <w:lang w:val="sr-Cyrl-RS"/>
        </w:rPr>
        <w:t>.</w:t>
      </w:r>
    </w:p>
    <w:p w14:paraId="4932E3EF" w14:textId="5C8151BF" w:rsidR="00AE3AD8" w:rsidRPr="001A7007" w:rsidRDefault="00AE3AD8"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члану 7. став 1. реч: „Министарству” замењује се речју: „Комисији”.</w:t>
      </w:r>
    </w:p>
    <w:p w14:paraId="356002EE" w14:textId="606E64B9" w:rsidR="00783B3F" w:rsidRPr="001A7007" w:rsidRDefault="00AE3AD8"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У </w:t>
      </w:r>
      <w:r w:rsidR="00E007AF" w:rsidRPr="001A7007">
        <w:rPr>
          <w:rFonts w:ascii="Times New Roman" w:hAnsi="Times New Roman" w:cs="Times New Roman"/>
          <w:lang w:val="sr-Cyrl-RS"/>
        </w:rPr>
        <w:t>став</w:t>
      </w:r>
      <w:r w:rsidRPr="001A7007">
        <w:rPr>
          <w:rFonts w:ascii="Times New Roman" w:hAnsi="Times New Roman" w:cs="Times New Roman"/>
          <w:lang w:val="sr-Cyrl-RS"/>
        </w:rPr>
        <w:t>у</w:t>
      </w:r>
      <w:r w:rsidR="00E007AF" w:rsidRPr="001A7007">
        <w:rPr>
          <w:rFonts w:ascii="Times New Roman" w:hAnsi="Times New Roman" w:cs="Times New Roman"/>
          <w:lang w:val="sr-Cyrl-RS"/>
        </w:rPr>
        <w:t xml:space="preserve"> 2. тачка </w:t>
      </w:r>
      <w:r w:rsidR="00CB1572" w:rsidRPr="001A7007">
        <w:rPr>
          <w:rFonts w:ascii="Times New Roman" w:hAnsi="Times New Roman" w:cs="Times New Roman"/>
          <w:lang w:val="sr-Cyrl-RS"/>
        </w:rPr>
        <w:t>2</w:t>
      </w:r>
      <w:r w:rsidR="0096016E" w:rsidRPr="001A7007">
        <w:rPr>
          <w:rFonts w:ascii="Times New Roman" w:hAnsi="Times New Roman" w:cs="Times New Roman"/>
          <w:lang w:val="sr-Cyrl-RS"/>
        </w:rPr>
        <w:t>)</w:t>
      </w:r>
      <w:r w:rsidR="00CB1572" w:rsidRPr="001A7007">
        <w:rPr>
          <w:rFonts w:ascii="Times New Roman" w:hAnsi="Times New Roman" w:cs="Times New Roman"/>
          <w:lang w:val="sr-Cyrl-RS"/>
        </w:rPr>
        <w:t xml:space="preserve"> подтачка (2)</w:t>
      </w:r>
      <w:r w:rsidR="00E007AF" w:rsidRPr="001A7007">
        <w:rPr>
          <w:rFonts w:ascii="Times New Roman" w:hAnsi="Times New Roman" w:cs="Times New Roman"/>
          <w:lang w:val="sr-Cyrl-RS"/>
        </w:rPr>
        <w:t xml:space="preserve"> </w:t>
      </w:r>
      <w:r w:rsidR="00783B3F" w:rsidRPr="001A7007">
        <w:rPr>
          <w:rFonts w:ascii="Times New Roman" w:hAnsi="Times New Roman" w:cs="Times New Roman"/>
          <w:lang w:val="sr-Cyrl-RS"/>
        </w:rPr>
        <w:t>мења се и гласи:</w:t>
      </w:r>
    </w:p>
    <w:p w14:paraId="3F5D42DF" w14:textId="6829E866" w:rsidR="00CB1572" w:rsidRPr="001A7007" w:rsidRDefault="00CB1572"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„(2) за правна лица </w:t>
      </w:r>
      <w:r w:rsidR="00F55409" w:rsidRPr="001A7007">
        <w:rPr>
          <w:rFonts w:ascii="Times New Roman" w:hAnsi="Times New Roman" w:cs="Times New Roman"/>
          <w:lang w:val="sr-Cyrl-RS"/>
        </w:rPr>
        <w:t>–</w:t>
      </w:r>
      <w:r w:rsidRPr="001A7007">
        <w:rPr>
          <w:rFonts w:ascii="Times New Roman" w:hAnsi="Times New Roman" w:cs="Times New Roman"/>
          <w:lang w:val="sr-Cyrl-RS"/>
        </w:rPr>
        <w:t xml:space="preserve"> оверена копија решења или другог акта о упису правног лица у регистар органа који је према прописима земље седишта тог правног лица надлежан за вођење регистра привредних субјеката, односно правних лица, уверење надлежног органа да правно лице, није осуђено правоснажном пресудом за кривично дело, као и да се против њега не води кривични поступак, у смислу закона којим се уређује одговорност правних лица за кривична дела, уверење да стварни власник правног лица, у смислу закона којим се уређује спречавање прања новца и финансирања тероризма, и сарадник није осуђен правоснажном пресудом на казну затвора дужу од шест месеци, као и да се против њега не води кривични поступак , све не старије од шест месеци од дана подношења захтева;”</w:t>
      </w:r>
    </w:p>
    <w:p w14:paraId="77DB39C1" w14:textId="77777777" w:rsidR="00CB1572" w:rsidRPr="001A7007" w:rsidRDefault="00CB1572"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Тачка 5) брише се.</w:t>
      </w:r>
    </w:p>
    <w:p w14:paraId="30438BAA" w14:textId="744F209C" w:rsidR="0077595F" w:rsidRPr="001A7007" w:rsidRDefault="00CB1572"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У тачки 6) </w:t>
      </w:r>
      <w:r w:rsidR="0077595F" w:rsidRPr="001A7007">
        <w:rPr>
          <w:rFonts w:ascii="Times New Roman" w:hAnsi="Times New Roman" w:cs="Times New Roman"/>
          <w:lang w:val="sr-Cyrl-RS"/>
        </w:rPr>
        <w:t>речи</w:t>
      </w:r>
      <w:r w:rsidR="0096016E" w:rsidRPr="001A7007">
        <w:rPr>
          <w:rFonts w:ascii="Times New Roman" w:hAnsi="Times New Roman" w:cs="Times New Roman"/>
          <w:lang w:val="sr-Cyrl-RS"/>
        </w:rPr>
        <w:t>:</w:t>
      </w:r>
      <w:r w:rsidR="0077595F" w:rsidRPr="001A7007">
        <w:rPr>
          <w:rFonts w:ascii="Times New Roman" w:hAnsi="Times New Roman" w:cs="Times New Roman"/>
          <w:lang w:val="sr-Cyrl-RS"/>
        </w:rPr>
        <w:t xml:space="preserve"> </w:t>
      </w:r>
      <w:r w:rsidR="00373C0C" w:rsidRPr="001A7007">
        <w:rPr>
          <w:rFonts w:ascii="Times New Roman" w:hAnsi="Times New Roman" w:cs="Times New Roman"/>
          <w:lang w:val="sr-Cyrl-RS"/>
        </w:rPr>
        <w:t>„</w:t>
      </w:r>
      <w:r w:rsidR="00EC78EF" w:rsidRPr="001A7007">
        <w:rPr>
          <w:rFonts w:ascii="Times New Roman" w:hAnsi="Times New Roman" w:cs="Times New Roman"/>
          <w:lang w:val="sr-Cyrl-RS"/>
        </w:rPr>
        <w:t>из тачке 5) овог става</w:t>
      </w:r>
      <w:r w:rsidR="0096016E" w:rsidRPr="001A7007">
        <w:rPr>
          <w:rFonts w:ascii="Times New Roman" w:hAnsi="Times New Roman" w:cs="Times New Roman"/>
          <w:lang w:val="sr-Cyrl-RS"/>
        </w:rPr>
        <w:t>”</w:t>
      </w:r>
      <w:r w:rsidR="00EC78EF" w:rsidRPr="001A7007">
        <w:rPr>
          <w:rFonts w:ascii="Times New Roman" w:hAnsi="Times New Roman" w:cs="Times New Roman"/>
          <w:lang w:val="sr-Cyrl-RS"/>
        </w:rPr>
        <w:t xml:space="preserve"> бришу се.</w:t>
      </w:r>
    </w:p>
    <w:p w14:paraId="2A51B7A0" w14:textId="1AA2FFD4" w:rsidR="007A10B7" w:rsidRPr="001A7007" w:rsidRDefault="007A10B7"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После става 2. додаје се </w:t>
      </w:r>
      <w:r w:rsidR="0096016E" w:rsidRPr="001A7007">
        <w:rPr>
          <w:rFonts w:ascii="Times New Roman" w:hAnsi="Times New Roman" w:cs="Times New Roman"/>
          <w:lang w:val="sr-Cyrl-RS"/>
        </w:rPr>
        <w:t xml:space="preserve">нови </w:t>
      </w:r>
      <w:r w:rsidRPr="001A7007">
        <w:rPr>
          <w:rFonts w:ascii="Times New Roman" w:hAnsi="Times New Roman" w:cs="Times New Roman"/>
          <w:lang w:val="sr-Cyrl-RS"/>
        </w:rPr>
        <w:t>став 3</w:t>
      </w:r>
      <w:r w:rsidR="00F55409" w:rsidRPr="001A7007">
        <w:rPr>
          <w:rFonts w:ascii="Times New Roman" w:hAnsi="Times New Roman" w:cs="Times New Roman"/>
          <w:lang w:val="sr-Cyrl-RS"/>
        </w:rPr>
        <w:t>,</w:t>
      </w:r>
      <w:r w:rsidRPr="001A7007">
        <w:rPr>
          <w:rFonts w:ascii="Times New Roman" w:hAnsi="Times New Roman" w:cs="Times New Roman"/>
          <w:lang w:val="sr-Cyrl-RS"/>
        </w:rPr>
        <w:t xml:space="preserve"> који гласи: </w:t>
      </w:r>
    </w:p>
    <w:p w14:paraId="1BFE37D0" w14:textId="77777777" w:rsidR="00CB1572" w:rsidRPr="001A7007" w:rsidRDefault="007A10B7" w:rsidP="00CB1572">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w:t>
      </w:r>
      <w:r w:rsidR="00CB1572" w:rsidRPr="001A7007">
        <w:rPr>
          <w:rFonts w:ascii="Times New Roman" w:hAnsi="Times New Roman" w:cs="Times New Roman"/>
          <w:lang w:val="sr-Cyrl-RS"/>
        </w:rPr>
        <w:t>Сарадником, у смислу овог закона, сматра се:</w:t>
      </w:r>
    </w:p>
    <w:p w14:paraId="02AFF35E" w14:textId="77777777" w:rsidR="00CB1572" w:rsidRPr="001A7007" w:rsidRDefault="00CB1572" w:rsidP="00CB1572">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1) свако физичко лице које је члан органа управљања или одговорно лице у правном лицу у коме је одговорно лице факторинг друштва члан органа управљања или стварни власник, у смислу закона којим се уређује спречавање прања новца и финансирања тероризма;</w:t>
      </w:r>
    </w:p>
    <w:p w14:paraId="33181798" w14:textId="77777777" w:rsidR="00CB1572" w:rsidRPr="001A7007" w:rsidRDefault="00CB1572" w:rsidP="00CB1572">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2) свако физичко лице које је стварни власник правног лица у коме је одговорно лице факторинг друштва члан органа управљања;</w:t>
      </w:r>
    </w:p>
    <w:p w14:paraId="3E4DEFC6" w14:textId="77777777" w:rsidR="007A10B7" w:rsidRPr="001A7007" w:rsidRDefault="00CB1572" w:rsidP="00CB1572">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3) свако физичко лице које с одговорним лицем факторинг друштва има стварно власништво над истим правним лицем</w:t>
      </w:r>
      <w:r w:rsidR="0096016E" w:rsidRPr="001A7007">
        <w:rPr>
          <w:rFonts w:ascii="Times New Roman" w:hAnsi="Times New Roman" w:cs="Times New Roman"/>
          <w:lang w:val="sr-Cyrl-RS"/>
        </w:rPr>
        <w:t>.”</w:t>
      </w:r>
      <w:r w:rsidR="007A10B7" w:rsidRPr="001A7007">
        <w:rPr>
          <w:rFonts w:ascii="Times New Roman" w:hAnsi="Times New Roman" w:cs="Times New Roman"/>
          <w:lang w:val="sr-Cyrl-RS"/>
        </w:rPr>
        <w:t>.</w:t>
      </w:r>
    </w:p>
    <w:p w14:paraId="2477C6BF" w14:textId="16BEB227" w:rsidR="00AE3AD8" w:rsidRPr="001A7007" w:rsidRDefault="00AE3AD8"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досадашњем ставу 3, који постаје став 4, реч: „Министарство” замењује се речју: „Комисија”, а реч: „Министарству” замењује се речју: „Комисији”.</w:t>
      </w:r>
    </w:p>
    <w:p w14:paraId="3A573434" w14:textId="0C7A4AF9" w:rsidR="00F55409" w:rsidRPr="001A7007" w:rsidRDefault="00F55409"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досадашњем ст. 4. и 5, који постају ст. 5. и 6</w:t>
      </w:r>
      <w:r w:rsidR="007F4479" w:rsidRPr="001A7007">
        <w:rPr>
          <w:rFonts w:ascii="Times New Roman" w:hAnsi="Times New Roman" w:cs="Times New Roman"/>
          <w:lang w:val="sr-Cyrl-RS"/>
        </w:rPr>
        <w:t>,</w:t>
      </w:r>
      <w:r w:rsidRPr="001A7007">
        <w:rPr>
          <w:rFonts w:ascii="Times New Roman" w:hAnsi="Times New Roman" w:cs="Times New Roman"/>
          <w:lang w:val="sr-Cyrl-RS"/>
        </w:rPr>
        <w:t xml:space="preserve"> речи: „из става 3.” замењују се речима: „из става 4.”, на оба места.</w:t>
      </w:r>
    </w:p>
    <w:p w14:paraId="4EF44955" w14:textId="2C327932" w:rsidR="00E007AF" w:rsidRPr="001A7007" w:rsidRDefault="007A10B7"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Досадашњи ст</w:t>
      </w:r>
      <w:r w:rsidR="007F4479" w:rsidRPr="001A7007">
        <w:rPr>
          <w:rFonts w:ascii="Times New Roman" w:hAnsi="Times New Roman" w:cs="Times New Roman"/>
          <w:lang w:val="sr-Cyrl-RS"/>
        </w:rPr>
        <w:t>ав</w:t>
      </w:r>
      <w:r w:rsidRPr="001A7007">
        <w:rPr>
          <w:rFonts w:ascii="Times New Roman" w:hAnsi="Times New Roman" w:cs="Times New Roman"/>
          <w:lang w:val="sr-Cyrl-RS"/>
        </w:rPr>
        <w:t xml:space="preserve"> </w:t>
      </w:r>
      <w:r w:rsidR="00AE3AD8" w:rsidRPr="001A7007">
        <w:rPr>
          <w:rFonts w:ascii="Times New Roman" w:hAnsi="Times New Roman" w:cs="Times New Roman"/>
          <w:lang w:val="sr-Cyrl-RS"/>
        </w:rPr>
        <w:t>6</w:t>
      </w:r>
      <w:r w:rsidRPr="001A7007">
        <w:rPr>
          <w:rFonts w:ascii="Times New Roman" w:hAnsi="Times New Roman" w:cs="Times New Roman"/>
          <w:lang w:val="sr-Cyrl-RS"/>
        </w:rPr>
        <w:t>.</w:t>
      </w:r>
      <w:r w:rsidR="00F55409" w:rsidRPr="001A7007">
        <w:rPr>
          <w:rFonts w:ascii="Times New Roman" w:hAnsi="Times New Roman" w:cs="Times New Roman"/>
          <w:lang w:val="sr-Cyrl-RS"/>
        </w:rPr>
        <w:t xml:space="preserve"> </w:t>
      </w:r>
      <w:r w:rsidRPr="001A7007">
        <w:rPr>
          <w:rFonts w:ascii="Times New Roman" w:hAnsi="Times New Roman" w:cs="Times New Roman"/>
          <w:lang w:val="sr-Cyrl-RS"/>
        </w:rPr>
        <w:t>постај</w:t>
      </w:r>
      <w:r w:rsidR="007F4479" w:rsidRPr="001A7007">
        <w:rPr>
          <w:rFonts w:ascii="Times New Roman" w:hAnsi="Times New Roman" w:cs="Times New Roman"/>
          <w:lang w:val="sr-Cyrl-RS"/>
        </w:rPr>
        <w:t>е</w:t>
      </w:r>
      <w:r w:rsidRPr="001A7007">
        <w:rPr>
          <w:rFonts w:ascii="Times New Roman" w:hAnsi="Times New Roman" w:cs="Times New Roman"/>
          <w:lang w:val="sr-Cyrl-RS"/>
        </w:rPr>
        <w:t xml:space="preserve"> ст</w:t>
      </w:r>
      <w:r w:rsidR="007F4479" w:rsidRPr="001A7007">
        <w:rPr>
          <w:rFonts w:ascii="Times New Roman" w:hAnsi="Times New Roman" w:cs="Times New Roman"/>
          <w:lang w:val="sr-Cyrl-RS"/>
        </w:rPr>
        <w:t>ав</w:t>
      </w:r>
      <w:r w:rsidRPr="001A7007">
        <w:rPr>
          <w:rFonts w:ascii="Times New Roman" w:hAnsi="Times New Roman" w:cs="Times New Roman"/>
          <w:lang w:val="sr-Cyrl-RS"/>
        </w:rPr>
        <w:t xml:space="preserve"> </w:t>
      </w:r>
      <w:r w:rsidR="00AE3AD8" w:rsidRPr="001A7007">
        <w:rPr>
          <w:rFonts w:ascii="Times New Roman" w:hAnsi="Times New Roman" w:cs="Times New Roman"/>
          <w:lang w:val="sr-Cyrl-RS"/>
        </w:rPr>
        <w:t>7</w:t>
      </w:r>
      <w:r w:rsidRPr="001A7007">
        <w:rPr>
          <w:rFonts w:ascii="Times New Roman" w:hAnsi="Times New Roman" w:cs="Times New Roman"/>
          <w:lang w:val="sr-Cyrl-RS"/>
        </w:rPr>
        <w:t>.</w:t>
      </w:r>
      <w:r w:rsidR="00783B3F" w:rsidRPr="001A7007">
        <w:rPr>
          <w:rFonts w:ascii="Times New Roman" w:hAnsi="Times New Roman" w:cs="Times New Roman"/>
          <w:lang w:val="sr-Cyrl-RS"/>
        </w:rPr>
        <w:t xml:space="preserve"> </w:t>
      </w:r>
    </w:p>
    <w:p w14:paraId="052E20BA" w14:textId="6526F74E" w:rsidR="007F4479" w:rsidRPr="001A7007" w:rsidRDefault="007F4479"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досадашњем ставу 7, који постаје став 8, реч: „Министарства” замењује се речју: „Комисије”.</w:t>
      </w:r>
    </w:p>
    <w:p w14:paraId="7BD07773" w14:textId="38F43F96" w:rsidR="00AE3AD8" w:rsidRPr="001A7007" w:rsidRDefault="00AE3AD8"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lastRenderedPageBreak/>
        <w:t>Досадашњи став 8, који постаје став 9, мења се и гласи:</w:t>
      </w:r>
    </w:p>
    <w:p w14:paraId="0D383B88" w14:textId="13B6AB97" w:rsidR="00AE3AD8" w:rsidRPr="001A7007" w:rsidRDefault="00AE3AD8"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„Факторинг друштво, односно директор факторинг друштва или лице које он овласти дужан је да сваку промену података из става 2. овог члана достави Комисији одмах, а најкасније у року од десет дана од дана регистрације промене код надлежног органа.”</w:t>
      </w:r>
    </w:p>
    <w:p w14:paraId="10897B14" w14:textId="2760351A" w:rsidR="00CB1572" w:rsidRPr="001A7007" w:rsidRDefault="00AE3AD8"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досадашњем с</w:t>
      </w:r>
      <w:r w:rsidR="00CB1572" w:rsidRPr="001A7007">
        <w:rPr>
          <w:rFonts w:ascii="Times New Roman" w:hAnsi="Times New Roman" w:cs="Times New Roman"/>
          <w:lang w:val="sr-Cyrl-RS"/>
        </w:rPr>
        <w:t>тав</w:t>
      </w:r>
      <w:r w:rsidRPr="001A7007">
        <w:rPr>
          <w:rFonts w:ascii="Times New Roman" w:hAnsi="Times New Roman" w:cs="Times New Roman"/>
          <w:lang w:val="sr-Cyrl-RS"/>
        </w:rPr>
        <w:t>у</w:t>
      </w:r>
      <w:r w:rsidR="00CB1572" w:rsidRPr="001A7007">
        <w:rPr>
          <w:rFonts w:ascii="Times New Roman" w:hAnsi="Times New Roman" w:cs="Times New Roman"/>
          <w:lang w:val="sr-Cyrl-RS"/>
        </w:rPr>
        <w:t xml:space="preserve"> 9</w:t>
      </w:r>
      <w:r w:rsidRPr="001A7007">
        <w:rPr>
          <w:rFonts w:ascii="Times New Roman" w:hAnsi="Times New Roman" w:cs="Times New Roman"/>
          <w:lang w:val="sr-Cyrl-RS"/>
        </w:rPr>
        <w:t xml:space="preserve">, који постаје став 10, </w:t>
      </w:r>
      <w:r w:rsidR="00B477AB" w:rsidRPr="001A7007">
        <w:rPr>
          <w:rFonts w:ascii="Times New Roman" w:hAnsi="Times New Roman" w:cs="Times New Roman"/>
          <w:lang w:val="sr-Cyrl-RS"/>
        </w:rPr>
        <w:t>речи: „Министар надлежан за послове финансија” замењују се речју: „Комисија”.</w:t>
      </w:r>
    </w:p>
    <w:p w14:paraId="054355AF" w14:textId="77777777" w:rsidR="00D12492" w:rsidRPr="001A7007" w:rsidRDefault="00D12492" w:rsidP="0096016E">
      <w:pPr>
        <w:spacing w:after="0" w:line="240" w:lineRule="auto"/>
        <w:ind w:firstLine="720"/>
        <w:jc w:val="both"/>
        <w:rPr>
          <w:rFonts w:ascii="Times New Roman" w:hAnsi="Times New Roman" w:cs="Times New Roman"/>
          <w:lang w:val="sr-Cyrl-RS"/>
        </w:rPr>
      </w:pPr>
    </w:p>
    <w:p w14:paraId="033ABC85" w14:textId="77777777" w:rsidR="00D12492" w:rsidRPr="001A7007" w:rsidRDefault="00D12492" w:rsidP="0096016E">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3</w:t>
      </w:r>
      <w:r w:rsidR="005A29EB" w:rsidRPr="001A7007">
        <w:rPr>
          <w:rFonts w:ascii="Times New Roman" w:hAnsi="Times New Roman" w:cs="Times New Roman"/>
          <w:bCs/>
          <w:lang w:val="sr-Cyrl-RS"/>
        </w:rPr>
        <w:t>.</w:t>
      </w:r>
    </w:p>
    <w:p w14:paraId="010586BC" w14:textId="30E1FA4B" w:rsidR="00B477AB" w:rsidRPr="001A7007" w:rsidRDefault="00662E94" w:rsidP="00B477AB">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У члану 8. </w:t>
      </w:r>
      <w:r w:rsidR="00464C0C" w:rsidRPr="001A7007">
        <w:rPr>
          <w:rFonts w:ascii="Times New Roman" w:hAnsi="Times New Roman" w:cs="Times New Roman"/>
          <w:lang w:val="sr-Cyrl-RS"/>
        </w:rPr>
        <w:t>став</w:t>
      </w:r>
      <w:r w:rsidR="004803F6" w:rsidRPr="001A7007">
        <w:rPr>
          <w:rFonts w:ascii="Times New Roman" w:hAnsi="Times New Roman" w:cs="Times New Roman"/>
          <w:lang w:val="sr-Cyrl-RS"/>
        </w:rPr>
        <w:t xml:space="preserve"> </w:t>
      </w:r>
      <w:r w:rsidR="00464C0C" w:rsidRPr="001A7007">
        <w:rPr>
          <w:rFonts w:ascii="Times New Roman" w:hAnsi="Times New Roman" w:cs="Times New Roman"/>
          <w:lang w:val="sr-Cyrl-RS"/>
        </w:rPr>
        <w:t xml:space="preserve">1. тачка </w:t>
      </w:r>
      <w:r w:rsidR="00B477AB" w:rsidRPr="001A7007">
        <w:rPr>
          <w:rFonts w:ascii="Times New Roman" w:hAnsi="Times New Roman" w:cs="Times New Roman"/>
          <w:lang w:val="sr-Cyrl-RS"/>
        </w:rPr>
        <w:t>1</w:t>
      </w:r>
      <w:r w:rsidR="0096016E" w:rsidRPr="001A7007">
        <w:rPr>
          <w:rFonts w:ascii="Times New Roman" w:hAnsi="Times New Roman" w:cs="Times New Roman"/>
          <w:lang w:val="sr-Cyrl-RS"/>
        </w:rPr>
        <w:t>)</w:t>
      </w:r>
      <w:r w:rsidR="00464C0C" w:rsidRPr="001A7007">
        <w:rPr>
          <w:rFonts w:ascii="Times New Roman" w:hAnsi="Times New Roman" w:cs="Times New Roman"/>
          <w:lang w:val="sr-Cyrl-RS"/>
        </w:rPr>
        <w:t xml:space="preserve"> реч</w:t>
      </w:r>
      <w:r w:rsidR="0096016E" w:rsidRPr="001A7007">
        <w:rPr>
          <w:rFonts w:ascii="Times New Roman" w:hAnsi="Times New Roman" w:cs="Times New Roman"/>
          <w:lang w:val="sr-Cyrl-RS"/>
        </w:rPr>
        <w:t>:</w:t>
      </w:r>
      <w:r w:rsidR="00464C0C" w:rsidRPr="001A7007">
        <w:rPr>
          <w:rFonts w:ascii="Times New Roman" w:hAnsi="Times New Roman" w:cs="Times New Roman"/>
          <w:lang w:val="sr-Cyrl-RS"/>
        </w:rPr>
        <w:t xml:space="preserve"> </w:t>
      </w:r>
      <w:r w:rsidR="00B477AB" w:rsidRPr="001A7007">
        <w:rPr>
          <w:rFonts w:ascii="Times New Roman" w:hAnsi="Times New Roman" w:cs="Times New Roman"/>
          <w:lang w:val="sr-Cyrl-RS"/>
        </w:rPr>
        <w:t>„Министарства” замењује се речју: „Комисије”.</w:t>
      </w:r>
    </w:p>
    <w:p w14:paraId="3A497C02" w14:textId="6A509BC6" w:rsidR="00B477AB" w:rsidRPr="001A7007" w:rsidRDefault="00B477AB"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тачк</w:t>
      </w:r>
      <w:r w:rsidR="00E872A6" w:rsidRPr="001A7007">
        <w:rPr>
          <w:rFonts w:ascii="Times New Roman" w:hAnsi="Times New Roman" w:cs="Times New Roman"/>
          <w:lang w:val="sr-Cyrl-RS"/>
        </w:rPr>
        <w:t>и</w:t>
      </w:r>
      <w:r w:rsidRPr="001A7007">
        <w:rPr>
          <w:rFonts w:ascii="Times New Roman" w:hAnsi="Times New Roman" w:cs="Times New Roman"/>
          <w:lang w:val="sr-Cyrl-RS"/>
        </w:rPr>
        <w:t xml:space="preserve"> 2) запета и речи: </w:t>
      </w:r>
      <w:r w:rsidR="0076293E" w:rsidRPr="001A7007">
        <w:rPr>
          <w:rFonts w:ascii="Times New Roman" w:hAnsi="Times New Roman" w:cs="Times New Roman"/>
          <w:lang w:val="sr-Cyrl-RS"/>
        </w:rPr>
        <w:t>„</w:t>
      </w:r>
      <w:r w:rsidRPr="001A7007">
        <w:rPr>
          <w:rFonts w:ascii="Times New Roman" w:hAnsi="Times New Roman" w:cs="Times New Roman"/>
          <w:lang w:val="sr-Cyrl-RS"/>
        </w:rPr>
        <w:t>односно поступка стечаја” бришу се, а тачка на крају се замењује тачком и запетом.</w:t>
      </w:r>
    </w:p>
    <w:p w14:paraId="797623AA" w14:textId="33100AC9" w:rsidR="00662E94" w:rsidRPr="001A7007" w:rsidRDefault="00E872A6"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Д</w:t>
      </w:r>
      <w:r w:rsidR="00662E94" w:rsidRPr="001A7007">
        <w:rPr>
          <w:rFonts w:ascii="Times New Roman" w:hAnsi="Times New Roman" w:cs="Times New Roman"/>
          <w:lang w:val="sr-Cyrl-RS"/>
        </w:rPr>
        <w:t>одај</w:t>
      </w:r>
      <w:r w:rsidR="00D63CEB" w:rsidRPr="001A7007">
        <w:rPr>
          <w:rFonts w:ascii="Times New Roman" w:hAnsi="Times New Roman" w:cs="Times New Roman"/>
          <w:lang w:val="sr-Cyrl-RS"/>
        </w:rPr>
        <w:t>у</w:t>
      </w:r>
      <w:r w:rsidR="00662E94" w:rsidRPr="001A7007">
        <w:rPr>
          <w:rFonts w:ascii="Times New Roman" w:hAnsi="Times New Roman" w:cs="Times New Roman"/>
          <w:lang w:val="sr-Cyrl-RS"/>
        </w:rPr>
        <w:t xml:space="preserve"> се </w:t>
      </w:r>
      <w:r w:rsidR="00D63CEB" w:rsidRPr="001A7007">
        <w:rPr>
          <w:rFonts w:ascii="Times New Roman" w:hAnsi="Times New Roman" w:cs="Times New Roman"/>
          <w:lang w:val="sr-Cyrl-RS"/>
        </w:rPr>
        <w:t>тач.</w:t>
      </w:r>
      <w:r w:rsidR="00662E94" w:rsidRPr="001A7007">
        <w:rPr>
          <w:rFonts w:ascii="Times New Roman" w:hAnsi="Times New Roman" w:cs="Times New Roman"/>
          <w:lang w:val="sr-Cyrl-RS"/>
        </w:rPr>
        <w:t xml:space="preserve"> 3</w:t>
      </w:r>
      <w:r w:rsidR="0096016E" w:rsidRPr="001A7007">
        <w:rPr>
          <w:rFonts w:ascii="Times New Roman" w:hAnsi="Times New Roman" w:cs="Times New Roman"/>
          <w:lang w:val="sr-Cyrl-RS"/>
        </w:rPr>
        <w:t>)</w:t>
      </w:r>
      <w:r w:rsidR="00D63CEB" w:rsidRPr="001A7007">
        <w:rPr>
          <w:rFonts w:ascii="Times New Roman" w:hAnsi="Times New Roman" w:cs="Times New Roman"/>
          <w:lang w:val="sr-Cyrl-RS"/>
        </w:rPr>
        <w:t xml:space="preserve"> и 4),</w:t>
      </w:r>
      <w:r w:rsidR="007A10B7" w:rsidRPr="001A7007">
        <w:rPr>
          <w:rFonts w:ascii="Times New Roman" w:hAnsi="Times New Roman" w:cs="Times New Roman"/>
          <w:lang w:val="sr-Cyrl-RS"/>
        </w:rPr>
        <w:t xml:space="preserve"> </w:t>
      </w:r>
      <w:r w:rsidR="00662E94" w:rsidRPr="001A7007">
        <w:rPr>
          <w:rFonts w:ascii="Times New Roman" w:hAnsi="Times New Roman" w:cs="Times New Roman"/>
          <w:lang w:val="sr-Cyrl-RS"/>
        </w:rPr>
        <w:t>кој</w:t>
      </w:r>
      <w:r w:rsidR="00D63CEB" w:rsidRPr="001A7007">
        <w:rPr>
          <w:rFonts w:ascii="Times New Roman" w:hAnsi="Times New Roman" w:cs="Times New Roman"/>
          <w:lang w:val="sr-Cyrl-RS"/>
        </w:rPr>
        <w:t>е</w:t>
      </w:r>
      <w:r w:rsidR="00662E94" w:rsidRPr="001A7007">
        <w:rPr>
          <w:rFonts w:ascii="Times New Roman" w:hAnsi="Times New Roman" w:cs="Times New Roman"/>
          <w:lang w:val="sr-Cyrl-RS"/>
        </w:rPr>
        <w:t xml:space="preserve"> глас</w:t>
      </w:r>
      <w:r w:rsidR="00D63CEB" w:rsidRPr="001A7007">
        <w:rPr>
          <w:rFonts w:ascii="Times New Roman" w:hAnsi="Times New Roman" w:cs="Times New Roman"/>
          <w:lang w:val="sr-Cyrl-RS"/>
        </w:rPr>
        <w:t>е</w:t>
      </w:r>
      <w:r w:rsidR="00662E94" w:rsidRPr="001A7007">
        <w:rPr>
          <w:rFonts w:ascii="Times New Roman" w:hAnsi="Times New Roman" w:cs="Times New Roman"/>
          <w:lang w:val="sr-Cyrl-RS"/>
        </w:rPr>
        <w:t>:</w:t>
      </w:r>
    </w:p>
    <w:p w14:paraId="34EC8B51" w14:textId="77777777" w:rsidR="00D63CEB" w:rsidRPr="001A7007" w:rsidRDefault="00F059FA"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w:t>
      </w:r>
      <w:r w:rsidR="00662E94" w:rsidRPr="001A7007">
        <w:rPr>
          <w:rFonts w:ascii="Times New Roman" w:hAnsi="Times New Roman" w:cs="Times New Roman"/>
          <w:lang w:val="sr-Cyrl-RS"/>
        </w:rPr>
        <w:t>3) даном правоснажности решењ</w:t>
      </w:r>
      <w:r w:rsidR="00D63CEB" w:rsidRPr="001A7007">
        <w:rPr>
          <w:rFonts w:ascii="Times New Roman" w:hAnsi="Times New Roman" w:cs="Times New Roman"/>
          <w:lang w:val="sr-Cyrl-RS"/>
        </w:rPr>
        <w:t>а о отварању стечајног поступка;</w:t>
      </w:r>
    </w:p>
    <w:p w14:paraId="44433169" w14:textId="1CC1D242" w:rsidR="00662E94" w:rsidRPr="001A7007" w:rsidRDefault="00A0052A"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4) даном изрицања мере о одузимању одобрења за обављање делатности након спроведеног надзора.</w:t>
      </w:r>
      <w:r w:rsidR="00F059FA" w:rsidRPr="001A7007">
        <w:rPr>
          <w:rFonts w:ascii="Times New Roman" w:hAnsi="Times New Roman" w:cs="Times New Roman"/>
          <w:lang w:val="sr-Cyrl-RS"/>
        </w:rPr>
        <w:t>”</w:t>
      </w:r>
    </w:p>
    <w:p w14:paraId="7718540F" w14:textId="55954A6B" w:rsidR="00B477AB" w:rsidRPr="001A7007" w:rsidRDefault="00B477AB" w:rsidP="0096016E">
      <w:pPr>
        <w:spacing w:after="0" w:line="240" w:lineRule="auto"/>
        <w:ind w:firstLine="720"/>
        <w:jc w:val="both"/>
        <w:rPr>
          <w:rFonts w:ascii="Times New Roman" w:hAnsi="Times New Roman" w:cs="Times New Roman"/>
          <w:lang w:val="sr-Cyrl-RS"/>
        </w:rPr>
      </w:pPr>
    </w:p>
    <w:p w14:paraId="7BD023F7" w14:textId="17DA321A" w:rsidR="00B477AB" w:rsidRPr="001A7007" w:rsidRDefault="00B477AB" w:rsidP="00B477AB">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4.</w:t>
      </w:r>
    </w:p>
    <w:p w14:paraId="7B00ADF8" w14:textId="097AA188" w:rsidR="00B477AB" w:rsidRPr="001A7007" w:rsidRDefault="00B477AB" w:rsidP="00B477AB">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члану 9. став 1. реч: „Министарство” замењује се речју: „Комисија”.</w:t>
      </w:r>
    </w:p>
    <w:p w14:paraId="2EA670A9" w14:textId="775DB706" w:rsidR="00E872A6" w:rsidRPr="001A7007" w:rsidRDefault="00E872A6" w:rsidP="00B477AB">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тачки 3) речи: „члану 7. став 8.” замењују се речима: „члану 7. став 9.”.</w:t>
      </w:r>
    </w:p>
    <w:p w14:paraId="5B54BC2B" w14:textId="40939016" w:rsidR="00B477AB" w:rsidRPr="001A7007" w:rsidRDefault="00B477AB" w:rsidP="00B477AB">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ставу 2. реч: „Министарства” замењује се речју: „Комисије”.</w:t>
      </w:r>
    </w:p>
    <w:p w14:paraId="1A157BEA" w14:textId="77777777" w:rsidR="00324FA9" w:rsidRPr="001A7007" w:rsidRDefault="00324FA9" w:rsidP="00B477AB">
      <w:pPr>
        <w:spacing w:after="0" w:line="240" w:lineRule="auto"/>
        <w:ind w:firstLine="720"/>
        <w:jc w:val="both"/>
        <w:rPr>
          <w:rFonts w:ascii="Times New Roman" w:hAnsi="Times New Roman" w:cs="Times New Roman"/>
          <w:lang w:val="sr-Cyrl-RS"/>
        </w:rPr>
      </w:pPr>
    </w:p>
    <w:p w14:paraId="3C024913" w14:textId="77777777" w:rsidR="00324FA9" w:rsidRPr="001A7007" w:rsidRDefault="00324FA9" w:rsidP="00324FA9">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5.</w:t>
      </w:r>
    </w:p>
    <w:p w14:paraId="48F7D667" w14:textId="780B5FE0" w:rsidR="00324FA9" w:rsidRPr="001A7007" w:rsidRDefault="00324FA9" w:rsidP="00324FA9">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члану 10. став 4. речи: „чланa 7. став 3.” замењују се речима: „чланa 7. став 4.”.</w:t>
      </w:r>
    </w:p>
    <w:p w14:paraId="60CB5E56" w14:textId="77777777" w:rsidR="00662E94" w:rsidRPr="001A7007" w:rsidRDefault="00662E94" w:rsidP="0096016E">
      <w:pPr>
        <w:spacing w:after="0" w:line="240" w:lineRule="auto"/>
        <w:ind w:firstLine="720"/>
        <w:jc w:val="both"/>
        <w:rPr>
          <w:rFonts w:ascii="Times New Roman" w:hAnsi="Times New Roman" w:cs="Times New Roman"/>
          <w:b/>
          <w:bCs/>
          <w:lang w:val="sr-Cyrl-RS"/>
        </w:rPr>
      </w:pPr>
    </w:p>
    <w:p w14:paraId="74EEF73C" w14:textId="4D7FFBBF" w:rsidR="00662E94" w:rsidRPr="001A7007" w:rsidRDefault="00B477AB" w:rsidP="00F059FA">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 xml:space="preserve">Члан </w:t>
      </w:r>
      <w:r w:rsidR="00324FA9" w:rsidRPr="001A7007">
        <w:rPr>
          <w:rFonts w:ascii="Times New Roman" w:hAnsi="Times New Roman" w:cs="Times New Roman"/>
          <w:bCs/>
          <w:lang w:val="sr-Cyrl-RS"/>
        </w:rPr>
        <w:t>6</w:t>
      </w:r>
      <w:r w:rsidR="005A29EB" w:rsidRPr="001A7007">
        <w:rPr>
          <w:rFonts w:ascii="Times New Roman" w:hAnsi="Times New Roman" w:cs="Times New Roman"/>
          <w:bCs/>
          <w:lang w:val="sr-Cyrl-RS"/>
        </w:rPr>
        <w:t>.</w:t>
      </w:r>
    </w:p>
    <w:p w14:paraId="0E8FAB84" w14:textId="250EF314" w:rsidR="00D12492" w:rsidRPr="001A7007" w:rsidRDefault="00F059FA"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члану 14. став 1. тачка 1)</w:t>
      </w:r>
      <w:r w:rsidR="00355DED" w:rsidRPr="001A7007">
        <w:rPr>
          <w:rFonts w:ascii="Times New Roman" w:hAnsi="Times New Roman" w:cs="Times New Roman"/>
          <w:lang w:val="sr-Cyrl-RS"/>
        </w:rPr>
        <w:t xml:space="preserve"> речи</w:t>
      </w:r>
      <w:r w:rsidRPr="001A7007">
        <w:rPr>
          <w:rFonts w:ascii="Times New Roman" w:hAnsi="Times New Roman" w:cs="Times New Roman"/>
          <w:lang w:val="sr-Cyrl-RS"/>
        </w:rPr>
        <w:t>:</w:t>
      </w:r>
      <w:r w:rsidR="00355DED" w:rsidRPr="001A7007">
        <w:rPr>
          <w:rFonts w:ascii="Times New Roman" w:hAnsi="Times New Roman" w:cs="Times New Roman"/>
          <w:lang w:val="sr-Cyrl-RS"/>
        </w:rPr>
        <w:t xml:space="preserve"> </w:t>
      </w:r>
      <w:r w:rsidR="0076293E" w:rsidRPr="001A7007">
        <w:rPr>
          <w:rFonts w:ascii="Times New Roman" w:hAnsi="Times New Roman" w:cs="Times New Roman"/>
          <w:lang w:val="sr-Cyrl-RS"/>
        </w:rPr>
        <w:t>„</w:t>
      </w:r>
      <w:r w:rsidR="00355DED" w:rsidRPr="001A7007">
        <w:rPr>
          <w:rFonts w:ascii="Times New Roman" w:hAnsi="Times New Roman" w:cs="Times New Roman"/>
          <w:lang w:val="sr-Cyrl-RS"/>
        </w:rPr>
        <w:t>и</w:t>
      </w:r>
      <w:r w:rsidR="00355DED" w:rsidRPr="001A7007">
        <w:rPr>
          <w:rFonts w:ascii="Times New Roman" w:hAnsi="Times New Roman" w:cs="Times New Roman"/>
          <w:i/>
          <w:iCs/>
          <w:lang w:val="sr-Cyrl-RS"/>
        </w:rPr>
        <w:t xml:space="preserve"> International Factors Group</w:t>
      </w:r>
      <w:r w:rsidR="00355DED" w:rsidRPr="001A7007">
        <w:rPr>
          <w:rFonts w:ascii="Times New Roman" w:hAnsi="Times New Roman" w:cs="Times New Roman"/>
          <w:lang w:val="sr-Cyrl-RS"/>
        </w:rPr>
        <w:t> (IFG)</w:t>
      </w:r>
      <w:r w:rsidRPr="001A7007">
        <w:rPr>
          <w:rFonts w:ascii="Times New Roman" w:hAnsi="Times New Roman" w:cs="Times New Roman"/>
          <w:lang w:val="sr-Cyrl-RS"/>
        </w:rPr>
        <w:t>”</w:t>
      </w:r>
      <w:r w:rsidR="00355DED" w:rsidRPr="001A7007">
        <w:rPr>
          <w:rFonts w:ascii="Times New Roman" w:hAnsi="Times New Roman" w:cs="Times New Roman"/>
          <w:lang w:val="sr-Cyrl-RS"/>
        </w:rPr>
        <w:t xml:space="preserve"> бришу се.</w:t>
      </w:r>
    </w:p>
    <w:p w14:paraId="38B39E07" w14:textId="77777777" w:rsidR="00355DED" w:rsidRPr="001A7007" w:rsidRDefault="00355DED" w:rsidP="0096016E">
      <w:pPr>
        <w:spacing w:after="0" w:line="240" w:lineRule="auto"/>
        <w:ind w:firstLine="720"/>
        <w:jc w:val="both"/>
        <w:rPr>
          <w:rFonts w:ascii="Times New Roman" w:hAnsi="Times New Roman" w:cs="Times New Roman"/>
          <w:lang w:val="sr-Cyrl-RS"/>
        </w:rPr>
      </w:pPr>
    </w:p>
    <w:p w14:paraId="5DC2396C" w14:textId="52CFA245" w:rsidR="00355DED" w:rsidRPr="001A7007" w:rsidRDefault="00355DED" w:rsidP="00F059FA">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 xml:space="preserve">Члан </w:t>
      </w:r>
      <w:r w:rsidR="00324FA9" w:rsidRPr="001A7007">
        <w:rPr>
          <w:rFonts w:ascii="Times New Roman" w:hAnsi="Times New Roman" w:cs="Times New Roman"/>
          <w:bCs/>
          <w:lang w:val="sr-Cyrl-RS"/>
        </w:rPr>
        <w:t>7</w:t>
      </w:r>
      <w:r w:rsidR="005A29EB" w:rsidRPr="001A7007">
        <w:rPr>
          <w:rFonts w:ascii="Times New Roman" w:hAnsi="Times New Roman" w:cs="Times New Roman"/>
          <w:bCs/>
          <w:lang w:val="sr-Cyrl-RS"/>
        </w:rPr>
        <w:t>.</w:t>
      </w:r>
    </w:p>
    <w:p w14:paraId="7F21DDFD" w14:textId="676A03F1" w:rsidR="00382E22" w:rsidRPr="001A7007" w:rsidRDefault="00156B56"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члану 16.</w:t>
      </w:r>
      <w:r w:rsidR="00382E22" w:rsidRPr="001A7007">
        <w:rPr>
          <w:rFonts w:ascii="Times New Roman" w:hAnsi="Times New Roman" w:cs="Times New Roman"/>
          <w:lang w:val="sr-Cyrl-RS"/>
        </w:rPr>
        <w:t xml:space="preserve"> став 4.</w:t>
      </w:r>
      <w:r w:rsidRPr="001A7007">
        <w:rPr>
          <w:rFonts w:ascii="Times New Roman" w:hAnsi="Times New Roman" w:cs="Times New Roman"/>
          <w:lang w:val="sr-Cyrl-RS"/>
        </w:rPr>
        <w:t xml:space="preserve"> </w:t>
      </w:r>
      <w:r w:rsidR="00F059FA" w:rsidRPr="001A7007">
        <w:rPr>
          <w:rFonts w:ascii="Times New Roman" w:hAnsi="Times New Roman" w:cs="Times New Roman"/>
          <w:lang w:val="sr-Cyrl-RS"/>
        </w:rPr>
        <w:t>после</w:t>
      </w:r>
      <w:r w:rsidR="00382E22" w:rsidRPr="001A7007">
        <w:rPr>
          <w:rFonts w:ascii="Times New Roman" w:hAnsi="Times New Roman" w:cs="Times New Roman"/>
          <w:lang w:val="sr-Cyrl-RS"/>
        </w:rPr>
        <w:t xml:space="preserve"> речи</w:t>
      </w:r>
      <w:r w:rsidR="00F059FA" w:rsidRPr="001A7007">
        <w:rPr>
          <w:rFonts w:ascii="Times New Roman" w:hAnsi="Times New Roman" w:cs="Times New Roman"/>
          <w:lang w:val="sr-Cyrl-RS"/>
        </w:rPr>
        <w:t>:</w:t>
      </w:r>
      <w:r w:rsidR="00382E22" w:rsidRPr="001A7007">
        <w:rPr>
          <w:rFonts w:ascii="Times New Roman" w:hAnsi="Times New Roman" w:cs="Times New Roman"/>
          <w:lang w:val="sr-Cyrl-RS"/>
        </w:rPr>
        <w:t xml:space="preserve"> </w:t>
      </w:r>
      <w:r w:rsidR="0076293E" w:rsidRPr="001A7007">
        <w:rPr>
          <w:rFonts w:ascii="Times New Roman" w:hAnsi="Times New Roman" w:cs="Times New Roman"/>
          <w:lang w:val="sr-Cyrl-RS"/>
        </w:rPr>
        <w:t>„</w:t>
      </w:r>
      <w:r w:rsidR="00382E22" w:rsidRPr="001A7007">
        <w:rPr>
          <w:rFonts w:ascii="Times New Roman" w:hAnsi="Times New Roman" w:cs="Times New Roman"/>
          <w:lang w:val="sr-Cyrl-RS"/>
        </w:rPr>
        <w:t>потраживање</w:t>
      </w:r>
      <w:r w:rsidR="00F059FA" w:rsidRPr="001A7007">
        <w:rPr>
          <w:rFonts w:ascii="Times New Roman" w:hAnsi="Times New Roman" w:cs="Times New Roman"/>
          <w:lang w:val="sr-Cyrl-RS"/>
        </w:rPr>
        <w:t>”</w:t>
      </w:r>
      <w:r w:rsidR="00382E22" w:rsidRPr="001A7007">
        <w:rPr>
          <w:rFonts w:ascii="Times New Roman" w:hAnsi="Times New Roman" w:cs="Times New Roman"/>
          <w:lang w:val="sr-Cyrl-RS"/>
        </w:rPr>
        <w:t xml:space="preserve"> </w:t>
      </w:r>
      <w:r w:rsidR="00F059FA" w:rsidRPr="001A7007">
        <w:rPr>
          <w:rFonts w:ascii="Times New Roman" w:hAnsi="Times New Roman" w:cs="Times New Roman"/>
          <w:lang w:val="sr-Cyrl-RS"/>
        </w:rPr>
        <w:t>додају се</w:t>
      </w:r>
      <w:r w:rsidR="00382E22" w:rsidRPr="001A7007">
        <w:rPr>
          <w:rFonts w:ascii="Times New Roman" w:hAnsi="Times New Roman" w:cs="Times New Roman"/>
          <w:lang w:val="sr-Cyrl-RS"/>
        </w:rPr>
        <w:t xml:space="preserve"> речи</w:t>
      </w:r>
      <w:r w:rsidR="00F059FA" w:rsidRPr="001A7007">
        <w:rPr>
          <w:rFonts w:ascii="Times New Roman" w:hAnsi="Times New Roman" w:cs="Times New Roman"/>
          <w:lang w:val="sr-Cyrl-RS"/>
        </w:rPr>
        <w:t>:</w:t>
      </w:r>
      <w:r w:rsidR="00382E22" w:rsidRPr="001A7007">
        <w:rPr>
          <w:rFonts w:ascii="Times New Roman" w:hAnsi="Times New Roman" w:cs="Times New Roman"/>
          <w:lang w:val="sr-Cyrl-RS"/>
        </w:rPr>
        <w:t xml:space="preserve"> </w:t>
      </w:r>
      <w:r w:rsidR="00F059FA" w:rsidRPr="001A7007">
        <w:rPr>
          <w:rFonts w:ascii="Times New Roman" w:hAnsi="Times New Roman" w:cs="Times New Roman"/>
          <w:lang w:val="sr-Cyrl-RS"/>
        </w:rPr>
        <w:t>„</w:t>
      </w:r>
      <w:r w:rsidR="00382E22" w:rsidRPr="001A7007">
        <w:rPr>
          <w:rFonts w:ascii="Times New Roman" w:hAnsi="Times New Roman" w:cs="Times New Roman"/>
          <w:lang w:val="sr-Cyrl-RS"/>
        </w:rPr>
        <w:t>са свим пратећим средствима обезбеђења из основног посла</w:t>
      </w:r>
      <w:r w:rsidR="00F059FA" w:rsidRPr="001A7007">
        <w:rPr>
          <w:rFonts w:ascii="Times New Roman" w:hAnsi="Times New Roman" w:cs="Times New Roman"/>
          <w:lang w:val="sr-Cyrl-RS"/>
        </w:rPr>
        <w:t>”, а после</w:t>
      </w:r>
      <w:r w:rsidR="00062595" w:rsidRPr="001A7007">
        <w:rPr>
          <w:rFonts w:ascii="Times New Roman" w:hAnsi="Times New Roman" w:cs="Times New Roman"/>
          <w:lang w:val="sr-Cyrl-RS"/>
        </w:rPr>
        <w:t xml:space="preserve"> речи</w:t>
      </w:r>
      <w:r w:rsidR="00F059FA" w:rsidRPr="001A7007">
        <w:rPr>
          <w:rFonts w:ascii="Times New Roman" w:hAnsi="Times New Roman" w:cs="Times New Roman"/>
          <w:lang w:val="sr-Cyrl-RS"/>
        </w:rPr>
        <w:t>:</w:t>
      </w:r>
      <w:r w:rsidR="00062595" w:rsidRPr="001A7007">
        <w:rPr>
          <w:rFonts w:ascii="Times New Roman" w:hAnsi="Times New Roman" w:cs="Times New Roman"/>
          <w:lang w:val="sr-Cyrl-RS"/>
        </w:rPr>
        <w:t xml:space="preserve"> </w:t>
      </w:r>
      <w:r w:rsidR="00F059FA" w:rsidRPr="001A7007">
        <w:rPr>
          <w:rFonts w:ascii="Times New Roman" w:hAnsi="Times New Roman" w:cs="Times New Roman"/>
          <w:lang w:val="sr-Cyrl-RS"/>
        </w:rPr>
        <w:t>„</w:t>
      </w:r>
      <w:r w:rsidR="00062595" w:rsidRPr="001A7007">
        <w:rPr>
          <w:rFonts w:ascii="Times New Roman" w:hAnsi="Times New Roman" w:cs="Times New Roman"/>
          <w:lang w:val="sr-Cyrl-RS"/>
        </w:rPr>
        <w:t>уступиоцу</w:t>
      </w:r>
      <w:r w:rsidR="00F059FA" w:rsidRPr="001A7007">
        <w:rPr>
          <w:rFonts w:ascii="Times New Roman" w:hAnsi="Times New Roman" w:cs="Times New Roman"/>
          <w:lang w:val="sr-Cyrl-RS"/>
        </w:rPr>
        <w:t>” додај</w:t>
      </w:r>
      <w:r w:rsidR="00F06F5A" w:rsidRPr="001A7007">
        <w:rPr>
          <w:rFonts w:ascii="Times New Roman" w:hAnsi="Times New Roman" w:cs="Times New Roman"/>
          <w:lang w:val="sr-Cyrl-RS"/>
        </w:rPr>
        <w:t>у</w:t>
      </w:r>
      <w:r w:rsidR="00062595" w:rsidRPr="001A7007">
        <w:rPr>
          <w:rFonts w:ascii="Times New Roman" w:hAnsi="Times New Roman" w:cs="Times New Roman"/>
          <w:lang w:val="sr-Cyrl-RS"/>
        </w:rPr>
        <w:t xml:space="preserve"> се речи</w:t>
      </w:r>
      <w:r w:rsidR="00F059FA" w:rsidRPr="001A7007">
        <w:rPr>
          <w:rFonts w:ascii="Times New Roman" w:hAnsi="Times New Roman" w:cs="Times New Roman"/>
          <w:lang w:val="sr-Cyrl-RS"/>
        </w:rPr>
        <w:t>:</w:t>
      </w:r>
      <w:r w:rsidR="00382E22" w:rsidRPr="001A7007">
        <w:rPr>
          <w:rFonts w:ascii="Times New Roman" w:hAnsi="Times New Roman" w:cs="Times New Roman"/>
          <w:lang w:val="sr-Cyrl-RS"/>
        </w:rPr>
        <w:t xml:space="preserve"> </w:t>
      </w:r>
      <w:r w:rsidR="0076293E" w:rsidRPr="001A7007">
        <w:rPr>
          <w:rFonts w:ascii="Times New Roman" w:hAnsi="Times New Roman" w:cs="Times New Roman"/>
          <w:lang w:val="sr-Cyrl-RS"/>
        </w:rPr>
        <w:t>„</w:t>
      </w:r>
      <w:r w:rsidR="00382E22" w:rsidRPr="001A7007">
        <w:rPr>
          <w:rFonts w:ascii="Times New Roman" w:hAnsi="Times New Roman" w:cs="Times New Roman"/>
          <w:lang w:val="sr-Cyrl-RS"/>
        </w:rPr>
        <w:t>и да о враћању обавести дужника</w:t>
      </w:r>
      <w:r w:rsidR="00783B3F" w:rsidRPr="001A7007">
        <w:rPr>
          <w:rFonts w:ascii="Times New Roman" w:hAnsi="Times New Roman" w:cs="Times New Roman"/>
          <w:lang w:val="sr-Cyrl-RS"/>
        </w:rPr>
        <w:t xml:space="preserve">, у року од </w:t>
      </w:r>
      <w:r w:rsidR="00F059FA" w:rsidRPr="001A7007">
        <w:rPr>
          <w:rFonts w:ascii="Times New Roman" w:hAnsi="Times New Roman" w:cs="Times New Roman"/>
          <w:lang w:val="sr-Cyrl-RS"/>
        </w:rPr>
        <w:t>осам</w:t>
      </w:r>
      <w:r w:rsidR="007A10B7" w:rsidRPr="001A7007">
        <w:rPr>
          <w:rFonts w:ascii="Times New Roman" w:hAnsi="Times New Roman" w:cs="Times New Roman"/>
          <w:lang w:val="sr-Cyrl-RS"/>
        </w:rPr>
        <w:t xml:space="preserve"> </w:t>
      </w:r>
      <w:r w:rsidR="00783B3F" w:rsidRPr="001A7007">
        <w:rPr>
          <w:rFonts w:ascii="Times New Roman" w:hAnsi="Times New Roman" w:cs="Times New Roman"/>
          <w:lang w:val="sr-Cyrl-RS"/>
        </w:rPr>
        <w:t>дана од дана остварења регреса</w:t>
      </w:r>
      <w:r w:rsidR="00F059FA" w:rsidRPr="001A7007">
        <w:rPr>
          <w:rFonts w:ascii="Times New Roman" w:hAnsi="Times New Roman" w:cs="Times New Roman"/>
          <w:lang w:val="sr-Cyrl-RS"/>
        </w:rPr>
        <w:t>”.</w:t>
      </w:r>
      <w:r w:rsidR="00382E22" w:rsidRPr="001A7007">
        <w:rPr>
          <w:rFonts w:ascii="Times New Roman" w:hAnsi="Times New Roman" w:cs="Times New Roman"/>
          <w:lang w:val="sr-Cyrl-RS"/>
        </w:rPr>
        <w:t xml:space="preserve"> </w:t>
      </w:r>
    </w:p>
    <w:p w14:paraId="514E397B" w14:textId="77777777" w:rsidR="00AD2E11" w:rsidRPr="001A7007" w:rsidRDefault="00AD2E11" w:rsidP="0096016E">
      <w:pPr>
        <w:spacing w:after="0" w:line="240" w:lineRule="auto"/>
        <w:ind w:firstLine="720"/>
        <w:jc w:val="both"/>
        <w:rPr>
          <w:rFonts w:ascii="Times New Roman" w:hAnsi="Times New Roman" w:cs="Times New Roman"/>
          <w:lang w:val="sr-Cyrl-RS"/>
        </w:rPr>
      </w:pPr>
    </w:p>
    <w:p w14:paraId="41000637" w14:textId="16C2A47F" w:rsidR="00D17C5D" w:rsidRPr="001A7007" w:rsidRDefault="00D17C5D" w:rsidP="00F059FA">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 xml:space="preserve">Члан </w:t>
      </w:r>
      <w:r w:rsidR="00324FA9" w:rsidRPr="001A7007">
        <w:rPr>
          <w:rFonts w:ascii="Times New Roman" w:hAnsi="Times New Roman" w:cs="Times New Roman"/>
          <w:bCs/>
          <w:lang w:val="sr-Cyrl-RS"/>
        </w:rPr>
        <w:t>8</w:t>
      </w:r>
      <w:r w:rsidR="005A29EB" w:rsidRPr="001A7007">
        <w:rPr>
          <w:rFonts w:ascii="Times New Roman" w:hAnsi="Times New Roman" w:cs="Times New Roman"/>
          <w:bCs/>
          <w:lang w:val="sr-Cyrl-RS"/>
        </w:rPr>
        <w:t>.</w:t>
      </w:r>
    </w:p>
    <w:p w14:paraId="38FB405A" w14:textId="503B6408" w:rsidR="00D17C5D" w:rsidRPr="001A7007" w:rsidRDefault="00D17C5D"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У члану 18. став 1. </w:t>
      </w:r>
      <w:r w:rsidR="00F450E3" w:rsidRPr="001A7007">
        <w:rPr>
          <w:rFonts w:ascii="Times New Roman" w:hAnsi="Times New Roman" w:cs="Times New Roman"/>
          <w:lang w:val="sr-Cyrl-RS"/>
        </w:rPr>
        <w:t>после речи: „у року из уговора о продаји робе или пружања услуга у земљи и иностранству”</w:t>
      </w:r>
      <w:r w:rsidR="00F059FA" w:rsidRPr="001A7007">
        <w:rPr>
          <w:rFonts w:ascii="Times New Roman" w:hAnsi="Times New Roman" w:cs="Times New Roman"/>
          <w:lang w:val="sr-Cyrl-RS"/>
        </w:rPr>
        <w:t xml:space="preserve"> додају се </w:t>
      </w:r>
      <w:r w:rsidR="00F450E3" w:rsidRPr="001A7007">
        <w:rPr>
          <w:rFonts w:ascii="Times New Roman" w:hAnsi="Times New Roman" w:cs="Times New Roman"/>
          <w:lang w:val="sr-Cyrl-RS"/>
        </w:rPr>
        <w:t xml:space="preserve">запета и </w:t>
      </w:r>
      <w:r w:rsidR="00F059FA" w:rsidRPr="001A7007">
        <w:rPr>
          <w:rFonts w:ascii="Times New Roman" w:hAnsi="Times New Roman" w:cs="Times New Roman"/>
          <w:lang w:val="sr-Cyrl-RS"/>
        </w:rPr>
        <w:t>речи: „</w:t>
      </w:r>
      <w:r w:rsidR="00CB1572" w:rsidRPr="001A7007">
        <w:rPr>
          <w:rFonts w:ascii="Times New Roman" w:hAnsi="Times New Roman" w:cs="Times New Roman"/>
          <w:lang w:val="sr-Cyrl-RS"/>
        </w:rPr>
        <w:t>односно у року из фактуре, или у другом року уговореном између фактора и дужника</w:t>
      </w:r>
      <w:r w:rsidR="00F059FA" w:rsidRPr="001A7007">
        <w:rPr>
          <w:rFonts w:ascii="Times New Roman" w:hAnsi="Times New Roman" w:cs="Times New Roman"/>
          <w:lang w:val="sr-Cyrl-RS"/>
        </w:rPr>
        <w:t>”</w:t>
      </w:r>
      <w:r w:rsidR="00F450E3" w:rsidRPr="001A7007">
        <w:rPr>
          <w:rFonts w:ascii="Times New Roman" w:hAnsi="Times New Roman" w:cs="Times New Roman"/>
          <w:lang w:val="sr-Cyrl-RS"/>
        </w:rPr>
        <w:t>.</w:t>
      </w:r>
    </w:p>
    <w:p w14:paraId="19E08468" w14:textId="77777777" w:rsidR="00F059FA" w:rsidRPr="001A7007" w:rsidRDefault="00F059FA" w:rsidP="0096016E">
      <w:pPr>
        <w:spacing w:after="0" w:line="240" w:lineRule="auto"/>
        <w:ind w:firstLine="720"/>
        <w:jc w:val="both"/>
        <w:rPr>
          <w:rFonts w:ascii="Times New Roman" w:hAnsi="Times New Roman" w:cs="Times New Roman"/>
          <w:lang w:val="sr-Cyrl-RS"/>
        </w:rPr>
      </w:pPr>
    </w:p>
    <w:p w14:paraId="554436BD" w14:textId="2E42D277" w:rsidR="00224675" w:rsidRPr="001A7007" w:rsidRDefault="00D17C5D" w:rsidP="00F059FA">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 xml:space="preserve">Члан </w:t>
      </w:r>
      <w:r w:rsidR="00324FA9" w:rsidRPr="001A7007">
        <w:rPr>
          <w:rFonts w:ascii="Times New Roman" w:hAnsi="Times New Roman" w:cs="Times New Roman"/>
          <w:bCs/>
          <w:lang w:val="sr-Cyrl-RS"/>
        </w:rPr>
        <w:t>9</w:t>
      </w:r>
      <w:r w:rsidR="005A29EB" w:rsidRPr="001A7007">
        <w:rPr>
          <w:rFonts w:ascii="Times New Roman" w:hAnsi="Times New Roman" w:cs="Times New Roman"/>
          <w:bCs/>
          <w:lang w:val="sr-Cyrl-RS"/>
        </w:rPr>
        <w:t>.</w:t>
      </w:r>
    </w:p>
    <w:p w14:paraId="34F4C9E7" w14:textId="3DB3D2AD" w:rsidR="00224675" w:rsidRPr="001A7007" w:rsidRDefault="00224675"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члану 19. додаје се</w:t>
      </w:r>
      <w:r w:rsidR="003F1E97" w:rsidRPr="001A7007">
        <w:rPr>
          <w:rFonts w:ascii="Times New Roman" w:hAnsi="Times New Roman" w:cs="Times New Roman"/>
          <w:lang w:val="sr-Cyrl-RS"/>
        </w:rPr>
        <w:t xml:space="preserve"> </w:t>
      </w:r>
      <w:r w:rsidRPr="001A7007">
        <w:rPr>
          <w:rFonts w:ascii="Times New Roman" w:hAnsi="Times New Roman" w:cs="Times New Roman"/>
          <w:lang w:val="sr-Cyrl-RS"/>
        </w:rPr>
        <w:t xml:space="preserve">став </w:t>
      </w:r>
      <w:r w:rsidR="00F67C67" w:rsidRPr="001A7007">
        <w:rPr>
          <w:rFonts w:ascii="Times New Roman" w:hAnsi="Times New Roman" w:cs="Times New Roman"/>
          <w:lang w:val="sr-Cyrl-RS"/>
        </w:rPr>
        <w:t>4</w:t>
      </w:r>
      <w:r w:rsidR="00F450E3" w:rsidRPr="001A7007">
        <w:rPr>
          <w:rFonts w:ascii="Times New Roman" w:hAnsi="Times New Roman" w:cs="Times New Roman"/>
          <w:lang w:val="sr-Cyrl-RS"/>
        </w:rPr>
        <w:t>,</w:t>
      </w:r>
      <w:r w:rsidRPr="001A7007">
        <w:rPr>
          <w:rFonts w:ascii="Times New Roman" w:hAnsi="Times New Roman" w:cs="Times New Roman"/>
          <w:lang w:val="sr-Cyrl-RS"/>
        </w:rPr>
        <w:t xml:space="preserve"> који гласи:</w:t>
      </w:r>
    </w:p>
    <w:p w14:paraId="2DF26335" w14:textId="0E6AA0BD" w:rsidR="00224675" w:rsidRPr="001A7007" w:rsidRDefault="003F1E97"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w:t>
      </w:r>
      <w:r w:rsidR="00CB1572" w:rsidRPr="001A7007">
        <w:rPr>
          <w:rFonts w:ascii="Times New Roman" w:hAnsi="Times New Roman" w:cs="Times New Roman"/>
          <w:lang w:val="sr-Cyrl-RS"/>
        </w:rPr>
        <w:t>Уговорне стране се могу сагласити да уговор о факторингу који је закључен у писаном облику, оверен (солем</w:t>
      </w:r>
      <w:r w:rsidR="004E5005">
        <w:rPr>
          <w:rFonts w:ascii="Times New Roman" w:hAnsi="Times New Roman" w:cs="Times New Roman"/>
          <w:lang w:val="sr-Cyrl-RS"/>
        </w:rPr>
        <w:t>н</w:t>
      </w:r>
      <w:r w:rsidR="00CB1572" w:rsidRPr="001A7007">
        <w:rPr>
          <w:rFonts w:ascii="Times New Roman" w:hAnsi="Times New Roman" w:cs="Times New Roman"/>
          <w:lang w:val="sr-Cyrl-RS"/>
        </w:rPr>
        <w:t xml:space="preserve">изован) код јавног бележника у складу са одредбама закона којим се уређује јавно бележништво и који садржи изричиту изјаву </w:t>
      </w:r>
      <w:r w:rsidR="006913C9" w:rsidRPr="001A7007">
        <w:rPr>
          <w:rFonts w:ascii="Times New Roman" w:hAnsi="Times New Roman" w:cs="Times New Roman"/>
          <w:lang w:val="sr-Cyrl-RS"/>
        </w:rPr>
        <w:t>уступиоца</w:t>
      </w:r>
      <w:r w:rsidR="00552E0B" w:rsidRPr="001A7007">
        <w:rPr>
          <w:rFonts w:ascii="Times New Roman" w:hAnsi="Times New Roman" w:cs="Times New Roman"/>
          <w:lang w:val="sr-Cyrl-RS"/>
        </w:rPr>
        <w:t xml:space="preserve">, односно </w:t>
      </w:r>
      <w:r w:rsidR="006913C9" w:rsidRPr="001A7007">
        <w:rPr>
          <w:rFonts w:ascii="Times New Roman" w:hAnsi="Times New Roman" w:cs="Times New Roman"/>
          <w:lang w:val="sr-Cyrl-RS"/>
        </w:rPr>
        <w:t>дужника</w:t>
      </w:r>
      <w:r w:rsidR="00552E0B" w:rsidRPr="001A7007">
        <w:rPr>
          <w:rFonts w:ascii="Times New Roman" w:hAnsi="Times New Roman" w:cs="Times New Roman"/>
          <w:lang w:val="sr-Cyrl-RS"/>
        </w:rPr>
        <w:t xml:space="preserve"> код обрнутог факторинга,</w:t>
      </w:r>
      <w:r w:rsidR="00CB1572" w:rsidRPr="001A7007">
        <w:rPr>
          <w:rFonts w:ascii="Times New Roman" w:hAnsi="Times New Roman" w:cs="Times New Roman"/>
          <w:lang w:val="sr-Cyrl-RS"/>
        </w:rPr>
        <w:t xml:space="preserve"> којом пристаје да фактор, на основу уговора о факторингу, након доспелости потраживања</w:t>
      </w:r>
      <w:r w:rsidR="00F450E3" w:rsidRPr="001A7007">
        <w:rPr>
          <w:rFonts w:ascii="Times New Roman" w:hAnsi="Times New Roman" w:cs="Times New Roman"/>
          <w:lang w:val="sr-Cyrl-RS"/>
        </w:rPr>
        <w:t>,</w:t>
      </w:r>
      <w:r w:rsidR="00CB1572" w:rsidRPr="001A7007">
        <w:rPr>
          <w:rFonts w:ascii="Times New Roman" w:hAnsi="Times New Roman" w:cs="Times New Roman"/>
          <w:lang w:val="sr-Cyrl-RS"/>
        </w:rPr>
        <w:t xml:space="preserve"> може покренути поступак принудног извршења (клаузула извршности), има снагу извршне исправе, у смислу закона којим се уређује извршење и обезбеђење</w:t>
      </w:r>
      <w:r w:rsidR="00224675" w:rsidRPr="001A7007">
        <w:rPr>
          <w:rFonts w:ascii="Times New Roman" w:hAnsi="Times New Roman" w:cs="Times New Roman"/>
          <w:lang w:val="sr-Cyrl-RS"/>
        </w:rPr>
        <w:t>.</w:t>
      </w:r>
      <w:r w:rsidRPr="001A7007">
        <w:rPr>
          <w:rFonts w:ascii="Times New Roman" w:hAnsi="Times New Roman" w:cs="Times New Roman"/>
          <w:lang w:val="sr-Cyrl-RS"/>
        </w:rPr>
        <w:t>”</w:t>
      </w:r>
    </w:p>
    <w:p w14:paraId="610D6F3B" w14:textId="18A1C09A" w:rsidR="00B979CD" w:rsidRPr="001A7007" w:rsidRDefault="00B477AB" w:rsidP="00B979CD">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lastRenderedPageBreak/>
        <w:t xml:space="preserve">Члан </w:t>
      </w:r>
      <w:r w:rsidR="00324FA9" w:rsidRPr="001A7007">
        <w:rPr>
          <w:rFonts w:ascii="Times New Roman" w:hAnsi="Times New Roman" w:cs="Times New Roman"/>
          <w:bCs/>
          <w:lang w:val="sr-Cyrl-RS"/>
        </w:rPr>
        <w:t>10</w:t>
      </w:r>
      <w:r w:rsidR="00B979CD" w:rsidRPr="001A7007">
        <w:rPr>
          <w:rFonts w:ascii="Times New Roman" w:hAnsi="Times New Roman" w:cs="Times New Roman"/>
          <w:bCs/>
          <w:lang w:val="sr-Cyrl-RS"/>
        </w:rPr>
        <w:t>.</w:t>
      </w:r>
    </w:p>
    <w:p w14:paraId="163D60A9" w14:textId="1CFA74AE" w:rsidR="00377626" w:rsidRPr="001A7007" w:rsidRDefault="00B979CD" w:rsidP="00B979CD">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члану 21. додаје се став 2, који гласи:</w:t>
      </w:r>
    </w:p>
    <w:p w14:paraId="69EC07C2" w14:textId="4F5AF421" w:rsidR="00B979CD" w:rsidRPr="001A7007" w:rsidRDefault="0076293E" w:rsidP="00B979CD">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w:t>
      </w:r>
      <w:r w:rsidR="00377626" w:rsidRPr="001A7007">
        <w:rPr>
          <w:rFonts w:ascii="Times New Roman" w:hAnsi="Times New Roman" w:cs="Times New Roman"/>
          <w:lang w:val="sr-Cyrl-RS"/>
        </w:rPr>
        <w:t>За време трајања уговора о факторингу, потраживање које је предмет тог уговора не може престати пребијањем (компензацијом) између уступиоца и дужника</w:t>
      </w:r>
      <w:r w:rsidR="00FC15A0" w:rsidRPr="001A7007">
        <w:rPr>
          <w:rFonts w:ascii="Times New Roman" w:hAnsi="Times New Roman" w:cs="Times New Roman"/>
          <w:lang w:val="sr-Cyrl-RS"/>
        </w:rPr>
        <w:t>, осим уколико уговором о факторингу није другачије дефинисано</w:t>
      </w:r>
      <w:r w:rsidR="00377626" w:rsidRPr="001A7007">
        <w:rPr>
          <w:rFonts w:ascii="Times New Roman" w:hAnsi="Times New Roman" w:cs="Times New Roman"/>
          <w:lang w:val="sr-Cyrl-RS"/>
        </w:rPr>
        <w:t>.</w:t>
      </w:r>
      <w:r w:rsidR="00B979CD" w:rsidRPr="001A7007">
        <w:rPr>
          <w:rFonts w:ascii="Times New Roman" w:hAnsi="Times New Roman" w:cs="Times New Roman"/>
          <w:lang w:val="sr-Cyrl-RS"/>
        </w:rPr>
        <w:t>”</w:t>
      </w:r>
    </w:p>
    <w:p w14:paraId="6E8A1366" w14:textId="77777777" w:rsidR="00B979CD" w:rsidRPr="001A7007" w:rsidRDefault="00B979CD" w:rsidP="003F1E97">
      <w:pPr>
        <w:spacing w:after="0" w:line="240" w:lineRule="auto"/>
        <w:jc w:val="center"/>
        <w:rPr>
          <w:rFonts w:ascii="Times New Roman" w:hAnsi="Times New Roman" w:cs="Times New Roman"/>
          <w:bCs/>
          <w:lang w:val="sr-Cyrl-RS"/>
        </w:rPr>
      </w:pPr>
    </w:p>
    <w:p w14:paraId="6A46AE7A" w14:textId="45A1FFB5" w:rsidR="00D17C5D" w:rsidRPr="001A7007" w:rsidRDefault="00224675" w:rsidP="003F1E97">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 xml:space="preserve">Члан </w:t>
      </w:r>
      <w:r w:rsidR="00B477AB" w:rsidRPr="001A7007">
        <w:rPr>
          <w:rFonts w:ascii="Times New Roman" w:hAnsi="Times New Roman" w:cs="Times New Roman"/>
          <w:bCs/>
          <w:lang w:val="sr-Cyrl-RS"/>
        </w:rPr>
        <w:t>1</w:t>
      </w:r>
      <w:r w:rsidR="00324FA9" w:rsidRPr="001A7007">
        <w:rPr>
          <w:rFonts w:ascii="Times New Roman" w:hAnsi="Times New Roman" w:cs="Times New Roman"/>
          <w:bCs/>
          <w:lang w:val="sr-Cyrl-RS"/>
        </w:rPr>
        <w:t>1</w:t>
      </w:r>
      <w:r w:rsidR="005A29EB" w:rsidRPr="001A7007">
        <w:rPr>
          <w:rFonts w:ascii="Times New Roman" w:hAnsi="Times New Roman" w:cs="Times New Roman"/>
          <w:bCs/>
          <w:lang w:val="sr-Cyrl-RS"/>
        </w:rPr>
        <w:t>.</w:t>
      </w:r>
    </w:p>
    <w:p w14:paraId="34A0663F" w14:textId="1372DF4A" w:rsidR="007055C6" w:rsidRPr="001A7007" w:rsidRDefault="007055C6"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члану 23. став 1. тачк</w:t>
      </w:r>
      <w:r w:rsidR="00F450E3" w:rsidRPr="001A7007">
        <w:rPr>
          <w:rFonts w:ascii="Times New Roman" w:hAnsi="Times New Roman" w:cs="Times New Roman"/>
          <w:lang w:val="sr-Cyrl-RS"/>
        </w:rPr>
        <w:t>а</w:t>
      </w:r>
      <w:r w:rsidR="003F1E97" w:rsidRPr="001A7007">
        <w:rPr>
          <w:rFonts w:ascii="Times New Roman" w:hAnsi="Times New Roman" w:cs="Times New Roman"/>
          <w:lang w:val="sr-Cyrl-RS"/>
        </w:rPr>
        <w:t xml:space="preserve"> 1)</w:t>
      </w:r>
      <w:r w:rsidRPr="001A7007">
        <w:rPr>
          <w:rFonts w:ascii="Times New Roman" w:hAnsi="Times New Roman" w:cs="Times New Roman"/>
          <w:lang w:val="sr-Cyrl-RS"/>
        </w:rPr>
        <w:t xml:space="preserve"> </w:t>
      </w:r>
      <w:r w:rsidR="00104623" w:rsidRPr="001A7007">
        <w:rPr>
          <w:rFonts w:ascii="Times New Roman" w:hAnsi="Times New Roman" w:cs="Times New Roman"/>
          <w:lang w:val="sr-Cyrl-RS"/>
        </w:rPr>
        <w:t>речи</w:t>
      </w:r>
      <w:r w:rsidR="003F1E97" w:rsidRPr="001A7007">
        <w:rPr>
          <w:rFonts w:ascii="Times New Roman" w:hAnsi="Times New Roman" w:cs="Times New Roman"/>
          <w:lang w:val="sr-Cyrl-RS"/>
        </w:rPr>
        <w:t>:</w:t>
      </w:r>
      <w:r w:rsidR="00104623" w:rsidRPr="001A7007">
        <w:rPr>
          <w:rFonts w:ascii="Times New Roman" w:hAnsi="Times New Roman" w:cs="Times New Roman"/>
          <w:lang w:val="sr-Cyrl-RS"/>
        </w:rPr>
        <w:t xml:space="preserve"> </w:t>
      </w:r>
      <w:r w:rsidR="0076293E" w:rsidRPr="001A7007">
        <w:rPr>
          <w:rFonts w:ascii="Times New Roman" w:hAnsi="Times New Roman" w:cs="Times New Roman"/>
          <w:lang w:val="sr-Cyrl-RS"/>
        </w:rPr>
        <w:t>„</w:t>
      </w:r>
      <w:r w:rsidR="00104623" w:rsidRPr="001A7007">
        <w:rPr>
          <w:rFonts w:ascii="Times New Roman" w:hAnsi="Times New Roman" w:cs="Times New Roman"/>
          <w:lang w:val="sr-Cyrl-RS"/>
        </w:rPr>
        <w:t>(оригинал или копија овер</w:t>
      </w:r>
      <w:r w:rsidR="003F1E97" w:rsidRPr="001A7007">
        <w:rPr>
          <w:rFonts w:ascii="Times New Roman" w:hAnsi="Times New Roman" w:cs="Times New Roman"/>
          <w:lang w:val="sr-Cyrl-RS"/>
        </w:rPr>
        <w:t>ена од стране надлежног органа)”</w:t>
      </w:r>
      <w:r w:rsidR="00104623" w:rsidRPr="001A7007">
        <w:rPr>
          <w:rFonts w:ascii="Times New Roman" w:hAnsi="Times New Roman" w:cs="Times New Roman"/>
          <w:lang w:val="sr-Cyrl-RS"/>
        </w:rPr>
        <w:t xml:space="preserve"> бришу се</w:t>
      </w:r>
      <w:r w:rsidRPr="001A7007">
        <w:rPr>
          <w:rFonts w:ascii="Times New Roman" w:hAnsi="Times New Roman" w:cs="Times New Roman"/>
          <w:lang w:val="sr-Cyrl-RS"/>
        </w:rPr>
        <w:t>.</w:t>
      </w:r>
    </w:p>
    <w:p w14:paraId="1B8B7CA9" w14:textId="38ECCAA9" w:rsidR="00F450E3" w:rsidRPr="001A7007" w:rsidRDefault="00001668"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После става 2. д</w:t>
      </w:r>
      <w:r w:rsidR="00F67C67" w:rsidRPr="001A7007">
        <w:rPr>
          <w:rFonts w:ascii="Times New Roman" w:hAnsi="Times New Roman" w:cs="Times New Roman"/>
          <w:lang w:val="sr-Cyrl-RS"/>
        </w:rPr>
        <w:t xml:space="preserve">одаје се </w:t>
      </w:r>
      <w:r w:rsidR="003F1E97" w:rsidRPr="001A7007">
        <w:rPr>
          <w:rFonts w:ascii="Times New Roman" w:hAnsi="Times New Roman" w:cs="Times New Roman"/>
          <w:lang w:val="sr-Cyrl-RS"/>
        </w:rPr>
        <w:t xml:space="preserve">нови </w:t>
      </w:r>
      <w:r w:rsidR="00F67C67" w:rsidRPr="001A7007">
        <w:rPr>
          <w:rFonts w:ascii="Times New Roman" w:hAnsi="Times New Roman" w:cs="Times New Roman"/>
          <w:lang w:val="sr-Cyrl-RS"/>
        </w:rPr>
        <w:t>став 3</w:t>
      </w:r>
      <w:r w:rsidR="00F450E3" w:rsidRPr="001A7007">
        <w:rPr>
          <w:rFonts w:ascii="Times New Roman" w:hAnsi="Times New Roman" w:cs="Times New Roman"/>
          <w:lang w:val="sr-Cyrl-RS"/>
        </w:rPr>
        <w:t>,</w:t>
      </w:r>
      <w:r w:rsidR="00F67C67" w:rsidRPr="001A7007">
        <w:rPr>
          <w:rFonts w:ascii="Times New Roman" w:hAnsi="Times New Roman" w:cs="Times New Roman"/>
          <w:lang w:val="sr-Cyrl-RS"/>
        </w:rPr>
        <w:t xml:space="preserve"> који гласи: </w:t>
      </w:r>
    </w:p>
    <w:p w14:paraId="087F5642" w14:textId="6F2798BF" w:rsidR="00F67C67" w:rsidRPr="001A7007" w:rsidRDefault="003F1E97"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w:t>
      </w:r>
      <w:r w:rsidR="00111C65" w:rsidRPr="001A7007">
        <w:rPr>
          <w:rFonts w:ascii="Times New Roman" w:hAnsi="Times New Roman" w:cs="Times New Roman"/>
          <w:lang w:val="sr-Cyrl-RS"/>
        </w:rPr>
        <w:t>Документација која се предаје уз уговор о факторингу може бити сачињена у електрoнској форми.</w:t>
      </w:r>
      <w:r w:rsidRPr="001A7007">
        <w:rPr>
          <w:rFonts w:ascii="Times New Roman" w:hAnsi="Times New Roman" w:cs="Times New Roman"/>
          <w:lang w:val="sr-Cyrl-RS"/>
        </w:rPr>
        <w:t>”</w:t>
      </w:r>
    </w:p>
    <w:p w14:paraId="181CCD83" w14:textId="77777777" w:rsidR="00F67C67" w:rsidRPr="001A7007" w:rsidRDefault="00F67C67"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Досадашњи став 3. постаје став 4.</w:t>
      </w:r>
    </w:p>
    <w:p w14:paraId="2404E286" w14:textId="77777777" w:rsidR="0065617B" w:rsidRPr="001A7007" w:rsidRDefault="0065617B" w:rsidP="0096016E">
      <w:pPr>
        <w:spacing w:after="0" w:line="240" w:lineRule="auto"/>
        <w:ind w:firstLine="720"/>
        <w:jc w:val="both"/>
        <w:rPr>
          <w:rFonts w:ascii="Times New Roman" w:hAnsi="Times New Roman" w:cs="Times New Roman"/>
          <w:lang w:val="sr-Cyrl-RS"/>
        </w:rPr>
      </w:pPr>
    </w:p>
    <w:p w14:paraId="6A72F08A" w14:textId="5B251E68" w:rsidR="0065617B" w:rsidRPr="001A7007" w:rsidRDefault="0065617B" w:rsidP="003F1E97">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 xml:space="preserve">Члан </w:t>
      </w:r>
      <w:r w:rsidR="00B477AB" w:rsidRPr="001A7007">
        <w:rPr>
          <w:rFonts w:ascii="Times New Roman" w:hAnsi="Times New Roman" w:cs="Times New Roman"/>
          <w:bCs/>
          <w:lang w:val="sr-Cyrl-RS"/>
        </w:rPr>
        <w:t>1</w:t>
      </w:r>
      <w:r w:rsidR="00324FA9" w:rsidRPr="001A7007">
        <w:rPr>
          <w:rFonts w:ascii="Times New Roman" w:hAnsi="Times New Roman" w:cs="Times New Roman"/>
          <w:bCs/>
          <w:lang w:val="sr-Cyrl-RS"/>
        </w:rPr>
        <w:t>2</w:t>
      </w:r>
      <w:r w:rsidR="005A29EB" w:rsidRPr="001A7007">
        <w:rPr>
          <w:rFonts w:ascii="Times New Roman" w:hAnsi="Times New Roman" w:cs="Times New Roman"/>
          <w:bCs/>
          <w:lang w:val="sr-Cyrl-RS"/>
        </w:rPr>
        <w:t>.</w:t>
      </w:r>
    </w:p>
    <w:p w14:paraId="5682D15F" w14:textId="6B2C9164" w:rsidR="00CB1572" w:rsidRPr="001A7007" w:rsidRDefault="00CB1572"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У члану 24. </w:t>
      </w:r>
      <w:r w:rsidR="00F450E3" w:rsidRPr="001A7007">
        <w:rPr>
          <w:rFonts w:ascii="Times New Roman" w:hAnsi="Times New Roman" w:cs="Times New Roman"/>
          <w:lang w:val="sr-Cyrl-RS"/>
        </w:rPr>
        <w:t>после речи: „електронској форми”</w:t>
      </w:r>
      <w:r w:rsidR="00001668" w:rsidRPr="001A7007">
        <w:rPr>
          <w:rFonts w:ascii="Times New Roman" w:hAnsi="Times New Roman" w:cs="Times New Roman"/>
          <w:lang w:val="sr-Cyrl-RS"/>
        </w:rPr>
        <w:t xml:space="preserve"> додају се</w:t>
      </w:r>
      <w:r w:rsidR="00F450E3" w:rsidRPr="001A7007">
        <w:rPr>
          <w:rFonts w:ascii="Times New Roman" w:hAnsi="Times New Roman" w:cs="Times New Roman"/>
          <w:lang w:val="sr-Cyrl-RS"/>
        </w:rPr>
        <w:t xml:space="preserve"> запета и</w:t>
      </w:r>
      <w:r w:rsidR="00001668" w:rsidRPr="001A7007">
        <w:rPr>
          <w:rFonts w:ascii="Times New Roman" w:hAnsi="Times New Roman" w:cs="Times New Roman"/>
          <w:lang w:val="sr-Cyrl-RS"/>
        </w:rPr>
        <w:t xml:space="preserve"> речи: </w:t>
      </w:r>
      <w:r w:rsidR="0076293E" w:rsidRPr="001A7007">
        <w:rPr>
          <w:rFonts w:ascii="Times New Roman" w:hAnsi="Times New Roman" w:cs="Times New Roman"/>
          <w:lang w:val="sr-Cyrl-RS"/>
        </w:rPr>
        <w:t>„</w:t>
      </w:r>
      <w:r w:rsidR="00001668" w:rsidRPr="001A7007">
        <w:rPr>
          <w:rFonts w:ascii="Times New Roman" w:hAnsi="Times New Roman" w:cs="Times New Roman"/>
          <w:lang w:val="sr-Cyrl-RS"/>
        </w:rPr>
        <w:t>осим уколико се ради о потраживању које је предмет евидентирања, у смислу члана 32а овог закона”.</w:t>
      </w:r>
    </w:p>
    <w:p w14:paraId="73A71149" w14:textId="7B2BCFF5" w:rsidR="0065617B" w:rsidRPr="001A7007" w:rsidRDefault="00001668"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Д</w:t>
      </w:r>
      <w:r w:rsidR="0065617B" w:rsidRPr="001A7007">
        <w:rPr>
          <w:rFonts w:ascii="Times New Roman" w:hAnsi="Times New Roman" w:cs="Times New Roman"/>
          <w:lang w:val="sr-Cyrl-RS"/>
        </w:rPr>
        <w:t>одаје се</w:t>
      </w:r>
      <w:r w:rsidR="003F1E97" w:rsidRPr="001A7007">
        <w:rPr>
          <w:rFonts w:ascii="Times New Roman" w:hAnsi="Times New Roman" w:cs="Times New Roman"/>
          <w:lang w:val="sr-Cyrl-RS"/>
        </w:rPr>
        <w:t xml:space="preserve"> </w:t>
      </w:r>
      <w:r w:rsidR="0065617B" w:rsidRPr="001A7007">
        <w:rPr>
          <w:rFonts w:ascii="Times New Roman" w:hAnsi="Times New Roman" w:cs="Times New Roman"/>
          <w:lang w:val="sr-Cyrl-RS"/>
        </w:rPr>
        <w:t>став 2</w:t>
      </w:r>
      <w:r w:rsidR="002B1D34" w:rsidRPr="001A7007">
        <w:rPr>
          <w:rFonts w:ascii="Times New Roman" w:hAnsi="Times New Roman" w:cs="Times New Roman"/>
          <w:lang w:val="sr-Cyrl-RS"/>
        </w:rPr>
        <w:t>,</w:t>
      </w:r>
      <w:r w:rsidR="0065617B" w:rsidRPr="001A7007">
        <w:rPr>
          <w:rFonts w:ascii="Times New Roman" w:hAnsi="Times New Roman" w:cs="Times New Roman"/>
          <w:lang w:val="sr-Cyrl-RS"/>
        </w:rPr>
        <w:t xml:space="preserve"> који гласи:</w:t>
      </w:r>
    </w:p>
    <w:p w14:paraId="6B4F0D4F" w14:textId="77777777" w:rsidR="0065617B" w:rsidRPr="001A7007" w:rsidRDefault="003F1E97" w:rsidP="0096016E">
      <w:pPr>
        <w:spacing w:after="0" w:line="240" w:lineRule="auto"/>
        <w:ind w:firstLine="720"/>
        <w:jc w:val="both"/>
        <w:rPr>
          <w:rFonts w:ascii="Times New Roman" w:hAnsi="Times New Roman" w:cs="Times New Roman"/>
          <w:lang w:val="sr-Cyrl-RS"/>
        </w:rPr>
      </w:pPr>
      <w:bookmarkStart w:id="0" w:name="_Hlk208345038"/>
      <w:r w:rsidRPr="001A7007">
        <w:rPr>
          <w:rFonts w:ascii="Times New Roman" w:hAnsi="Times New Roman" w:cs="Times New Roman"/>
          <w:lang w:val="sr-Cyrl-RS"/>
        </w:rPr>
        <w:t>„</w:t>
      </w:r>
      <w:r w:rsidR="0065617B" w:rsidRPr="001A7007">
        <w:rPr>
          <w:rFonts w:ascii="Times New Roman" w:hAnsi="Times New Roman" w:cs="Times New Roman"/>
          <w:lang w:val="sr-Cyrl-RS"/>
        </w:rPr>
        <w:t>Уговором о факторингу може бити превиђено да обавеза обавештавања дужника пређе са уступиоца на фактора</w:t>
      </w:r>
      <w:r w:rsidR="00400683" w:rsidRPr="001A7007">
        <w:rPr>
          <w:rFonts w:ascii="Times New Roman" w:hAnsi="Times New Roman" w:cs="Times New Roman"/>
          <w:lang w:val="sr-Cyrl-RS"/>
        </w:rPr>
        <w:t>, у име и за рачун уступиоца</w:t>
      </w:r>
      <w:r w:rsidR="0065617B" w:rsidRPr="001A7007">
        <w:rPr>
          <w:rFonts w:ascii="Times New Roman" w:hAnsi="Times New Roman" w:cs="Times New Roman"/>
          <w:lang w:val="sr-Cyrl-RS"/>
        </w:rPr>
        <w:t>.</w:t>
      </w:r>
      <w:r w:rsidRPr="001A7007">
        <w:rPr>
          <w:rFonts w:ascii="Times New Roman" w:hAnsi="Times New Roman" w:cs="Times New Roman"/>
          <w:lang w:val="sr-Cyrl-RS"/>
        </w:rPr>
        <w:t>”</w:t>
      </w:r>
    </w:p>
    <w:bookmarkEnd w:id="0"/>
    <w:p w14:paraId="52BE9033" w14:textId="77777777" w:rsidR="00D95A0C" w:rsidRPr="001A7007" w:rsidRDefault="00D95A0C" w:rsidP="0096016E">
      <w:pPr>
        <w:spacing w:after="0" w:line="240" w:lineRule="auto"/>
        <w:ind w:firstLine="720"/>
        <w:jc w:val="both"/>
        <w:rPr>
          <w:rFonts w:ascii="Times New Roman" w:hAnsi="Times New Roman" w:cs="Times New Roman"/>
          <w:lang w:val="sr-Cyrl-RS"/>
        </w:rPr>
      </w:pPr>
    </w:p>
    <w:p w14:paraId="73AEE225" w14:textId="0B2B3D8F" w:rsidR="00D95A0C" w:rsidRPr="001A7007" w:rsidRDefault="00D95A0C" w:rsidP="003F1E97">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1</w:t>
      </w:r>
      <w:r w:rsidR="00324FA9" w:rsidRPr="001A7007">
        <w:rPr>
          <w:rFonts w:ascii="Times New Roman" w:hAnsi="Times New Roman" w:cs="Times New Roman"/>
          <w:bCs/>
          <w:lang w:val="sr-Cyrl-RS"/>
        </w:rPr>
        <w:t>3</w:t>
      </w:r>
      <w:r w:rsidR="005A29EB" w:rsidRPr="001A7007">
        <w:rPr>
          <w:rFonts w:ascii="Times New Roman" w:hAnsi="Times New Roman" w:cs="Times New Roman"/>
          <w:bCs/>
          <w:lang w:val="sr-Cyrl-RS"/>
        </w:rPr>
        <w:t>.</w:t>
      </w:r>
    </w:p>
    <w:p w14:paraId="17269BAE" w14:textId="5AD5E75C" w:rsidR="0065617B" w:rsidRPr="001A7007" w:rsidRDefault="003F1E97" w:rsidP="003F1E97">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После</w:t>
      </w:r>
      <w:r w:rsidR="0065617B" w:rsidRPr="001A7007">
        <w:rPr>
          <w:rFonts w:ascii="Times New Roman" w:hAnsi="Times New Roman" w:cs="Times New Roman"/>
          <w:lang w:val="sr-Cyrl-RS"/>
        </w:rPr>
        <w:t xml:space="preserve"> члана 26</w:t>
      </w:r>
      <w:r w:rsidRPr="001A7007">
        <w:rPr>
          <w:rFonts w:ascii="Times New Roman" w:hAnsi="Times New Roman" w:cs="Times New Roman"/>
          <w:lang w:val="sr-Cyrl-RS"/>
        </w:rPr>
        <w:t>.</w:t>
      </w:r>
      <w:r w:rsidR="0065617B" w:rsidRPr="001A7007">
        <w:rPr>
          <w:rFonts w:ascii="Times New Roman" w:hAnsi="Times New Roman" w:cs="Times New Roman"/>
          <w:lang w:val="sr-Cyrl-RS"/>
        </w:rPr>
        <w:t xml:space="preserve"> додаје се члан 26а</w:t>
      </w:r>
      <w:r w:rsidRPr="001A7007">
        <w:rPr>
          <w:rFonts w:ascii="Times New Roman" w:hAnsi="Times New Roman" w:cs="Times New Roman"/>
          <w:lang w:val="sr-Cyrl-RS"/>
        </w:rPr>
        <w:t>, који гласи:</w:t>
      </w:r>
    </w:p>
    <w:p w14:paraId="3F2F2DF7" w14:textId="77777777" w:rsidR="003F1E97" w:rsidRPr="001A7007" w:rsidRDefault="003F1E97" w:rsidP="003F1E97">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26а</w:t>
      </w:r>
    </w:p>
    <w:p w14:paraId="100328B6" w14:textId="77777777" w:rsidR="0065617B" w:rsidRPr="001A7007" w:rsidRDefault="00001668"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w:t>
      </w:r>
      <w:r w:rsidR="0065617B" w:rsidRPr="001A7007">
        <w:rPr>
          <w:rFonts w:ascii="Times New Roman" w:hAnsi="Times New Roman" w:cs="Times New Roman"/>
          <w:lang w:val="sr-Cyrl-RS"/>
        </w:rPr>
        <w:t>Са потраживањем на фактора прелазе и споредна права и средства обезбеђења потраживања, као што су право првенствене наплате, права залоге, права из уговора са јемцем, права на камату, уговорну казну и слично, на начин и обим предвиђен уговором о факторингу.</w:t>
      </w:r>
    </w:p>
    <w:p w14:paraId="643D88A2" w14:textId="77777777" w:rsidR="0065617B" w:rsidRPr="001A7007" w:rsidRDefault="0065617B"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За пренос споредних права и средстава обезбеђења</w:t>
      </w:r>
      <w:r w:rsidR="003F1E97" w:rsidRPr="001A7007">
        <w:rPr>
          <w:rFonts w:ascii="Times New Roman" w:hAnsi="Times New Roman" w:cs="Times New Roman"/>
          <w:lang w:val="sr-Cyrl-RS"/>
        </w:rPr>
        <w:t>,</w:t>
      </w:r>
      <w:r w:rsidRPr="001A7007">
        <w:rPr>
          <w:rFonts w:ascii="Times New Roman" w:hAnsi="Times New Roman" w:cs="Times New Roman"/>
          <w:lang w:val="sr-Cyrl-RS"/>
        </w:rPr>
        <w:t xml:space="preserve"> која са потраживањем прелазе на фактора</w:t>
      </w:r>
      <w:r w:rsidR="003F1E97" w:rsidRPr="001A7007">
        <w:rPr>
          <w:rFonts w:ascii="Times New Roman" w:hAnsi="Times New Roman" w:cs="Times New Roman"/>
          <w:lang w:val="sr-Cyrl-RS"/>
        </w:rPr>
        <w:t>,</w:t>
      </w:r>
      <w:r w:rsidRPr="001A7007">
        <w:rPr>
          <w:rFonts w:ascii="Times New Roman" w:hAnsi="Times New Roman" w:cs="Times New Roman"/>
          <w:lang w:val="sr-Cyrl-RS"/>
        </w:rPr>
        <w:t xml:space="preserve"> није потребно закључење новог уговора о преносу, осим</w:t>
      </w:r>
      <w:r w:rsidR="00226E57" w:rsidRPr="001A7007">
        <w:rPr>
          <w:rFonts w:ascii="Times New Roman" w:hAnsi="Times New Roman" w:cs="Times New Roman"/>
          <w:lang w:val="sr-Cyrl-RS"/>
        </w:rPr>
        <w:t xml:space="preserve"> </w:t>
      </w:r>
      <w:r w:rsidR="00992935" w:rsidRPr="001A7007">
        <w:rPr>
          <w:rFonts w:ascii="Times New Roman" w:hAnsi="Times New Roman" w:cs="Times New Roman"/>
          <w:lang w:val="sr-Cyrl-RS"/>
        </w:rPr>
        <w:t>када</w:t>
      </w:r>
      <w:r w:rsidR="00226E57" w:rsidRPr="001A7007">
        <w:rPr>
          <w:rFonts w:ascii="Times New Roman" w:hAnsi="Times New Roman" w:cs="Times New Roman"/>
          <w:lang w:val="sr-Cyrl-RS"/>
        </w:rPr>
        <w:t xml:space="preserve"> je </w:t>
      </w:r>
      <w:r w:rsidR="00852B24" w:rsidRPr="001A7007">
        <w:rPr>
          <w:rFonts w:ascii="Times New Roman" w:hAnsi="Times New Roman" w:cs="Times New Roman"/>
          <w:lang w:val="sr-Cyrl-RS"/>
        </w:rPr>
        <w:t>то</w:t>
      </w:r>
      <w:r w:rsidRPr="001A7007">
        <w:rPr>
          <w:rFonts w:ascii="Times New Roman" w:hAnsi="Times New Roman" w:cs="Times New Roman"/>
          <w:lang w:val="sr-Cyrl-RS"/>
        </w:rPr>
        <w:t xml:space="preserve"> прописано другим законом.</w:t>
      </w:r>
      <w:r w:rsidR="003F1E97" w:rsidRPr="001A7007">
        <w:rPr>
          <w:rFonts w:ascii="Times New Roman" w:hAnsi="Times New Roman" w:cs="Times New Roman"/>
          <w:lang w:val="sr-Cyrl-RS"/>
        </w:rPr>
        <w:t>”</w:t>
      </w:r>
    </w:p>
    <w:p w14:paraId="27AFA9BC" w14:textId="77777777" w:rsidR="0065617B" w:rsidRPr="001A7007" w:rsidRDefault="0065617B" w:rsidP="0096016E">
      <w:pPr>
        <w:spacing w:after="0" w:line="240" w:lineRule="auto"/>
        <w:ind w:firstLine="720"/>
        <w:jc w:val="both"/>
        <w:rPr>
          <w:rFonts w:ascii="Times New Roman" w:hAnsi="Times New Roman" w:cs="Times New Roman"/>
          <w:lang w:val="sr-Cyrl-RS"/>
        </w:rPr>
      </w:pPr>
    </w:p>
    <w:p w14:paraId="190F66F1" w14:textId="5E24327A" w:rsidR="0065617B" w:rsidRPr="001A7007" w:rsidRDefault="0065617B" w:rsidP="003F1E97">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1</w:t>
      </w:r>
      <w:r w:rsidR="00324FA9" w:rsidRPr="001A7007">
        <w:rPr>
          <w:rFonts w:ascii="Times New Roman" w:hAnsi="Times New Roman" w:cs="Times New Roman"/>
          <w:bCs/>
          <w:lang w:val="sr-Cyrl-RS"/>
        </w:rPr>
        <w:t>4</w:t>
      </w:r>
      <w:r w:rsidR="005A29EB" w:rsidRPr="001A7007">
        <w:rPr>
          <w:rFonts w:ascii="Times New Roman" w:hAnsi="Times New Roman" w:cs="Times New Roman"/>
          <w:bCs/>
          <w:lang w:val="sr-Cyrl-RS"/>
        </w:rPr>
        <w:t>.</w:t>
      </w:r>
    </w:p>
    <w:p w14:paraId="7EECF6A0" w14:textId="7DCCB982" w:rsidR="003C35CD" w:rsidRPr="001A7007" w:rsidRDefault="003C35CD"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члану 31</w:t>
      </w:r>
      <w:r w:rsidR="006062C6" w:rsidRPr="001A7007">
        <w:rPr>
          <w:rFonts w:ascii="Times New Roman" w:hAnsi="Times New Roman" w:cs="Times New Roman"/>
          <w:lang w:val="sr-Cyrl-RS"/>
        </w:rPr>
        <w:t>.</w:t>
      </w:r>
      <w:r w:rsidRPr="001A7007">
        <w:rPr>
          <w:rFonts w:ascii="Times New Roman" w:hAnsi="Times New Roman" w:cs="Times New Roman"/>
          <w:lang w:val="sr-Cyrl-RS"/>
        </w:rPr>
        <w:t xml:space="preserve"> додаје се став 2</w:t>
      </w:r>
      <w:r w:rsidR="002B1D34" w:rsidRPr="001A7007">
        <w:rPr>
          <w:rFonts w:ascii="Times New Roman" w:hAnsi="Times New Roman" w:cs="Times New Roman"/>
          <w:lang w:val="sr-Cyrl-RS"/>
        </w:rPr>
        <w:t>,</w:t>
      </w:r>
      <w:r w:rsidRPr="001A7007">
        <w:rPr>
          <w:rFonts w:ascii="Times New Roman" w:hAnsi="Times New Roman" w:cs="Times New Roman"/>
          <w:lang w:val="sr-Cyrl-RS"/>
        </w:rPr>
        <w:t xml:space="preserve"> који гласи:</w:t>
      </w:r>
    </w:p>
    <w:p w14:paraId="63BE587A" w14:textId="31F5B8D2" w:rsidR="003C35CD" w:rsidRPr="001A7007" w:rsidRDefault="006062C6"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w:t>
      </w:r>
      <w:r w:rsidR="003C35CD" w:rsidRPr="001A7007">
        <w:rPr>
          <w:rFonts w:ascii="Times New Roman" w:hAnsi="Times New Roman" w:cs="Times New Roman"/>
          <w:lang w:val="sr-Cyrl-RS"/>
        </w:rPr>
        <w:t xml:space="preserve">У случају да уговором о факторингу није другачије дефинисано, сматра се да је пренос доспелог потраживања </w:t>
      </w:r>
      <w:r w:rsidRPr="001A7007">
        <w:rPr>
          <w:rFonts w:ascii="Times New Roman" w:hAnsi="Times New Roman" w:cs="Times New Roman"/>
          <w:lang w:val="sr-Cyrl-RS"/>
        </w:rPr>
        <w:t xml:space="preserve">са </w:t>
      </w:r>
      <w:r w:rsidR="003C35CD" w:rsidRPr="001A7007">
        <w:rPr>
          <w:rFonts w:ascii="Times New Roman" w:hAnsi="Times New Roman" w:cs="Times New Roman"/>
          <w:lang w:val="sr-Cyrl-RS"/>
        </w:rPr>
        <w:t xml:space="preserve">факторинг друштва на друго правно лице дозвољен, у складу са </w:t>
      </w:r>
      <w:r w:rsidRPr="001A7007">
        <w:rPr>
          <w:rFonts w:ascii="Times New Roman" w:hAnsi="Times New Roman" w:cs="Times New Roman"/>
          <w:lang w:val="sr-Cyrl-RS"/>
        </w:rPr>
        <w:t>одредбама з</w:t>
      </w:r>
      <w:r w:rsidR="001233D9" w:rsidRPr="001A7007">
        <w:rPr>
          <w:rFonts w:ascii="Times New Roman" w:hAnsi="Times New Roman" w:cs="Times New Roman"/>
          <w:lang w:val="sr-Cyrl-RS"/>
        </w:rPr>
        <w:t>акона</w:t>
      </w:r>
      <w:r w:rsidRPr="001A7007">
        <w:rPr>
          <w:rFonts w:ascii="Times New Roman" w:hAnsi="Times New Roman" w:cs="Times New Roman"/>
          <w:lang w:val="sr-Cyrl-RS"/>
        </w:rPr>
        <w:t xml:space="preserve"> којим се уређују</w:t>
      </w:r>
      <w:r w:rsidR="001233D9" w:rsidRPr="001A7007">
        <w:rPr>
          <w:rFonts w:ascii="Times New Roman" w:hAnsi="Times New Roman" w:cs="Times New Roman"/>
          <w:lang w:val="sr-Cyrl-RS"/>
        </w:rPr>
        <w:t xml:space="preserve"> облигациони односи</w:t>
      </w:r>
      <w:r w:rsidRPr="001A7007">
        <w:rPr>
          <w:rFonts w:ascii="Times New Roman" w:hAnsi="Times New Roman" w:cs="Times New Roman"/>
          <w:lang w:val="sr-Cyrl-RS"/>
        </w:rPr>
        <w:t>.”</w:t>
      </w:r>
    </w:p>
    <w:p w14:paraId="18552002" w14:textId="77777777" w:rsidR="00001668" w:rsidRPr="001A7007" w:rsidRDefault="00001668" w:rsidP="00001668">
      <w:pPr>
        <w:spacing w:after="0" w:line="240" w:lineRule="auto"/>
        <w:ind w:firstLine="720"/>
        <w:jc w:val="both"/>
        <w:rPr>
          <w:rFonts w:ascii="Times New Roman" w:hAnsi="Times New Roman" w:cs="Times New Roman"/>
          <w:lang w:val="sr-Cyrl-RS"/>
        </w:rPr>
      </w:pPr>
    </w:p>
    <w:p w14:paraId="14B99E7B" w14:textId="76EF46A0" w:rsidR="00001668" w:rsidRPr="001A7007" w:rsidRDefault="00001668" w:rsidP="00001668">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1</w:t>
      </w:r>
      <w:r w:rsidR="00324FA9" w:rsidRPr="001A7007">
        <w:rPr>
          <w:rFonts w:ascii="Times New Roman" w:hAnsi="Times New Roman" w:cs="Times New Roman"/>
          <w:bCs/>
          <w:lang w:val="sr-Cyrl-RS"/>
        </w:rPr>
        <w:t>5</w:t>
      </w:r>
      <w:r w:rsidRPr="001A7007">
        <w:rPr>
          <w:rFonts w:ascii="Times New Roman" w:hAnsi="Times New Roman" w:cs="Times New Roman"/>
          <w:bCs/>
          <w:lang w:val="sr-Cyrl-RS"/>
        </w:rPr>
        <w:t>.</w:t>
      </w:r>
    </w:p>
    <w:p w14:paraId="30019F8A" w14:textId="77777777" w:rsidR="00001668" w:rsidRPr="001A7007" w:rsidRDefault="00001668" w:rsidP="00001668">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члану 32. став 1. мења се и гласи:</w:t>
      </w:r>
    </w:p>
    <w:p w14:paraId="49523637" w14:textId="32F4092C" w:rsidR="00001668" w:rsidRPr="001A7007" w:rsidRDefault="00001668" w:rsidP="00001668">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„Уговор о факторингу</w:t>
      </w:r>
      <w:r w:rsidR="006913C9" w:rsidRPr="001A7007">
        <w:rPr>
          <w:rFonts w:ascii="Times New Roman" w:hAnsi="Times New Roman" w:cs="Times New Roman"/>
          <w:lang w:val="sr-Cyrl-RS"/>
        </w:rPr>
        <w:t>, који представља основ преноса потраживања,</w:t>
      </w:r>
      <w:r w:rsidRPr="001A7007">
        <w:rPr>
          <w:rFonts w:ascii="Times New Roman" w:hAnsi="Times New Roman" w:cs="Times New Roman"/>
          <w:lang w:val="sr-Cyrl-RS"/>
        </w:rPr>
        <w:t xml:space="preserve">  и документација из члана 23. став 1. овог закона представљају веродостојну исправу у поступку извршења.”.</w:t>
      </w:r>
    </w:p>
    <w:p w14:paraId="54CCC0CE" w14:textId="4B2A6A1D" w:rsidR="00B477AB" w:rsidRPr="001A7007" w:rsidRDefault="00B477AB" w:rsidP="00001668">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Став 2. брише се.</w:t>
      </w:r>
    </w:p>
    <w:p w14:paraId="71F6C7F3" w14:textId="3D475C1B" w:rsidR="007C63E8" w:rsidRPr="001A7007" w:rsidRDefault="007C63E8" w:rsidP="0096016E">
      <w:pPr>
        <w:spacing w:after="0" w:line="240" w:lineRule="auto"/>
        <w:ind w:firstLine="720"/>
        <w:jc w:val="both"/>
        <w:rPr>
          <w:rFonts w:ascii="Times New Roman" w:hAnsi="Times New Roman" w:cs="Times New Roman"/>
          <w:lang w:val="sr-Cyrl-RS"/>
        </w:rPr>
      </w:pPr>
    </w:p>
    <w:p w14:paraId="75A54AD4" w14:textId="77777777" w:rsidR="002B1D34" w:rsidRPr="001A7007" w:rsidRDefault="002B1D34" w:rsidP="0096016E">
      <w:pPr>
        <w:spacing w:after="0" w:line="240" w:lineRule="auto"/>
        <w:ind w:firstLine="720"/>
        <w:jc w:val="both"/>
        <w:rPr>
          <w:rFonts w:ascii="Times New Roman" w:hAnsi="Times New Roman" w:cs="Times New Roman"/>
          <w:lang w:val="sr-Cyrl-RS"/>
        </w:rPr>
      </w:pPr>
    </w:p>
    <w:p w14:paraId="2361ABAB" w14:textId="680CD826" w:rsidR="007C63E8" w:rsidRPr="001A7007" w:rsidRDefault="007C63E8" w:rsidP="006062C6">
      <w:pPr>
        <w:spacing w:after="0" w:line="240" w:lineRule="auto"/>
        <w:jc w:val="center"/>
        <w:rPr>
          <w:rFonts w:ascii="Times New Roman" w:hAnsi="Times New Roman" w:cs="Times New Roman"/>
          <w:bCs/>
          <w:lang w:val="sr-Cyrl-RS"/>
        </w:rPr>
      </w:pPr>
      <w:bookmarkStart w:id="1" w:name="_Hlk208483047"/>
      <w:r w:rsidRPr="001A7007">
        <w:rPr>
          <w:rFonts w:ascii="Times New Roman" w:hAnsi="Times New Roman" w:cs="Times New Roman"/>
          <w:bCs/>
          <w:lang w:val="sr-Cyrl-RS"/>
        </w:rPr>
        <w:lastRenderedPageBreak/>
        <w:t>Члан</w:t>
      </w:r>
      <w:r w:rsidR="0057225B" w:rsidRPr="001A7007">
        <w:rPr>
          <w:rFonts w:ascii="Times New Roman" w:hAnsi="Times New Roman" w:cs="Times New Roman"/>
          <w:bCs/>
          <w:lang w:val="sr-Cyrl-RS"/>
        </w:rPr>
        <w:t xml:space="preserve"> </w:t>
      </w:r>
      <w:r w:rsidR="00111C65" w:rsidRPr="001A7007">
        <w:rPr>
          <w:rFonts w:ascii="Times New Roman" w:hAnsi="Times New Roman" w:cs="Times New Roman"/>
          <w:bCs/>
          <w:lang w:val="sr-Cyrl-RS"/>
        </w:rPr>
        <w:t>1</w:t>
      </w:r>
      <w:r w:rsidR="00324FA9" w:rsidRPr="001A7007">
        <w:rPr>
          <w:rFonts w:ascii="Times New Roman" w:hAnsi="Times New Roman" w:cs="Times New Roman"/>
          <w:bCs/>
          <w:lang w:val="sr-Cyrl-RS"/>
        </w:rPr>
        <w:t>6</w:t>
      </w:r>
      <w:r w:rsidR="005A29EB" w:rsidRPr="001A7007">
        <w:rPr>
          <w:rFonts w:ascii="Times New Roman" w:hAnsi="Times New Roman" w:cs="Times New Roman"/>
          <w:bCs/>
          <w:lang w:val="sr-Cyrl-RS"/>
        </w:rPr>
        <w:t>.</w:t>
      </w:r>
    </w:p>
    <w:p w14:paraId="7503724B" w14:textId="17860F9B" w:rsidR="003C35CD" w:rsidRPr="001A7007" w:rsidRDefault="006062C6"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После члана 32. додају</w:t>
      </w:r>
      <w:r w:rsidR="003C35CD" w:rsidRPr="001A7007">
        <w:rPr>
          <w:rFonts w:ascii="Times New Roman" w:hAnsi="Times New Roman" w:cs="Times New Roman"/>
          <w:lang w:val="sr-Cyrl-RS"/>
        </w:rPr>
        <w:t xml:space="preserve"> се</w:t>
      </w:r>
      <w:r w:rsidRPr="001A7007">
        <w:rPr>
          <w:rFonts w:ascii="Times New Roman" w:hAnsi="Times New Roman" w:cs="Times New Roman"/>
          <w:lang w:val="sr-Cyrl-RS"/>
        </w:rPr>
        <w:t xml:space="preserve"> </w:t>
      </w:r>
      <w:r w:rsidR="00A03223" w:rsidRPr="001A7007">
        <w:rPr>
          <w:rFonts w:ascii="Times New Roman" w:hAnsi="Times New Roman" w:cs="Times New Roman"/>
          <w:lang w:val="sr-Cyrl-RS"/>
        </w:rPr>
        <w:t>глав</w:t>
      </w:r>
      <w:r w:rsidR="002B1D34" w:rsidRPr="001A7007">
        <w:rPr>
          <w:rFonts w:ascii="Times New Roman" w:hAnsi="Times New Roman" w:cs="Times New Roman"/>
          <w:lang w:val="sr-Cyrl-RS"/>
        </w:rPr>
        <w:t>а</w:t>
      </w:r>
      <w:r w:rsidR="00A03223" w:rsidRPr="001A7007">
        <w:rPr>
          <w:rFonts w:ascii="Times New Roman" w:hAnsi="Times New Roman" w:cs="Times New Roman"/>
          <w:lang w:val="sr-Cyrl-RS"/>
        </w:rPr>
        <w:t xml:space="preserve"> IXб</w:t>
      </w:r>
      <w:r w:rsidRPr="001A7007">
        <w:rPr>
          <w:rFonts w:ascii="Times New Roman" w:hAnsi="Times New Roman" w:cs="Times New Roman"/>
          <w:lang w:val="sr-Cyrl-RS"/>
        </w:rPr>
        <w:t xml:space="preserve"> и</w:t>
      </w:r>
      <w:r w:rsidR="003C35CD" w:rsidRPr="001A7007">
        <w:rPr>
          <w:rFonts w:ascii="Times New Roman" w:hAnsi="Times New Roman" w:cs="Times New Roman"/>
          <w:lang w:val="sr-Cyrl-RS"/>
        </w:rPr>
        <w:t xml:space="preserve"> члан 32а</w:t>
      </w:r>
      <w:r w:rsidR="00A03223" w:rsidRPr="001A7007">
        <w:rPr>
          <w:rFonts w:ascii="Times New Roman" w:hAnsi="Times New Roman" w:cs="Times New Roman"/>
          <w:lang w:val="sr-Cyrl-RS"/>
        </w:rPr>
        <w:t>,</w:t>
      </w:r>
      <w:r w:rsidRPr="001A7007">
        <w:rPr>
          <w:rFonts w:ascii="Times New Roman" w:hAnsi="Times New Roman" w:cs="Times New Roman"/>
          <w:lang w:val="sr-Cyrl-RS"/>
        </w:rPr>
        <w:t xml:space="preserve"> који гласе</w:t>
      </w:r>
      <w:r w:rsidR="003C35CD" w:rsidRPr="001A7007">
        <w:rPr>
          <w:rFonts w:ascii="Times New Roman" w:hAnsi="Times New Roman" w:cs="Times New Roman"/>
          <w:lang w:val="sr-Cyrl-RS"/>
        </w:rPr>
        <w:t>:</w:t>
      </w:r>
    </w:p>
    <w:bookmarkEnd w:id="1"/>
    <w:p w14:paraId="2044A9C6" w14:textId="33EC3AB4" w:rsidR="003C35CD" w:rsidRPr="001A7007" w:rsidRDefault="006062C6" w:rsidP="006062C6">
      <w:pPr>
        <w:spacing w:after="0" w:line="240" w:lineRule="auto"/>
        <w:jc w:val="center"/>
        <w:rPr>
          <w:rFonts w:ascii="Times New Roman" w:hAnsi="Times New Roman" w:cs="Times New Roman"/>
          <w:lang w:val="sr-Cyrl-RS"/>
        </w:rPr>
      </w:pPr>
      <w:r w:rsidRPr="001A7007">
        <w:rPr>
          <w:rFonts w:ascii="Times New Roman" w:hAnsi="Times New Roman" w:cs="Times New Roman"/>
          <w:lang w:val="sr-Cyrl-RS"/>
        </w:rPr>
        <w:t>„</w:t>
      </w:r>
      <w:r w:rsidR="00A03223" w:rsidRPr="001A7007">
        <w:rPr>
          <w:rFonts w:ascii="Times New Roman" w:hAnsi="Times New Roman" w:cs="Times New Roman"/>
          <w:lang w:val="sr-Cyrl-RS"/>
        </w:rPr>
        <w:t>IXб</w:t>
      </w:r>
      <w:r w:rsidR="002435D5" w:rsidRPr="001A7007">
        <w:rPr>
          <w:rFonts w:ascii="Times New Roman" w:hAnsi="Times New Roman" w:cs="Times New Roman"/>
          <w:lang w:val="sr-Cyrl-RS"/>
        </w:rPr>
        <w:t xml:space="preserve"> </w:t>
      </w:r>
      <w:r w:rsidR="00450703" w:rsidRPr="001A7007">
        <w:rPr>
          <w:rFonts w:ascii="Times New Roman" w:hAnsi="Times New Roman" w:cs="Times New Roman"/>
          <w:lang w:val="sr-Cyrl-RS"/>
        </w:rPr>
        <w:t>ЦЕНТРАЛНА ЕВИДЕНЦИЈА ФАКТОРИНГА</w:t>
      </w:r>
    </w:p>
    <w:p w14:paraId="0531D498" w14:textId="77777777" w:rsidR="006062C6" w:rsidRPr="001A7007" w:rsidRDefault="006062C6" w:rsidP="006062C6">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32а</w:t>
      </w:r>
    </w:p>
    <w:p w14:paraId="63B57F84" w14:textId="0E24B5B9" w:rsidR="006062C6"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У циљу евиденције, транспарентности и спречавања вишеструког уступања фактура, </w:t>
      </w:r>
      <w:r w:rsidR="002B1D34" w:rsidRPr="001A7007">
        <w:rPr>
          <w:rFonts w:ascii="Times New Roman" w:hAnsi="Times New Roman" w:cs="Times New Roman"/>
          <w:lang w:val="sr-Cyrl-RS"/>
        </w:rPr>
        <w:t>м</w:t>
      </w:r>
      <w:r w:rsidRPr="001A7007">
        <w:rPr>
          <w:rFonts w:ascii="Times New Roman" w:hAnsi="Times New Roman" w:cs="Times New Roman"/>
          <w:lang w:val="sr-Cyrl-RS"/>
        </w:rPr>
        <w:t>инистарство</w:t>
      </w:r>
      <w:r w:rsidR="002B1D34" w:rsidRPr="001A7007">
        <w:rPr>
          <w:rFonts w:ascii="Times New Roman" w:hAnsi="Times New Roman" w:cs="Times New Roman"/>
          <w:lang w:val="sr-Cyrl-RS"/>
        </w:rPr>
        <w:t xml:space="preserve"> надлежно за послове финансија (у даљем тексту: Министарство)</w:t>
      </w:r>
      <w:r w:rsidRPr="001A7007">
        <w:rPr>
          <w:rFonts w:ascii="Times New Roman" w:hAnsi="Times New Roman" w:cs="Times New Roman"/>
          <w:lang w:val="sr-Cyrl-RS"/>
        </w:rPr>
        <w:t xml:space="preserve"> успоставља централну евиденциј</w:t>
      </w:r>
      <w:r w:rsidR="002B1D34" w:rsidRPr="001A7007">
        <w:rPr>
          <w:rFonts w:ascii="Times New Roman" w:hAnsi="Times New Roman" w:cs="Times New Roman"/>
          <w:lang w:val="sr-Cyrl-RS"/>
        </w:rPr>
        <w:t>у</w:t>
      </w:r>
      <w:r w:rsidRPr="001A7007">
        <w:rPr>
          <w:rFonts w:ascii="Times New Roman" w:hAnsi="Times New Roman" w:cs="Times New Roman"/>
          <w:lang w:val="sr-Cyrl-RS"/>
        </w:rPr>
        <w:t xml:space="preserve"> факторинга, као јединствену електронску базу података о фактурама кој</w:t>
      </w:r>
      <w:r w:rsidR="00580E80" w:rsidRPr="001A7007">
        <w:rPr>
          <w:rFonts w:ascii="Times New Roman" w:hAnsi="Times New Roman" w:cs="Times New Roman"/>
          <w:lang w:val="sr-Cyrl-RS"/>
        </w:rPr>
        <w:t>е</w:t>
      </w:r>
      <w:r w:rsidRPr="001A7007">
        <w:rPr>
          <w:rFonts w:ascii="Times New Roman" w:hAnsi="Times New Roman" w:cs="Times New Roman"/>
          <w:lang w:val="sr-Cyrl-RS"/>
        </w:rPr>
        <w:t xml:space="preserve"> су предмет факторинга.</w:t>
      </w:r>
    </w:p>
    <w:p w14:paraId="44E9E2EA" w14:textId="77777777" w:rsidR="006062C6"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Предмет евиденције су уступљене електронске фактуре, издате у складу са законом којим се уређује електронско фактурисање. </w:t>
      </w:r>
    </w:p>
    <w:p w14:paraId="5BB2FD6D" w14:textId="5840F653" w:rsidR="006062C6"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Изузетно од става 2. овог члана, не може бити предмет евиденције електронска фактура чије је измирење започето, ако је евидентирана у централном регистру фактура, у смислу закона којим се уређују рокови за измирење новчаних </w:t>
      </w:r>
      <w:r w:rsidR="00C152E3" w:rsidRPr="001A7007">
        <w:rPr>
          <w:rFonts w:ascii="Times New Roman" w:hAnsi="Times New Roman" w:cs="Times New Roman"/>
          <w:lang w:val="sr-Cyrl-RS"/>
        </w:rPr>
        <w:t xml:space="preserve">обавеза </w:t>
      </w:r>
      <w:r w:rsidRPr="001A7007">
        <w:rPr>
          <w:rFonts w:ascii="Times New Roman" w:hAnsi="Times New Roman" w:cs="Times New Roman"/>
          <w:lang w:val="sr-Cyrl-RS"/>
        </w:rPr>
        <w:t xml:space="preserve">у </w:t>
      </w:r>
      <w:r w:rsidR="00C152E3" w:rsidRPr="001A7007">
        <w:rPr>
          <w:rFonts w:ascii="Times New Roman" w:hAnsi="Times New Roman" w:cs="Times New Roman"/>
          <w:lang w:val="sr-Cyrl-RS"/>
        </w:rPr>
        <w:t xml:space="preserve">комерцијалним </w:t>
      </w:r>
      <w:r w:rsidRPr="001A7007">
        <w:rPr>
          <w:rFonts w:ascii="Times New Roman" w:hAnsi="Times New Roman" w:cs="Times New Roman"/>
          <w:lang w:val="sr-Cyrl-RS"/>
        </w:rPr>
        <w:t>трансакцијама.</w:t>
      </w:r>
    </w:p>
    <w:p w14:paraId="7CB1374E" w14:textId="77777777" w:rsidR="006062C6"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Фактор, уступилац и дужник региструју се за приступ централној евиденцији факторинга, уз примену шеме електронске идентификације високог нивоа поузданости, у складу са законом којим се уређује електронска идентификација.</w:t>
      </w:r>
    </w:p>
    <w:p w14:paraId="35A39D14" w14:textId="77777777" w:rsidR="006062C6"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Приступ евидентираним подацима о предметним фактурама и њиховом преносу имају фактор, уступилац и дужник. </w:t>
      </w:r>
    </w:p>
    <w:p w14:paraId="60CDD7EA" w14:textId="1DA52780" w:rsidR="00001668" w:rsidRPr="001A7007" w:rsidRDefault="00001668" w:rsidP="00001668">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Министарство и Комисија имају приступ евидентираним подацима само у циљу вршења надзора.</w:t>
      </w:r>
    </w:p>
    <w:p w14:paraId="53E10911" w14:textId="6C489C67" w:rsidR="006062C6" w:rsidRPr="001A7007" w:rsidRDefault="00001668" w:rsidP="00001668">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Уступилац, односно дужник у случају обрнутог факторинга, дужан је да одмах након евидентирања</w:t>
      </w:r>
      <w:r w:rsidR="006913C9" w:rsidRPr="001A7007">
        <w:rPr>
          <w:rFonts w:ascii="Times New Roman" w:hAnsi="Times New Roman" w:cs="Times New Roman"/>
          <w:lang w:val="sr-Cyrl-RS"/>
        </w:rPr>
        <w:t xml:space="preserve"> </w:t>
      </w:r>
      <w:r w:rsidRPr="001A7007">
        <w:rPr>
          <w:rFonts w:ascii="Times New Roman" w:hAnsi="Times New Roman" w:cs="Times New Roman"/>
          <w:lang w:val="sr-Cyrl-RS"/>
        </w:rPr>
        <w:t>фактуре</w:t>
      </w:r>
      <w:r w:rsidR="006913C9" w:rsidRPr="001A7007">
        <w:rPr>
          <w:rFonts w:ascii="Times New Roman" w:hAnsi="Times New Roman" w:cs="Times New Roman"/>
          <w:lang w:val="sr-Cyrl-RS"/>
        </w:rPr>
        <w:t>,</w:t>
      </w:r>
      <w:r w:rsidRPr="001A7007">
        <w:rPr>
          <w:rFonts w:ascii="Times New Roman" w:hAnsi="Times New Roman" w:cs="Times New Roman"/>
          <w:lang w:val="sr-Cyrl-RS"/>
        </w:rPr>
        <w:t xml:space="preserve"> која је предмет уговора о факторингу</w:t>
      </w:r>
      <w:r w:rsidR="006913C9" w:rsidRPr="001A7007">
        <w:rPr>
          <w:rFonts w:ascii="Times New Roman" w:hAnsi="Times New Roman" w:cs="Times New Roman"/>
          <w:lang w:val="sr-Cyrl-RS"/>
        </w:rPr>
        <w:t xml:space="preserve">, у систему електронских фактура, </w:t>
      </w:r>
      <w:r w:rsidRPr="001A7007">
        <w:rPr>
          <w:rFonts w:ascii="Times New Roman" w:hAnsi="Times New Roman" w:cs="Times New Roman"/>
          <w:lang w:val="sr-Cyrl-RS"/>
        </w:rPr>
        <w:t>a најкасније наредног радног дана, изврши евидентирање предметне фактуре у централној евиденцији факторинга</w:t>
      </w:r>
      <w:r w:rsidR="006062C6" w:rsidRPr="001A7007">
        <w:rPr>
          <w:rFonts w:ascii="Times New Roman" w:hAnsi="Times New Roman" w:cs="Times New Roman"/>
          <w:lang w:val="sr-Cyrl-RS"/>
        </w:rPr>
        <w:t>.</w:t>
      </w:r>
    </w:p>
    <w:p w14:paraId="7B25C1F1" w14:textId="77777777" w:rsidR="006062C6"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централну евиденцију факторинга уписују се, поред осталог, следећи подаци:</w:t>
      </w:r>
    </w:p>
    <w:p w14:paraId="728E228C" w14:textId="600235E7" w:rsidR="006062C6"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1) порески иден</w:t>
      </w:r>
      <w:r w:rsidR="00BC43A9">
        <w:rPr>
          <w:rFonts w:ascii="Times New Roman" w:hAnsi="Times New Roman" w:cs="Times New Roman"/>
          <w:lang w:val="sr-Cyrl-RS"/>
        </w:rPr>
        <w:t>т</w:t>
      </w:r>
      <w:r w:rsidRPr="001A7007">
        <w:rPr>
          <w:rFonts w:ascii="Times New Roman" w:hAnsi="Times New Roman" w:cs="Times New Roman"/>
          <w:lang w:val="sr-Cyrl-RS"/>
        </w:rPr>
        <w:t>ификациони број и назив уступиоца, фактора и дужника;</w:t>
      </w:r>
    </w:p>
    <w:p w14:paraId="51D0598E" w14:textId="77777777" w:rsidR="006062C6"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2) број и датум уговора о факторингу;</w:t>
      </w:r>
    </w:p>
    <w:p w14:paraId="410890CD" w14:textId="77777777" w:rsidR="006062C6"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3) број и датум издавања и доспећа фактуре;</w:t>
      </w:r>
    </w:p>
    <w:p w14:paraId="00A7D7C0" w14:textId="77777777" w:rsidR="006062C6"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4) номинални износ фактуре, износ без ПДВ, износ са ПДВ;</w:t>
      </w:r>
    </w:p>
    <w:p w14:paraId="420C9AF8" w14:textId="77777777" w:rsidR="006062C6"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5) статус фактуре у систему електронских фактура и централној евиденцији факторинга;</w:t>
      </w:r>
    </w:p>
    <w:p w14:paraId="78A1FB1A" w14:textId="77777777" w:rsidR="006062C6"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6) износ уступљеног потраживања (у целости или делимично).</w:t>
      </w:r>
    </w:p>
    <w:p w14:paraId="792B0609" w14:textId="77777777" w:rsidR="006062C6"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Централна евиденција факторинга остварује аутоматизовану везу са системом електронских фактура са којим размењује релевантне податке о електронским фактурама које су предмет факторинга.</w:t>
      </w:r>
    </w:p>
    <w:p w14:paraId="6D1DA89A" w14:textId="77777777" w:rsidR="00EB59B9" w:rsidRPr="001A7007" w:rsidRDefault="006062C6" w:rsidP="006062C6">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Министар надлежан за послове финансија ближе уређује организациони облик, начин рада, вођење централне евиденције факторинга, начин уписа података у централну евиденцију факторинга, техничке елементе система, безбедносне стандарде, начин размене података са системом електронских фактура, начин регистрације, доступност и приступ подацима, облик, садржину и структуру записа у централној евиденцији факторинга.”</w:t>
      </w:r>
    </w:p>
    <w:p w14:paraId="25DA1B2E" w14:textId="77777777" w:rsidR="006062C6" w:rsidRPr="001A7007" w:rsidRDefault="006062C6" w:rsidP="006062C6">
      <w:pPr>
        <w:spacing w:after="0" w:line="240" w:lineRule="auto"/>
        <w:ind w:firstLine="720"/>
        <w:jc w:val="both"/>
        <w:rPr>
          <w:rFonts w:ascii="Times New Roman" w:hAnsi="Times New Roman" w:cs="Times New Roman"/>
          <w:lang w:val="sr-Cyrl-RS"/>
        </w:rPr>
      </w:pPr>
    </w:p>
    <w:p w14:paraId="3B51683C" w14:textId="63EE75C0" w:rsidR="009B4AC3" w:rsidRPr="001A7007" w:rsidRDefault="009B4AC3" w:rsidP="006062C6">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1</w:t>
      </w:r>
      <w:r w:rsidR="00324FA9" w:rsidRPr="001A7007">
        <w:rPr>
          <w:rFonts w:ascii="Times New Roman" w:hAnsi="Times New Roman" w:cs="Times New Roman"/>
          <w:bCs/>
          <w:lang w:val="sr-Cyrl-RS"/>
        </w:rPr>
        <w:t>7</w:t>
      </w:r>
      <w:r w:rsidR="005A29EB" w:rsidRPr="001A7007">
        <w:rPr>
          <w:rFonts w:ascii="Times New Roman" w:hAnsi="Times New Roman" w:cs="Times New Roman"/>
          <w:bCs/>
          <w:lang w:val="sr-Cyrl-RS"/>
        </w:rPr>
        <w:t>.</w:t>
      </w:r>
    </w:p>
    <w:p w14:paraId="121E2261" w14:textId="119AAFF5" w:rsidR="00BE2D28" w:rsidRPr="001A7007" w:rsidRDefault="009B4AC3"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члану 33</w:t>
      </w:r>
      <w:r w:rsidR="006062C6" w:rsidRPr="001A7007">
        <w:rPr>
          <w:rFonts w:ascii="Times New Roman" w:hAnsi="Times New Roman" w:cs="Times New Roman"/>
          <w:lang w:val="sr-Cyrl-RS"/>
        </w:rPr>
        <w:t>.</w:t>
      </w:r>
      <w:r w:rsidRPr="001A7007">
        <w:rPr>
          <w:rFonts w:ascii="Times New Roman" w:hAnsi="Times New Roman" w:cs="Times New Roman"/>
          <w:lang w:val="sr-Cyrl-RS"/>
        </w:rPr>
        <w:t xml:space="preserve"> став 1</w:t>
      </w:r>
      <w:r w:rsidR="006062C6" w:rsidRPr="001A7007">
        <w:rPr>
          <w:rFonts w:ascii="Times New Roman" w:hAnsi="Times New Roman" w:cs="Times New Roman"/>
          <w:lang w:val="sr-Cyrl-RS"/>
        </w:rPr>
        <w:t>.</w:t>
      </w:r>
      <w:r w:rsidRPr="001A7007">
        <w:rPr>
          <w:rFonts w:ascii="Times New Roman" w:hAnsi="Times New Roman" w:cs="Times New Roman"/>
          <w:lang w:val="sr-Cyrl-RS"/>
        </w:rPr>
        <w:t xml:space="preserve"> речи</w:t>
      </w:r>
      <w:r w:rsidR="006062C6" w:rsidRPr="001A7007">
        <w:rPr>
          <w:rFonts w:ascii="Times New Roman" w:hAnsi="Times New Roman" w:cs="Times New Roman"/>
          <w:lang w:val="sr-Cyrl-RS"/>
        </w:rPr>
        <w:t>:</w:t>
      </w:r>
      <w:r w:rsidRPr="001A7007">
        <w:rPr>
          <w:rFonts w:ascii="Times New Roman" w:hAnsi="Times New Roman" w:cs="Times New Roman"/>
          <w:lang w:val="sr-Cyrl-RS"/>
        </w:rPr>
        <w:t xml:space="preserve"> </w:t>
      </w:r>
      <w:r w:rsidR="0076293E" w:rsidRPr="001A7007">
        <w:rPr>
          <w:rFonts w:ascii="Times New Roman" w:hAnsi="Times New Roman" w:cs="Times New Roman"/>
          <w:lang w:val="sr-Cyrl-RS"/>
        </w:rPr>
        <w:t>„</w:t>
      </w:r>
      <w:r w:rsidRPr="001A7007">
        <w:rPr>
          <w:rFonts w:ascii="Times New Roman" w:hAnsi="Times New Roman" w:cs="Times New Roman"/>
          <w:lang w:val="sr-Cyrl-RS"/>
        </w:rPr>
        <w:t>Министарство</w:t>
      </w:r>
      <w:r w:rsidR="006062C6" w:rsidRPr="001A7007">
        <w:rPr>
          <w:rFonts w:ascii="Times New Roman" w:hAnsi="Times New Roman" w:cs="Times New Roman"/>
          <w:lang w:val="sr-Cyrl-RS"/>
        </w:rPr>
        <w:t>, односно други надлежни орган”</w:t>
      </w:r>
      <w:r w:rsidRPr="001A7007">
        <w:rPr>
          <w:rFonts w:ascii="Times New Roman" w:hAnsi="Times New Roman" w:cs="Times New Roman"/>
          <w:lang w:val="sr-Cyrl-RS"/>
        </w:rPr>
        <w:t xml:space="preserve"> замењују се реч</w:t>
      </w:r>
      <w:r w:rsidR="00001668" w:rsidRPr="001A7007">
        <w:rPr>
          <w:rFonts w:ascii="Times New Roman" w:hAnsi="Times New Roman" w:cs="Times New Roman"/>
          <w:lang w:val="sr-Cyrl-RS"/>
        </w:rPr>
        <w:t>ју</w:t>
      </w:r>
      <w:r w:rsidR="006062C6" w:rsidRPr="001A7007">
        <w:rPr>
          <w:rFonts w:ascii="Times New Roman" w:hAnsi="Times New Roman" w:cs="Times New Roman"/>
          <w:lang w:val="sr-Cyrl-RS"/>
        </w:rPr>
        <w:t>:</w:t>
      </w:r>
      <w:r w:rsidRPr="001A7007">
        <w:rPr>
          <w:rFonts w:ascii="Times New Roman" w:hAnsi="Times New Roman" w:cs="Times New Roman"/>
          <w:lang w:val="sr-Cyrl-RS"/>
        </w:rPr>
        <w:t xml:space="preserve"> </w:t>
      </w:r>
      <w:r w:rsidR="00580E80" w:rsidRPr="001A7007">
        <w:rPr>
          <w:rFonts w:ascii="Times New Roman" w:hAnsi="Times New Roman" w:cs="Times New Roman"/>
          <w:lang w:val="sr-Cyrl-RS"/>
        </w:rPr>
        <w:t>„</w:t>
      </w:r>
      <w:r w:rsidRPr="001A7007">
        <w:rPr>
          <w:rFonts w:ascii="Times New Roman" w:hAnsi="Times New Roman" w:cs="Times New Roman"/>
          <w:lang w:val="sr-Cyrl-RS"/>
        </w:rPr>
        <w:t>Ко</w:t>
      </w:r>
      <w:r w:rsidR="006062C6" w:rsidRPr="001A7007">
        <w:rPr>
          <w:rFonts w:ascii="Times New Roman" w:hAnsi="Times New Roman" w:cs="Times New Roman"/>
          <w:lang w:val="sr-Cyrl-RS"/>
        </w:rPr>
        <w:t xml:space="preserve">мисија”, а реч: </w:t>
      </w:r>
      <w:r w:rsidR="0076293E" w:rsidRPr="001A7007">
        <w:rPr>
          <w:rFonts w:ascii="Times New Roman" w:hAnsi="Times New Roman" w:cs="Times New Roman"/>
          <w:lang w:val="sr-Cyrl-RS"/>
        </w:rPr>
        <w:t>„</w:t>
      </w:r>
      <w:r w:rsidR="006062C6" w:rsidRPr="001A7007">
        <w:rPr>
          <w:rFonts w:ascii="Times New Roman" w:hAnsi="Times New Roman" w:cs="Times New Roman"/>
          <w:lang w:val="sr-Cyrl-RS"/>
        </w:rPr>
        <w:t xml:space="preserve">њихове” замењује се речју: </w:t>
      </w:r>
      <w:r w:rsidR="0076293E" w:rsidRPr="001A7007">
        <w:rPr>
          <w:rFonts w:ascii="Times New Roman" w:hAnsi="Times New Roman" w:cs="Times New Roman"/>
          <w:lang w:val="sr-Cyrl-RS"/>
        </w:rPr>
        <w:t>„</w:t>
      </w:r>
      <w:r w:rsidR="006062C6" w:rsidRPr="001A7007">
        <w:rPr>
          <w:rFonts w:ascii="Times New Roman" w:hAnsi="Times New Roman" w:cs="Times New Roman"/>
          <w:lang w:val="sr-Cyrl-RS"/>
        </w:rPr>
        <w:t>њене”</w:t>
      </w:r>
      <w:r w:rsidRPr="001A7007">
        <w:rPr>
          <w:rFonts w:ascii="Times New Roman" w:hAnsi="Times New Roman" w:cs="Times New Roman"/>
          <w:lang w:val="sr-Cyrl-RS"/>
        </w:rPr>
        <w:t>.</w:t>
      </w:r>
    </w:p>
    <w:p w14:paraId="2919A434" w14:textId="341E431E" w:rsidR="00001668" w:rsidRPr="001A7007" w:rsidRDefault="00001668"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После става 1. додају се нови ст. 2</w:t>
      </w:r>
      <w:r w:rsidR="00580E80" w:rsidRPr="001A7007">
        <w:rPr>
          <w:rFonts w:ascii="Times New Roman" w:hAnsi="Times New Roman" w:cs="Times New Roman"/>
          <w:lang w:val="sr-Cyrl-RS"/>
        </w:rPr>
        <w:t>–4,</w:t>
      </w:r>
      <w:r w:rsidRPr="001A7007">
        <w:rPr>
          <w:rFonts w:ascii="Times New Roman" w:hAnsi="Times New Roman" w:cs="Times New Roman"/>
          <w:lang w:val="sr-Cyrl-RS"/>
        </w:rPr>
        <w:t xml:space="preserve"> који гласе:</w:t>
      </w:r>
    </w:p>
    <w:p w14:paraId="57BD24DF" w14:textId="23BEEC82" w:rsidR="00001668" w:rsidRPr="001A7007" w:rsidRDefault="0076293E" w:rsidP="00001668">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lastRenderedPageBreak/>
        <w:t>„</w:t>
      </w:r>
      <w:r w:rsidR="007A35A5" w:rsidRPr="001A7007">
        <w:rPr>
          <w:rFonts w:ascii="Times New Roman" w:hAnsi="Times New Roman" w:cs="Times New Roman"/>
          <w:lang w:val="sr-Cyrl-RS"/>
        </w:rPr>
        <w:t>Комисија спроводи надзор</w:t>
      </w:r>
      <w:r w:rsidR="00001668" w:rsidRPr="001A7007">
        <w:rPr>
          <w:rFonts w:ascii="Times New Roman" w:hAnsi="Times New Roman" w:cs="Times New Roman"/>
          <w:lang w:val="sr-Cyrl-RS"/>
        </w:rPr>
        <w:t>:</w:t>
      </w:r>
    </w:p>
    <w:p w14:paraId="0E3C71E1" w14:textId="0801A6C0" w:rsidR="00001668" w:rsidRPr="001A7007" w:rsidRDefault="00001668" w:rsidP="00001668">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1) континуирано, на основу анализе извештаја које су факторинг друштва дужна да достављају Комисији</w:t>
      </w:r>
      <w:r w:rsidR="00580E80" w:rsidRPr="001A7007">
        <w:rPr>
          <w:rFonts w:ascii="Times New Roman" w:hAnsi="Times New Roman" w:cs="Times New Roman"/>
          <w:lang w:val="sr-Cyrl-RS"/>
        </w:rPr>
        <w:t>;</w:t>
      </w:r>
    </w:p>
    <w:p w14:paraId="3FE989AC" w14:textId="77777777" w:rsidR="00001668" w:rsidRPr="001A7007" w:rsidRDefault="00001668" w:rsidP="00001668">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2) непосредно.</w:t>
      </w:r>
    </w:p>
    <w:p w14:paraId="7D536984" w14:textId="77777777" w:rsidR="00001668" w:rsidRPr="001A7007" w:rsidRDefault="00001668" w:rsidP="00001668">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Комисија по службеној дужности спроводи поступак надзора над лицима која обављају послове факторинга без одобрења.</w:t>
      </w:r>
    </w:p>
    <w:p w14:paraId="0403EB96" w14:textId="7882B9F5" w:rsidR="00001668" w:rsidRPr="001A7007" w:rsidRDefault="00001668" w:rsidP="00001668">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Комисија прописује начин спровођења надзора.”.</w:t>
      </w:r>
    </w:p>
    <w:p w14:paraId="25718C12" w14:textId="4A24DEB8" w:rsidR="00F62D80" w:rsidRPr="001A7007" w:rsidRDefault="00F62D80" w:rsidP="00001668">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Досадашњи став 2. постаје став </w:t>
      </w:r>
      <w:r w:rsidR="00580E80" w:rsidRPr="001A7007">
        <w:rPr>
          <w:rFonts w:ascii="Times New Roman" w:hAnsi="Times New Roman" w:cs="Times New Roman"/>
          <w:lang w:val="sr-Cyrl-RS"/>
        </w:rPr>
        <w:t>5</w:t>
      </w:r>
      <w:r w:rsidRPr="001A7007">
        <w:rPr>
          <w:rFonts w:ascii="Times New Roman" w:hAnsi="Times New Roman" w:cs="Times New Roman"/>
          <w:lang w:val="sr-Cyrl-RS"/>
        </w:rPr>
        <w:t>.</w:t>
      </w:r>
    </w:p>
    <w:p w14:paraId="10175952" w14:textId="77777777" w:rsidR="00417929" w:rsidRPr="001A7007" w:rsidRDefault="00417929" w:rsidP="0096016E">
      <w:pPr>
        <w:spacing w:after="0" w:line="240" w:lineRule="auto"/>
        <w:ind w:firstLine="720"/>
        <w:jc w:val="both"/>
        <w:rPr>
          <w:rFonts w:ascii="Times New Roman" w:hAnsi="Times New Roman" w:cs="Times New Roman"/>
          <w:b/>
          <w:bCs/>
          <w:lang w:val="sr-Cyrl-RS"/>
        </w:rPr>
      </w:pPr>
    </w:p>
    <w:p w14:paraId="6ACA5CE7" w14:textId="7239955D" w:rsidR="003C35CD" w:rsidRPr="001A7007" w:rsidRDefault="00BE2D28" w:rsidP="006062C6">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1</w:t>
      </w:r>
      <w:r w:rsidR="00324FA9" w:rsidRPr="001A7007">
        <w:rPr>
          <w:rFonts w:ascii="Times New Roman" w:hAnsi="Times New Roman" w:cs="Times New Roman"/>
          <w:bCs/>
          <w:lang w:val="sr-Cyrl-RS"/>
        </w:rPr>
        <w:t>8</w:t>
      </w:r>
      <w:r w:rsidR="005A29EB" w:rsidRPr="001A7007">
        <w:rPr>
          <w:rFonts w:ascii="Times New Roman" w:hAnsi="Times New Roman" w:cs="Times New Roman"/>
          <w:bCs/>
          <w:lang w:val="sr-Cyrl-RS"/>
        </w:rPr>
        <w:t>.</w:t>
      </w:r>
    </w:p>
    <w:p w14:paraId="4EC673CC" w14:textId="0A408F0B" w:rsidR="005A29EB" w:rsidRPr="001A7007" w:rsidRDefault="003C35CD"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члан</w:t>
      </w:r>
      <w:r w:rsidR="000F1C27" w:rsidRPr="001A7007">
        <w:rPr>
          <w:rFonts w:ascii="Times New Roman" w:hAnsi="Times New Roman" w:cs="Times New Roman"/>
          <w:lang w:val="sr-Cyrl-RS"/>
        </w:rPr>
        <w:t>у</w:t>
      </w:r>
      <w:r w:rsidRPr="001A7007">
        <w:rPr>
          <w:rFonts w:ascii="Times New Roman" w:hAnsi="Times New Roman" w:cs="Times New Roman"/>
          <w:lang w:val="sr-Cyrl-RS"/>
        </w:rPr>
        <w:t xml:space="preserve"> 34. </w:t>
      </w:r>
      <w:r w:rsidR="000F1C27" w:rsidRPr="001A7007">
        <w:rPr>
          <w:rFonts w:ascii="Times New Roman" w:hAnsi="Times New Roman" w:cs="Times New Roman"/>
          <w:lang w:val="sr-Cyrl-RS"/>
        </w:rPr>
        <w:t>став 1. тачк</w:t>
      </w:r>
      <w:r w:rsidR="00580E80" w:rsidRPr="001A7007">
        <w:rPr>
          <w:rFonts w:ascii="Times New Roman" w:hAnsi="Times New Roman" w:cs="Times New Roman"/>
          <w:lang w:val="sr-Cyrl-RS"/>
        </w:rPr>
        <w:t>а</w:t>
      </w:r>
      <w:r w:rsidR="000F1C27" w:rsidRPr="001A7007">
        <w:rPr>
          <w:rFonts w:ascii="Times New Roman" w:hAnsi="Times New Roman" w:cs="Times New Roman"/>
          <w:lang w:val="sr-Cyrl-RS"/>
        </w:rPr>
        <w:t xml:space="preserve"> </w:t>
      </w:r>
      <w:r w:rsidR="005A29EB" w:rsidRPr="001A7007">
        <w:rPr>
          <w:rFonts w:ascii="Times New Roman" w:hAnsi="Times New Roman" w:cs="Times New Roman"/>
          <w:lang w:val="sr-Cyrl-RS"/>
        </w:rPr>
        <w:t>2)</w:t>
      </w:r>
      <w:r w:rsidR="000F1C27" w:rsidRPr="001A7007">
        <w:rPr>
          <w:rFonts w:ascii="Times New Roman" w:hAnsi="Times New Roman" w:cs="Times New Roman"/>
          <w:lang w:val="sr-Cyrl-RS"/>
        </w:rPr>
        <w:t xml:space="preserve"> </w:t>
      </w:r>
      <w:r w:rsidR="00962083" w:rsidRPr="001A7007">
        <w:rPr>
          <w:rFonts w:ascii="Times New Roman" w:hAnsi="Times New Roman" w:cs="Times New Roman"/>
          <w:lang w:val="sr-Cyrl-RS"/>
        </w:rPr>
        <w:t>речи</w:t>
      </w:r>
      <w:r w:rsidR="005A29EB" w:rsidRPr="001A7007">
        <w:rPr>
          <w:rFonts w:ascii="Times New Roman" w:hAnsi="Times New Roman" w:cs="Times New Roman"/>
          <w:lang w:val="sr-Cyrl-RS"/>
        </w:rPr>
        <w:t>:</w:t>
      </w:r>
      <w:r w:rsidR="00962083" w:rsidRPr="001A7007">
        <w:rPr>
          <w:rFonts w:ascii="Times New Roman" w:hAnsi="Times New Roman" w:cs="Times New Roman"/>
          <w:lang w:val="sr-Cyrl-RS"/>
        </w:rPr>
        <w:t xml:space="preserve"> </w:t>
      </w:r>
      <w:r w:rsidR="0076293E" w:rsidRPr="001A7007">
        <w:rPr>
          <w:rFonts w:ascii="Times New Roman" w:hAnsi="Times New Roman" w:cs="Times New Roman"/>
          <w:lang w:val="sr-Cyrl-RS"/>
        </w:rPr>
        <w:t>„</w:t>
      </w:r>
      <w:r w:rsidR="00962083" w:rsidRPr="001A7007">
        <w:rPr>
          <w:rFonts w:ascii="Times New Roman" w:hAnsi="Times New Roman" w:cs="Times New Roman"/>
          <w:lang w:val="sr-Cyrl-RS"/>
        </w:rPr>
        <w:t>(члан 7. став 7)</w:t>
      </w:r>
      <w:r w:rsidR="005A29EB" w:rsidRPr="001A7007">
        <w:rPr>
          <w:rFonts w:ascii="Times New Roman" w:hAnsi="Times New Roman" w:cs="Times New Roman"/>
          <w:lang w:val="sr-Cyrl-RS"/>
        </w:rPr>
        <w:t>”</w:t>
      </w:r>
      <w:r w:rsidR="00962083" w:rsidRPr="001A7007">
        <w:rPr>
          <w:rFonts w:ascii="Times New Roman" w:hAnsi="Times New Roman" w:cs="Times New Roman"/>
          <w:lang w:val="sr-Cyrl-RS"/>
        </w:rPr>
        <w:t xml:space="preserve"> замењују се речима</w:t>
      </w:r>
      <w:r w:rsidR="005A29EB" w:rsidRPr="001A7007">
        <w:rPr>
          <w:rFonts w:ascii="Times New Roman" w:hAnsi="Times New Roman" w:cs="Times New Roman"/>
          <w:lang w:val="sr-Cyrl-RS"/>
        </w:rPr>
        <w:t>:</w:t>
      </w:r>
      <w:r w:rsidR="00962083" w:rsidRPr="001A7007">
        <w:rPr>
          <w:rFonts w:ascii="Times New Roman" w:hAnsi="Times New Roman" w:cs="Times New Roman"/>
          <w:lang w:val="sr-Cyrl-RS"/>
        </w:rPr>
        <w:t xml:space="preserve"> </w:t>
      </w:r>
      <w:r w:rsidR="0076293E" w:rsidRPr="001A7007">
        <w:rPr>
          <w:rFonts w:ascii="Times New Roman" w:hAnsi="Times New Roman" w:cs="Times New Roman"/>
          <w:lang w:val="sr-Cyrl-RS"/>
        </w:rPr>
        <w:t>„</w:t>
      </w:r>
      <w:r w:rsidR="00962083" w:rsidRPr="001A7007">
        <w:rPr>
          <w:rFonts w:ascii="Times New Roman" w:hAnsi="Times New Roman" w:cs="Times New Roman"/>
          <w:lang w:val="sr-Cyrl-RS"/>
        </w:rPr>
        <w:t>(члан 7. став 8)</w:t>
      </w:r>
      <w:r w:rsidR="005A29EB" w:rsidRPr="001A7007">
        <w:rPr>
          <w:rFonts w:ascii="Times New Roman" w:hAnsi="Times New Roman" w:cs="Times New Roman"/>
          <w:lang w:val="sr-Cyrl-RS"/>
        </w:rPr>
        <w:t>”.</w:t>
      </w:r>
    </w:p>
    <w:p w14:paraId="230C35C5" w14:textId="76D75ABF" w:rsidR="001F17AD" w:rsidRPr="001A7007" w:rsidRDefault="001F17AD"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После тачке 3) додаје се тачка </w:t>
      </w:r>
      <w:r w:rsidR="00580E80" w:rsidRPr="001A7007">
        <w:rPr>
          <w:rFonts w:ascii="Times New Roman" w:hAnsi="Times New Roman" w:cs="Times New Roman"/>
          <w:lang w:val="sr-Cyrl-RS"/>
        </w:rPr>
        <w:t>3а</w:t>
      </w:r>
      <w:r w:rsidRPr="001A7007">
        <w:rPr>
          <w:rFonts w:ascii="Times New Roman" w:hAnsi="Times New Roman" w:cs="Times New Roman"/>
          <w:lang w:val="sr-Cyrl-RS"/>
        </w:rPr>
        <w:t>), која гласи:</w:t>
      </w:r>
    </w:p>
    <w:p w14:paraId="2841FAE8" w14:textId="56E4A8D8" w:rsidR="001F17AD" w:rsidRPr="001A7007" w:rsidRDefault="001F17AD"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w:t>
      </w:r>
      <w:r w:rsidR="00580E80" w:rsidRPr="001A7007">
        <w:rPr>
          <w:rFonts w:ascii="Times New Roman" w:hAnsi="Times New Roman" w:cs="Times New Roman"/>
          <w:lang w:val="sr-Cyrl-RS"/>
        </w:rPr>
        <w:t>3а</w:t>
      </w:r>
      <w:r w:rsidRPr="001A7007">
        <w:rPr>
          <w:rFonts w:ascii="Times New Roman" w:hAnsi="Times New Roman" w:cs="Times New Roman"/>
          <w:lang w:val="sr-Cyrl-RS"/>
        </w:rPr>
        <w:t xml:space="preserve">) након остварења регресног права не врати потраживање са пратећим средствима </w:t>
      </w:r>
      <w:r w:rsidR="001F799F" w:rsidRPr="001A7007">
        <w:rPr>
          <w:rFonts w:ascii="Times New Roman" w:hAnsi="Times New Roman" w:cs="Times New Roman"/>
          <w:lang w:val="sr-Cyrl-RS"/>
        </w:rPr>
        <w:t>обезбеђења</w:t>
      </w:r>
      <w:r w:rsidRPr="001A7007">
        <w:rPr>
          <w:rFonts w:ascii="Times New Roman" w:hAnsi="Times New Roman" w:cs="Times New Roman"/>
          <w:lang w:val="sr-Cyrl-RS"/>
        </w:rPr>
        <w:t xml:space="preserve"> уступиоцу или не обавести дужника у року од </w:t>
      </w:r>
      <w:r w:rsidR="00476E28">
        <w:rPr>
          <w:rFonts w:ascii="Times New Roman" w:hAnsi="Times New Roman" w:cs="Times New Roman"/>
          <w:lang w:val="sr-Cyrl-RS"/>
        </w:rPr>
        <w:t>осам</w:t>
      </w:r>
      <w:r w:rsidRPr="001A7007">
        <w:rPr>
          <w:rFonts w:ascii="Times New Roman" w:hAnsi="Times New Roman" w:cs="Times New Roman"/>
          <w:lang w:val="sr-Cyrl-RS"/>
        </w:rPr>
        <w:t xml:space="preserve"> дана од дана остварења регреса (члан 16. став 4);”.</w:t>
      </w:r>
    </w:p>
    <w:p w14:paraId="73754F4F" w14:textId="0ED88A51" w:rsidR="00580E80" w:rsidRPr="001A7007" w:rsidRDefault="005A29EB"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У тачки 6)</w:t>
      </w:r>
      <w:r w:rsidR="001F17AD" w:rsidRPr="001A7007">
        <w:rPr>
          <w:rFonts w:ascii="Times New Roman" w:hAnsi="Times New Roman" w:cs="Times New Roman"/>
          <w:lang w:val="sr-Cyrl-RS"/>
        </w:rPr>
        <w:t xml:space="preserve"> </w:t>
      </w:r>
      <w:r w:rsidRPr="001A7007">
        <w:rPr>
          <w:rFonts w:ascii="Times New Roman" w:hAnsi="Times New Roman" w:cs="Times New Roman"/>
          <w:lang w:val="sr-Cyrl-RS"/>
        </w:rPr>
        <w:t>тачка на крају се замењује тачк</w:t>
      </w:r>
      <w:r w:rsidR="001F17AD" w:rsidRPr="001A7007">
        <w:rPr>
          <w:rFonts w:ascii="Times New Roman" w:hAnsi="Times New Roman" w:cs="Times New Roman"/>
          <w:lang w:val="sr-Cyrl-RS"/>
        </w:rPr>
        <w:t>ом и запетом</w:t>
      </w:r>
      <w:r w:rsidR="00580E80" w:rsidRPr="001A7007">
        <w:rPr>
          <w:rFonts w:ascii="Times New Roman" w:hAnsi="Times New Roman" w:cs="Times New Roman"/>
          <w:lang w:val="sr-Cyrl-RS"/>
        </w:rPr>
        <w:t>.</w:t>
      </w:r>
    </w:p>
    <w:p w14:paraId="2E552A8F" w14:textId="75FA74DA" w:rsidR="003C35CD" w:rsidRPr="001A7007" w:rsidRDefault="0082051D" w:rsidP="0096016E">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Д</w:t>
      </w:r>
      <w:r w:rsidR="001F17AD" w:rsidRPr="001A7007">
        <w:rPr>
          <w:rFonts w:ascii="Times New Roman" w:hAnsi="Times New Roman" w:cs="Times New Roman"/>
          <w:lang w:val="sr-Cyrl-RS"/>
        </w:rPr>
        <w:t>одаје</w:t>
      </w:r>
      <w:r w:rsidR="005A29EB" w:rsidRPr="001A7007">
        <w:rPr>
          <w:rFonts w:ascii="Times New Roman" w:hAnsi="Times New Roman" w:cs="Times New Roman"/>
          <w:lang w:val="sr-Cyrl-RS"/>
        </w:rPr>
        <w:t xml:space="preserve"> </w:t>
      </w:r>
      <w:r w:rsidR="003C35CD" w:rsidRPr="001A7007">
        <w:rPr>
          <w:rFonts w:ascii="Times New Roman" w:hAnsi="Times New Roman" w:cs="Times New Roman"/>
          <w:lang w:val="sr-Cyrl-RS"/>
        </w:rPr>
        <w:t>се</w:t>
      </w:r>
      <w:r w:rsidR="005A29EB" w:rsidRPr="001A7007">
        <w:rPr>
          <w:rFonts w:ascii="Times New Roman" w:hAnsi="Times New Roman" w:cs="Times New Roman"/>
          <w:lang w:val="sr-Cyrl-RS"/>
        </w:rPr>
        <w:t xml:space="preserve"> </w:t>
      </w:r>
      <w:r w:rsidR="003C35CD" w:rsidRPr="001A7007">
        <w:rPr>
          <w:rFonts w:ascii="Times New Roman" w:hAnsi="Times New Roman" w:cs="Times New Roman"/>
          <w:lang w:val="sr-Cyrl-RS"/>
        </w:rPr>
        <w:t>тач</w:t>
      </w:r>
      <w:r w:rsidR="001F17AD" w:rsidRPr="001A7007">
        <w:rPr>
          <w:rFonts w:ascii="Times New Roman" w:hAnsi="Times New Roman" w:cs="Times New Roman"/>
          <w:lang w:val="sr-Cyrl-RS"/>
        </w:rPr>
        <w:t>ка</w:t>
      </w:r>
      <w:r w:rsidR="00992935" w:rsidRPr="001A7007">
        <w:rPr>
          <w:rFonts w:ascii="Times New Roman" w:hAnsi="Times New Roman" w:cs="Times New Roman"/>
          <w:lang w:val="sr-Cyrl-RS"/>
        </w:rPr>
        <w:t xml:space="preserve"> </w:t>
      </w:r>
      <w:r w:rsidRPr="001A7007">
        <w:rPr>
          <w:rFonts w:ascii="Times New Roman" w:hAnsi="Times New Roman" w:cs="Times New Roman"/>
          <w:lang w:val="sr-Cyrl-RS"/>
        </w:rPr>
        <w:t>7</w:t>
      </w:r>
      <w:r w:rsidR="001F17AD" w:rsidRPr="001A7007">
        <w:rPr>
          <w:rFonts w:ascii="Times New Roman" w:hAnsi="Times New Roman" w:cs="Times New Roman"/>
          <w:lang w:val="sr-Cyrl-RS"/>
        </w:rPr>
        <w:t>),</w:t>
      </w:r>
      <w:r w:rsidR="003C35CD" w:rsidRPr="001A7007">
        <w:rPr>
          <w:rFonts w:ascii="Times New Roman" w:hAnsi="Times New Roman" w:cs="Times New Roman"/>
          <w:lang w:val="sr-Cyrl-RS"/>
        </w:rPr>
        <w:t xml:space="preserve"> кој</w:t>
      </w:r>
      <w:r w:rsidR="001F17AD" w:rsidRPr="001A7007">
        <w:rPr>
          <w:rFonts w:ascii="Times New Roman" w:hAnsi="Times New Roman" w:cs="Times New Roman"/>
          <w:lang w:val="sr-Cyrl-RS"/>
        </w:rPr>
        <w:t>а</w:t>
      </w:r>
      <w:r w:rsidR="003C35CD" w:rsidRPr="001A7007">
        <w:rPr>
          <w:rFonts w:ascii="Times New Roman" w:hAnsi="Times New Roman" w:cs="Times New Roman"/>
          <w:lang w:val="sr-Cyrl-RS"/>
        </w:rPr>
        <w:t xml:space="preserve"> глас</w:t>
      </w:r>
      <w:r w:rsidR="001F17AD" w:rsidRPr="001A7007">
        <w:rPr>
          <w:rFonts w:ascii="Times New Roman" w:hAnsi="Times New Roman" w:cs="Times New Roman"/>
          <w:lang w:val="sr-Cyrl-RS"/>
        </w:rPr>
        <w:t>и</w:t>
      </w:r>
      <w:r w:rsidR="003C35CD" w:rsidRPr="001A7007">
        <w:rPr>
          <w:rFonts w:ascii="Times New Roman" w:hAnsi="Times New Roman" w:cs="Times New Roman"/>
          <w:lang w:val="sr-Cyrl-RS"/>
        </w:rPr>
        <w:t>:</w:t>
      </w:r>
    </w:p>
    <w:p w14:paraId="20D5A0EA" w14:textId="56729868" w:rsidR="003C35CD" w:rsidRPr="001A7007" w:rsidRDefault="005A29EB" w:rsidP="00F62D80">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w:t>
      </w:r>
      <w:r w:rsidR="0082051D" w:rsidRPr="001A7007">
        <w:rPr>
          <w:rFonts w:ascii="Times New Roman" w:hAnsi="Times New Roman" w:cs="Times New Roman"/>
          <w:lang w:val="sr-Cyrl-RS"/>
        </w:rPr>
        <w:t>7</w:t>
      </w:r>
      <w:r w:rsidR="00F62D80" w:rsidRPr="001A7007">
        <w:rPr>
          <w:rFonts w:ascii="Times New Roman" w:hAnsi="Times New Roman" w:cs="Times New Roman"/>
          <w:lang w:val="sr-Cyrl-RS"/>
        </w:rPr>
        <w:t>) не евидентира фактуре при централној евиденцији факторинга у складу са обавезом из члана 32а (члан 32а став 7).</w:t>
      </w:r>
      <w:r w:rsidRPr="001A7007">
        <w:rPr>
          <w:rFonts w:ascii="Times New Roman" w:hAnsi="Times New Roman" w:cs="Times New Roman"/>
          <w:lang w:val="sr-Cyrl-RS"/>
        </w:rPr>
        <w:t>”</w:t>
      </w:r>
    </w:p>
    <w:p w14:paraId="50B49F84" w14:textId="77777777" w:rsidR="00310213" w:rsidRPr="001A7007" w:rsidRDefault="00310213" w:rsidP="00235892">
      <w:pPr>
        <w:spacing w:after="0" w:line="240" w:lineRule="auto"/>
        <w:jc w:val="center"/>
        <w:rPr>
          <w:rFonts w:ascii="Times New Roman" w:hAnsi="Times New Roman" w:cs="Times New Roman"/>
          <w:bCs/>
          <w:lang w:val="sr-Cyrl-RS"/>
        </w:rPr>
      </w:pPr>
    </w:p>
    <w:p w14:paraId="18B79A60" w14:textId="6EFD2FF1" w:rsidR="00235892" w:rsidRPr="001A7007" w:rsidRDefault="00235892" w:rsidP="00235892">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1</w:t>
      </w:r>
      <w:r w:rsidR="00324FA9" w:rsidRPr="001A7007">
        <w:rPr>
          <w:rFonts w:ascii="Times New Roman" w:hAnsi="Times New Roman" w:cs="Times New Roman"/>
          <w:bCs/>
          <w:lang w:val="sr-Cyrl-RS"/>
        </w:rPr>
        <w:t>9</w:t>
      </w:r>
      <w:r w:rsidRPr="001A7007">
        <w:rPr>
          <w:rFonts w:ascii="Times New Roman" w:hAnsi="Times New Roman" w:cs="Times New Roman"/>
          <w:bCs/>
          <w:lang w:val="sr-Cyrl-RS"/>
        </w:rPr>
        <w:t>.</w:t>
      </w:r>
    </w:p>
    <w:p w14:paraId="56AA1743" w14:textId="7DCE98C9" w:rsidR="00235892" w:rsidRPr="001A7007" w:rsidRDefault="00235892" w:rsidP="00235892">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Министарство је дужно да у року од 18 месеци од дана ступања на снагу овог закона, успостави централну евиденцију факторинга.</w:t>
      </w:r>
    </w:p>
    <w:p w14:paraId="79C863BB" w14:textId="455CD652" w:rsidR="00235892" w:rsidRPr="001A7007" w:rsidRDefault="00235892" w:rsidP="00235892">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Одредбе овог закона које се односе на </w:t>
      </w:r>
      <w:r w:rsidR="00FB589B" w:rsidRPr="001A7007">
        <w:rPr>
          <w:rFonts w:ascii="Times New Roman" w:hAnsi="Times New Roman" w:cs="Times New Roman"/>
          <w:lang w:val="sr-Cyrl-RS"/>
        </w:rPr>
        <w:t>обвезнике</w:t>
      </w:r>
      <w:r w:rsidRPr="001A7007">
        <w:rPr>
          <w:rFonts w:ascii="Times New Roman" w:hAnsi="Times New Roman" w:cs="Times New Roman"/>
          <w:lang w:val="sr-Cyrl-RS"/>
        </w:rPr>
        <w:t xml:space="preserve"> уписа података у централну евиденцију факторинга, примењиваће се у року од 30 дана од дана почетка рада централне евиденције факторинга.</w:t>
      </w:r>
    </w:p>
    <w:p w14:paraId="5FD8B09C" w14:textId="25F9FEC5" w:rsidR="00FB589B" w:rsidRPr="001A7007" w:rsidRDefault="00FB589B" w:rsidP="00FB589B">
      <w:pPr>
        <w:spacing w:after="0" w:line="240" w:lineRule="auto"/>
        <w:jc w:val="both"/>
        <w:rPr>
          <w:rFonts w:ascii="Times New Roman" w:hAnsi="Times New Roman" w:cs="Times New Roman"/>
          <w:lang w:val="sr-Cyrl-RS"/>
        </w:rPr>
      </w:pPr>
    </w:p>
    <w:p w14:paraId="02AF8C3C" w14:textId="6978DB45" w:rsidR="00FB589B" w:rsidRPr="001A7007" w:rsidRDefault="00A03223" w:rsidP="00FB589B">
      <w:pPr>
        <w:spacing w:after="0" w:line="240" w:lineRule="auto"/>
        <w:jc w:val="center"/>
        <w:rPr>
          <w:rFonts w:ascii="Times New Roman" w:hAnsi="Times New Roman" w:cs="Times New Roman"/>
          <w:lang w:val="sr-Cyrl-RS"/>
        </w:rPr>
      </w:pPr>
      <w:r w:rsidRPr="001A7007">
        <w:rPr>
          <w:rFonts w:ascii="Times New Roman" w:hAnsi="Times New Roman" w:cs="Times New Roman"/>
          <w:lang w:val="sr-Cyrl-RS"/>
        </w:rPr>
        <w:t xml:space="preserve">Члан </w:t>
      </w:r>
      <w:r w:rsidR="00324FA9" w:rsidRPr="001A7007">
        <w:rPr>
          <w:rFonts w:ascii="Times New Roman" w:hAnsi="Times New Roman" w:cs="Times New Roman"/>
          <w:lang w:val="sr-Cyrl-RS"/>
        </w:rPr>
        <w:t>20</w:t>
      </w:r>
      <w:r w:rsidR="00FB589B" w:rsidRPr="001A7007">
        <w:rPr>
          <w:rFonts w:ascii="Times New Roman" w:hAnsi="Times New Roman" w:cs="Times New Roman"/>
          <w:lang w:val="sr-Cyrl-RS"/>
        </w:rPr>
        <w:t>.</w:t>
      </w:r>
    </w:p>
    <w:p w14:paraId="564B3CA1" w14:textId="0F04B1DC" w:rsidR="00235892" w:rsidRPr="001A7007" w:rsidRDefault="00235892" w:rsidP="00235892">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Комисија је дужна да у року од шест месеци од дана ступања на снагу овог закона</w:t>
      </w:r>
      <w:r w:rsidR="00FB589B" w:rsidRPr="001A7007">
        <w:rPr>
          <w:rFonts w:ascii="Times New Roman" w:hAnsi="Times New Roman" w:cs="Times New Roman"/>
          <w:lang w:val="sr-Cyrl-RS"/>
        </w:rPr>
        <w:t>,</w:t>
      </w:r>
      <w:r w:rsidRPr="001A7007">
        <w:rPr>
          <w:rFonts w:ascii="Times New Roman" w:hAnsi="Times New Roman" w:cs="Times New Roman"/>
          <w:lang w:val="sr-Cyrl-RS"/>
        </w:rPr>
        <w:t xml:space="preserve"> преузме надлежности додељене овим законом. </w:t>
      </w:r>
    </w:p>
    <w:p w14:paraId="1F61DDC8" w14:textId="136B477A" w:rsidR="00235892" w:rsidRPr="001A7007" w:rsidRDefault="00235892" w:rsidP="00235892">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Споразумом између Комисије и </w:t>
      </w:r>
      <w:r w:rsidR="0082051D" w:rsidRPr="001A7007">
        <w:rPr>
          <w:rFonts w:ascii="Times New Roman" w:hAnsi="Times New Roman" w:cs="Times New Roman"/>
          <w:lang w:val="sr-Cyrl-RS"/>
        </w:rPr>
        <w:t xml:space="preserve">Министарства </w:t>
      </w:r>
      <w:r w:rsidRPr="001A7007">
        <w:rPr>
          <w:rFonts w:ascii="Times New Roman" w:hAnsi="Times New Roman" w:cs="Times New Roman"/>
          <w:lang w:val="sr-Cyrl-RS"/>
        </w:rPr>
        <w:t xml:space="preserve">ближе ће се уредити питање преузимања документације и предмета неопходних за спровођење надлежности утврђених овим законом. </w:t>
      </w:r>
    </w:p>
    <w:p w14:paraId="08860DB6" w14:textId="7E06073B" w:rsidR="00235892" w:rsidRPr="001A7007" w:rsidRDefault="00235892" w:rsidP="00235892">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Поступци покренути пред </w:t>
      </w:r>
      <w:r w:rsidR="0082051D" w:rsidRPr="001A7007">
        <w:rPr>
          <w:rFonts w:ascii="Times New Roman" w:hAnsi="Times New Roman" w:cs="Times New Roman"/>
          <w:lang w:val="sr-Cyrl-RS"/>
        </w:rPr>
        <w:t xml:space="preserve">Министарством </w:t>
      </w:r>
      <w:r w:rsidRPr="001A7007">
        <w:rPr>
          <w:rFonts w:ascii="Times New Roman" w:hAnsi="Times New Roman" w:cs="Times New Roman"/>
          <w:lang w:val="sr-Cyrl-RS"/>
        </w:rPr>
        <w:t>пре дана ступања на снагу овог закона, окончаће се по одредбама закона које су важиле у време њиховог покретања.</w:t>
      </w:r>
    </w:p>
    <w:p w14:paraId="786E92C2" w14:textId="77777777" w:rsidR="00FB589B" w:rsidRPr="001A7007" w:rsidRDefault="00FB589B" w:rsidP="00235892">
      <w:pPr>
        <w:spacing w:after="0" w:line="240" w:lineRule="auto"/>
        <w:ind w:firstLine="720"/>
        <w:jc w:val="both"/>
        <w:rPr>
          <w:rFonts w:ascii="Times New Roman" w:hAnsi="Times New Roman" w:cs="Times New Roman"/>
          <w:lang w:val="sr-Cyrl-RS"/>
        </w:rPr>
      </w:pPr>
    </w:p>
    <w:p w14:paraId="79CB438A" w14:textId="49FDFA16" w:rsidR="00FB589B" w:rsidRPr="001A7007" w:rsidRDefault="00A03223" w:rsidP="00FB589B">
      <w:pPr>
        <w:spacing w:after="0" w:line="240" w:lineRule="auto"/>
        <w:jc w:val="center"/>
        <w:rPr>
          <w:rFonts w:ascii="Times New Roman" w:hAnsi="Times New Roman" w:cs="Times New Roman"/>
          <w:lang w:val="sr-Cyrl-RS"/>
        </w:rPr>
      </w:pPr>
      <w:r w:rsidRPr="001A7007">
        <w:rPr>
          <w:rFonts w:ascii="Times New Roman" w:hAnsi="Times New Roman" w:cs="Times New Roman"/>
          <w:lang w:val="sr-Cyrl-RS"/>
        </w:rPr>
        <w:t>Члан 2</w:t>
      </w:r>
      <w:r w:rsidR="00324FA9" w:rsidRPr="001A7007">
        <w:rPr>
          <w:rFonts w:ascii="Times New Roman" w:hAnsi="Times New Roman" w:cs="Times New Roman"/>
          <w:lang w:val="sr-Cyrl-RS"/>
        </w:rPr>
        <w:t>1</w:t>
      </w:r>
      <w:r w:rsidR="00FB589B" w:rsidRPr="001A7007">
        <w:rPr>
          <w:rFonts w:ascii="Times New Roman" w:hAnsi="Times New Roman" w:cs="Times New Roman"/>
          <w:lang w:val="sr-Cyrl-RS"/>
        </w:rPr>
        <w:t>.</w:t>
      </w:r>
    </w:p>
    <w:p w14:paraId="05EB002B" w14:textId="7DFBBE11" w:rsidR="00FB589B" w:rsidRPr="001A7007" w:rsidRDefault="007A35A5" w:rsidP="00FB589B">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Пропис из члана 16</w:t>
      </w:r>
      <w:r w:rsidR="00FB589B" w:rsidRPr="001A7007">
        <w:rPr>
          <w:rFonts w:ascii="Times New Roman" w:hAnsi="Times New Roman" w:cs="Times New Roman"/>
          <w:lang w:val="sr-Cyrl-RS"/>
        </w:rPr>
        <w:t>. овог закона министар надлежан за послове финансија донеће у року од 18 месеци од дана ступања на снагу овог закона.</w:t>
      </w:r>
    </w:p>
    <w:p w14:paraId="5D7E3895" w14:textId="48505513" w:rsidR="003579CC" w:rsidRPr="001A7007" w:rsidRDefault="003579CC" w:rsidP="00FB589B">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 xml:space="preserve">Прописе потребне за спровођење одредаба овог закона, које се односе на надлежности Комисије </w:t>
      </w:r>
      <w:r w:rsidR="0082051D" w:rsidRPr="001A7007">
        <w:rPr>
          <w:rFonts w:ascii="Times New Roman" w:hAnsi="Times New Roman" w:cs="Times New Roman"/>
          <w:lang w:val="sr-Cyrl-RS"/>
        </w:rPr>
        <w:t xml:space="preserve">одређене </w:t>
      </w:r>
      <w:r w:rsidRPr="001A7007">
        <w:rPr>
          <w:rFonts w:ascii="Times New Roman" w:hAnsi="Times New Roman" w:cs="Times New Roman"/>
          <w:lang w:val="sr-Cyrl-RS"/>
        </w:rPr>
        <w:t>овим законом</w:t>
      </w:r>
      <w:r w:rsidR="00C724A0" w:rsidRPr="001A7007">
        <w:rPr>
          <w:rFonts w:ascii="Times New Roman" w:hAnsi="Times New Roman" w:cs="Times New Roman"/>
          <w:lang w:val="sr-Cyrl-RS"/>
        </w:rPr>
        <w:t xml:space="preserve"> и на које сагласност даје министар надлежан за послове финансија</w:t>
      </w:r>
      <w:r w:rsidRPr="001A7007">
        <w:rPr>
          <w:rFonts w:ascii="Times New Roman" w:hAnsi="Times New Roman" w:cs="Times New Roman"/>
          <w:lang w:val="sr-Cyrl-RS"/>
        </w:rPr>
        <w:t>, Комисија ће донети у року од шест месеци од дана ступања на снагу овог закона.</w:t>
      </w:r>
    </w:p>
    <w:p w14:paraId="62F0BDC9" w14:textId="0EEFC9CC" w:rsidR="003579CC" w:rsidRPr="001A7007" w:rsidRDefault="003579CC" w:rsidP="00FB589B">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До почетка примене прописа из става 2. овог члана примењиваће се прописи донети на основу Закона о факторингу („Службени гласник РС”, бр</w:t>
      </w:r>
      <w:r w:rsidR="007200FC" w:rsidRPr="001A7007">
        <w:rPr>
          <w:rFonts w:ascii="Times New Roman" w:hAnsi="Times New Roman" w:cs="Times New Roman"/>
          <w:lang w:val="sr-Cyrl-RS"/>
        </w:rPr>
        <w:t>.</w:t>
      </w:r>
      <w:r w:rsidRPr="001A7007">
        <w:rPr>
          <w:rFonts w:ascii="Times New Roman" w:hAnsi="Times New Roman" w:cs="Times New Roman"/>
          <w:lang w:val="sr-Cyrl-RS"/>
        </w:rPr>
        <w:t xml:space="preserve"> 62/13 и 30/18).</w:t>
      </w:r>
    </w:p>
    <w:p w14:paraId="28D8E12E" w14:textId="77777777" w:rsidR="00FB589B" w:rsidRPr="001A7007" w:rsidRDefault="00FB589B" w:rsidP="00235892">
      <w:pPr>
        <w:spacing w:after="0" w:line="240" w:lineRule="auto"/>
        <w:ind w:firstLine="720"/>
        <w:jc w:val="both"/>
        <w:rPr>
          <w:rFonts w:ascii="Times New Roman" w:hAnsi="Times New Roman" w:cs="Times New Roman"/>
          <w:lang w:val="sr-Cyrl-RS"/>
        </w:rPr>
      </w:pPr>
    </w:p>
    <w:p w14:paraId="6A1CD45A" w14:textId="34FD3F42" w:rsidR="00FB589B" w:rsidRPr="001A7007" w:rsidRDefault="003579CC" w:rsidP="003579CC">
      <w:pPr>
        <w:spacing w:after="0" w:line="240" w:lineRule="auto"/>
        <w:jc w:val="center"/>
        <w:rPr>
          <w:rFonts w:ascii="Times New Roman" w:hAnsi="Times New Roman" w:cs="Times New Roman"/>
          <w:lang w:val="sr-Cyrl-RS"/>
        </w:rPr>
      </w:pPr>
      <w:r w:rsidRPr="001A7007">
        <w:rPr>
          <w:rFonts w:ascii="Times New Roman" w:hAnsi="Times New Roman" w:cs="Times New Roman"/>
          <w:lang w:val="sr-Cyrl-RS"/>
        </w:rPr>
        <w:t>Члан 2</w:t>
      </w:r>
      <w:r w:rsidR="00324FA9" w:rsidRPr="001A7007">
        <w:rPr>
          <w:rFonts w:ascii="Times New Roman" w:hAnsi="Times New Roman" w:cs="Times New Roman"/>
          <w:lang w:val="sr-Cyrl-RS"/>
        </w:rPr>
        <w:t>2</w:t>
      </w:r>
      <w:r w:rsidRPr="001A7007">
        <w:rPr>
          <w:rFonts w:ascii="Times New Roman" w:hAnsi="Times New Roman" w:cs="Times New Roman"/>
          <w:lang w:val="sr-Cyrl-RS"/>
        </w:rPr>
        <w:t>.</w:t>
      </w:r>
    </w:p>
    <w:p w14:paraId="051A57C7" w14:textId="611C726B" w:rsidR="00235892" w:rsidRPr="001A7007" w:rsidRDefault="00235892" w:rsidP="00235892">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Факторинг друштва, која обављају послове факторинга на основу одобрења прибављеног пре дана ступања на снагу овог закона, дужна су да своје пословање ускладе са одредбама овог закона у року од годину дана од дана ступања на снагу овог закона.</w:t>
      </w:r>
    </w:p>
    <w:p w14:paraId="5EA60E7C" w14:textId="77777777" w:rsidR="00235892" w:rsidRPr="001A7007" w:rsidRDefault="00235892" w:rsidP="00235892">
      <w:pPr>
        <w:spacing w:after="0" w:line="240" w:lineRule="auto"/>
        <w:ind w:firstLine="720"/>
        <w:jc w:val="both"/>
        <w:rPr>
          <w:rFonts w:ascii="Times New Roman" w:hAnsi="Times New Roman" w:cs="Times New Roman"/>
          <w:lang w:val="sr-Cyrl-RS"/>
        </w:rPr>
      </w:pPr>
    </w:p>
    <w:p w14:paraId="238696CC" w14:textId="6BAE7E0C" w:rsidR="00235892" w:rsidRPr="001A7007" w:rsidRDefault="00235892" w:rsidP="00235892">
      <w:pPr>
        <w:spacing w:after="0" w:line="240" w:lineRule="auto"/>
        <w:jc w:val="center"/>
        <w:rPr>
          <w:rFonts w:ascii="Times New Roman" w:hAnsi="Times New Roman" w:cs="Times New Roman"/>
          <w:bCs/>
          <w:lang w:val="sr-Cyrl-RS"/>
        </w:rPr>
      </w:pPr>
      <w:r w:rsidRPr="001A7007">
        <w:rPr>
          <w:rFonts w:ascii="Times New Roman" w:hAnsi="Times New Roman" w:cs="Times New Roman"/>
          <w:bCs/>
          <w:lang w:val="sr-Cyrl-RS"/>
        </w:rPr>
        <w:t>Члан 2</w:t>
      </w:r>
      <w:r w:rsidR="00324FA9" w:rsidRPr="001A7007">
        <w:rPr>
          <w:rFonts w:ascii="Times New Roman" w:hAnsi="Times New Roman" w:cs="Times New Roman"/>
          <w:bCs/>
          <w:lang w:val="sr-Cyrl-RS"/>
        </w:rPr>
        <w:t>3</w:t>
      </w:r>
      <w:r w:rsidRPr="001A7007">
        <w:rPr>
          <w:rFonts w:ascii="Times New Roman" w:hAnsi="Times New Roman" w:cs="Times New Roman"/>
          <w:bCs/>
          <w:lang w:val="sr-Cyrl-RS"/>
        </w:rPr>
        <w:t>.</w:t>
      </w:r>
    </w:p>
    <w:p w14:paraId="2DF07793" w14:textId="53A1438F" w:rsidR="00235892" w:rsidRPr="001A7007" w:rsidRDefault="00235892" w:rsidP="00235892">
      <w:pPr>
        <w:spacing w:after="0" w:line="240" w:lineRule="auto"/>
        <w:ind w:firstLine="720"/>
        <w:jc w:val="both"/>
        <w:rPr>
          <w:rFonts w:ascii="Times New Roman" w:hAnsi="Times New Roman" w:cs="Times New Roman"/>
          <w:lang w:val="sr-Cyrl-RS"/>
        </w:rPr>
      </w:pPr>
      <w:r w:rsidRPr="001A7007">
        <w:rPr>
          <w:rFonts w:ascii="Times New Roman" w:hAnsi="Times New Roman" w:cs="Times New Roman"/>
          <w:lang w:val="sr-Cyrl-RS"/>
        </w:rPr>
        <w:t>Овај закон ступа на снагу осмог дана од дана објављивања у „Службеном гласнику Републике Србије”, осим одред</w:t>
      </w:r>
      <w:r w:rsidR="002C673D" w:rsidRPr="001A7007">
        <w:rPr>
          <w:rFonts w:ascii="Times New Roman" w:hAnsi="Times New Roman" w:cs="Times New Roman"/>
          <w:lang w:val="sr-Cyrl-RS"/>
        </w:rPr>
        <w:t>а</w:t>
      </w:r>
      <w:r w:rsidRPr="001A7007">
        <w:rPr>
          <w:rFonts w:ascii="Times New Roman" w:hAnsi="Times New Roman" w:cs="Times New Roman"/>
          <w:lang w:val="sr-Cyrl-RS"/>
        </w:rPr>
        <w:t>б</w:t>
      </w:r>
      <w:r w:rsidR="007A35A5" w:rsidRPr="001A7007">
        <w:rPr>
          <w:rFonts w:ascii="Times New Roman" w:hAnsi="Times New Roman" w:cs="Times New Roman"/>
          <w:lang w:val="sr-Cyrl-RS"/>
        </w:rPr>
        <w:t>а чл. 1, 2, 3, 4. и 17</w:t>
      </w:r>
      <w:r w:rsidR="002C673D" w:rsidRPr="001A7007">
        <w:rPr>
          <w:rFonts w:ascii="Times New Roman" w:hAnsi="Times New Roman" w:cs="Times New Roman"/>
          <w:lang w:val="sr-Cyrl-RS"/>
        </w:rPr>
        <w:t>. овог закона у делу који се односи на надлежности Комисије, које ће се примењивати по истеку шест месеци од дана ступања на снагу овог закона, као и одредбе</w:t>
      </w:r>
      <w:r w:rsidRPr="001A7007">
        <w:rPr>
          <w:rFonts w:ascii="Times New Roman" w:hAnsi="Times New Roman" w:cs="Times New Roman"/>
          <w:lang w:val="sr-Cyrl-RS"/>
        </w:rPr>
        <w:t xml:space="preserve"> члана </w:t>
      </w:r>
      <w:r w:rsidR="007A35A5" w:rsidRPr="001A7007">
        <w:rPr>
          <w:rFonts w:ascii="Times New Roman" w:hAnsi="Times New Roman" w:cs="Times New Roman"/>
          <w:lang w:val="sr-Cyrl-RS"/>
        </w:rPr>
        <w:t>12</w:t>
      </w:r>
      <w:r w:rsidRPr="001A7007">
        <w:rPr>
          <w:rFonts w:ascii="Times New Roman" w:hAnsi="Times New Roman" w:cs="Times New Roman"/>
          <w:lang w:val="sr-Cyrl-RS"/>
        </w:rPr>
        <w:t>. став 1. овог закона, која ће се примењивати од дана почетка рада централне евиденције факторинга.</w:t>
      </w:r>
    </w:p>
    <w:sectPr w:rsidR="00235892" w:rsidRPr="001A7007" w:rsidSect="00F133E4">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CE2C2" w14:textId="77777777" w:rsidR="0037348D" w:rsidRDefault="0037348D" w:rsidP="007610F6">
      <w:pPr>
        <w:spacing w:after="0" w:line="240" w:lineRule="auto"/>
      </w:pPr>
      <w:r>
        <w:separator/>
      </w:r>
    </w:p>
  </w:endnote>
  <w:endnote w:type="continuationSeparator" w:id="0">
    <w:p w14:paraId="71198679" w14:textId="77777777" w:rsidR="0037348D" w:rsidRDefault="0037348D" w:rsidP="00761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305825"/>
      <w:docPartObj>
        <w:docPartGallery w:val="Page Numbers (Bottom of Page)"/>
        <w:docPartUnique/>
      </w:docPartObj>
    </w:sdtPr>
    <w:sdtEndPr>
      <w:rPr>
        <w:noProof/>
      </w:rPr>
    </w:sdtEndPr>
    <w:sdtContent>
      <w:p w14:paraId="24247CB9" w14:textId="438C7AC1" w:rsidR="0096016E" w:rsidRDefault="0096016E">
        <w:pPr>
          <w:pStyle w:val="Footer"/>
          <w:jc w:val="center"/>
        </w:pPr>
        <w:r>
          <w:fldChar w:fldCharType="begin"/>
        </w:r>
        <w:r>
          <w:instrText xml:space="preserve"> PAGE   \* MERGEFORMAT </w:instrText>
        </w:r>
        <w:r>
          <w:fldChar w:fldCharType="separate"/>
        </w:r>
        <w:r w:rsidR="00093098">
          <w:rPr>
            <w:noProof/>
          </w:rPr>
          <w:t>6</w:t>
        </w:r>
        <w:r>
          <w:rPr>
            <w:noProof/>
          </w:rPr>
          <w:fldChar w:fldCharType="end"/>
        </w:r>
      </w:p>
    </w:sdtContent>
  </w:sdt>
  <w:p w14:paraId="26D19289" w14:textId="77777777" w:rsidR="0096016E" w:rsidRDefault="009601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FE897" w14:textId="77777777" w:rsidR="0037348D" w:rsidRDefault="0037348D" w:rsidP="007610F6">
      <w:pPr>
        <w:spacing w:after="0" w:line="240" w:lineRule="auto"/>
      </w:pPr>
      <w:r>
        <w:separator/>
      </w:r>
    </w:p>
  </w:footnote>
  <w:footnote w:type="continuationSeparator" w:id="0">
    <w:p w14:paraId="740CB0C7" w14:textId="77777777" w:rsidR="0037348D" w:rsidRDefault="0037348D" w:rsidP="007610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27DED"/>
    <w:multiLevelType w:val="multilevel"/>
    <w:tmpl w:val="2ABCF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B171DA"/>
    <w:multiLevelType w:val="hybridMultilevel"/>
    <w:tmpl w:val="357E9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B333B8"/>
    <w:multiLevelType w:val="multilevel"/>
    <w:tmpl w:val="BE92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ED57AD"/>
    <w:multiLevelType w:val="multilevel"/>
    <w:tmpl w:val="2ABCF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6F5DDA"/>
    <w:multiLevelType w:val="hybridMultilevel"/>
    <w:tmpl w:val="5B007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0F6EEC"/>
    <w:multiLevelType w:val="hybridMultilevel"/>
    <w:tmpl w:val="68643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A84EB1"/>
    <w:multiLevelType w:val="hybridMultilevel"/>
    <w:tmpl w:val="CAAE19F6"/>
    <w:lvl w:ilvl="0" w:tplc="0EDC8B0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7C1D06"/>
    <w:multiLevelType w:val="hybridMultilevel"/>
    <w:tmpl w:val="2D707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B813DB"/>
    <w:multiLevelType w:val="hybridMultilevel"/>
    <w:tmpl w:val="C1BE1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3C5FC0"/>
    <w:multiLevelType w:val="multilevel"/>
    <w:tmpl w:val="2ABCF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672514"/>
    <w:multiLevelType w:val="hybridMultilevel"/>
    <w:tmpl w:val="523A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B962F8"/>
    <w:multiLevelType w:val="multilevel"/>
    <w:tmpl w:val="4412B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BC4900"/>
    <w:multiLevelType w:val="multilevel"/>
    <w:tmpl w:val="A322E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5E212A"/>
    <w:multiLevelType w:val="multilevel"/>
    <w:tmpl w:val="DA7EB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6821345">
    <w:abstractNumId w:val="13"/>
  </w:num>
  <w:num w:numId="2" w16cid:durableId="711852500">
    <w:abstractNumId w:val="11"/>
  </w:num>
  <w:num w:numId="3" w16cid:durableId="2118481129">
    <w:abstractNumId w:val="12"/>
  </w:num>
  <w:num w:numId="4" w16cid:durableId="460609447">
    <w:abstractNumId w:val="10"/>
  </w:num>
  <w:num w:numId="5" w16cid:durableId="1686663690">
    <w:abstractNumId w:val="1"/>
  </w:num>
  <w:num w:numId="6" w16cid:durableId="341854974">
    <w:abstractNumId w:val="4"/>
  </w:num>
  <w:num w:numId="7" w16cid:durableId="554969269">
    <w:abstractNumId w:val="7"/>
  </w:num>
  <w:num w:numId="8" w16cid:durableId="678894056">
    <w:abstractNumId w:val="5"/>
  </w:num>
  <w:num w:numId="9" w16cid:durableId="2103836700">
    <w:abstractNumId w:val="6"/>
  </w:num>
  <w:num w:numId="10" w16cid:durableId="8609472">
    <w:abstractNumId w:val="2"/>
  </w:num>
  <w:num w:numId="11" w16cid:durableId="69936856">
    <w:abstractNumId w:val="8"/>
  </w:num>
  <w:num w:numId="12" w16cid:durableId="1537933893">
    <w:abstractNumId w:val="9"/>
  </w:num>
  <w:num w:numId="13" w16cid:durableId="1209761041">
    <w:abstractNumId w:val="0"/>
  </w:num>
  <w:num w:numId="14" w16cid:durableId="19840373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D84"/>
    <w:rsid w:val="00001668"/>
    <w:rsid w:val="0001441F"/>
    <w:rsid w:val="000344F1"/>
    <w:rsid w:val="00042116"/>
    <w:rsid w:val="00044A6C"/>
    <w:rsid w:val="00047834"/>
    <w:rsid w:val="00062595"/>
    <w:rsid w:val="00064492"/>
    <w:rsid w:val="0006561F"/>
    <w:rsid w:val="00070A59"/>
    <w:rsid w:val="00083336"/>
    <w:rsid w:val="0008505F"/>
    <w:rsid w:val="00085475"/>
    <w:rsid w:val="00093098"/>
    <w:rsid w:val="00093EE4"/>
    <w:rsid w:val="000A0141"/>
    <w:rsid w:val="000B3BB8"/>
    <w:rsid w:val="000B6963"/>
    <w:rsid w:val="000E6CAC"/>
    <w:rsid w:val="000E7A16"/>
    <w:rsid w:val="000F138F"/>
    <w:rsid w:val="000F1C27"/>
    <w:rsid w:val="00104623"/>
    <w:rsid w:val="00104AE1"/>
    <w:rsid w:val="00111C65"/>
    <w:rsid w:val="00116571"/>
    <w:rsid w:val="001233D9"/>
    <w:rsid w:val="00126D59"/>
    <w:rsid w:val="00146503"/>
    <w:rsid w:val="00156956"/>
    <w:rsid w:val="00156B56"/>
    <w:rsid w:val="0017193D"/>
    <w:rsid w:val="00180843"/>
    <w:rsid w:val="001A7007"/>
    <w:rsid w:val="001B18F4"/>
    <w:rsid w:val="001B1980"/>
    <w:rsid w:val="001C2F12"/>
    <w:rsid w:val="001D4A11"/>
    <w:rsid w:val="001E3FBD"/>
    <w:rsid w:val="001F17AD"/>
    <w:rsid w:val="001F799F"/>
    <w:rsid w:val="00201D14"/>
    <w:rsid w:val="00223301"/>
    <w:rsid w:val="0022381F"/>
    <w:rsid w:val="00224675"/>
    <w:rsid w:val="00226627"/>
    <w:rsid w:val="00226E57"/>
    <w:rsid w:val="0023439B"/>
    <w:rsid w:val="00235892"/>
    <w:rsid w:val="002435D5"/>
    <w:rsid w:val="002613B4"/>
    <w:rsid w:val="00262C84"/>
    <w:rsid w:val="00286B85"/>
    <w:rsid w:val="002A0234"/>
    <w:rsid w:val="002B1D34"/>
    <w:rsid w:val="002C0662"/>
    <w:rsid w:val="002C673D"/>
    <w:rsid w:val="002D5A47"/>
    <w:rsid w:val="002E09D9"/>
    <w:rsid w:val="00303432"/>
    <w:rsid w:val="00310213"/>
    <w:rsid w:val="003139C7"/>
    <w:rsid w:val="00324FA9"/>
    <w:rsid w:val="003337D9"/>
    <w:rsid w:val="0033395A"/>
    <w:rsid w:val="003451A0"/>
    <w:rsid w:val="00345CD8"/>
    <w:rsid w:val="00355DED"/>
    <w:rsid w:val="003579CC"/>
    <w:rsid w:val="00361CD8"/>
    <w:rsid w:val="0036260D"/>
    <w:rsid w:val="003669C7"/>
    <w:rsid w:val="0037348D"/>
    <w:rsid w:val="00373C0C"/>
    <w:rsid w:val="00375BF8"/>
    <w:rsid w:val="00376B6E"/>
    <w:rsid w:val="00377626"/>
    <w:rsid w:val="00381DBB"/>
    <w:rsid w:val="00382E22"/>
    <w:rsid w:val="003B3989"/>
    <w:rsid w:val="003B41EE"/>
    <w:rsid w:val="003B725D"/>
    <w:rsid w:val="003C35CD"/>
    <w:rsid w:val="003D4D61"/>
    <w:rsid w:val="003E1469"/>
    <w:rsid w:val="003E29AF"/>
    <w:rsid w:val="003F1E97"/>
    <w:rsid w:val="003F6C56"/>
    <w:rsid w:val="00400683"/>
    <w:rsid w:val="00417929"/>
    <w:rsid w:val="00417C3F"/>
    <w:rsid w:val="00423C74"/>
    <w:rsid w:val="0044564B"/>
    <w:rsid w:val="00447106"/>
    <w:rsid w:val="00450703"/>
    <w:rsid w:val="00461215"/>
    <w:rsid w:val="00464C0C"/>
    <w:rsid w:val="0047168F"/>
    <w:rsid w:val="00474402"/>
    <w:rsid w:val="00476E28"/>
    <w:rsid w:val="004803F6"/>
    <w:rsid w:val="00490680"/>
    <w:rsid w:val="00490FBD"/>
    <w:rsid w:val="004A22BB"/>
    <w:rsid w:val="004E5005"/>
    <w:rsid w:val="004E7A99"/>
    <w:rsid w:val="004F69B9"/>
    <w:rsid w:val="00510BAD"/>
    <w:rsid w:val="00511307"/>
    <w:rsid w:val="00511AA8"/>
    <w:rsid w:val="0054004A"/>
    <w:rsid w:val="00543264"/>
    <w:rsid w:val="00547127"/>
    <w:rsid w:val="00547214"/>
    <w:rsid w:val="00552E0B"/>
    <w:rsid w:val="0056161B"/>
    <w:rsid w:val="00561FB4"/>
    <w:rsid w:val="0057225B"/>
    <w:rsid w:val="00580E80"/>
    <w:rsid w:val="00582DAD"/>
    <w:rsid w:val="005969A0"/>
    <w:rsid w:val="005A29EB"/>
    <w:rsid w:val="005B39C5"/>
    <w:rsid w:val="005C0F8C"/>
    <w:rsid w:val="005D20F0"/>
    <w:rsid w:val="005D5712"/>
    <w:rsid w:val="005E4678"/>
    <w:rsid w:val="005F6F54"/>
    <w:rsid w:val="00601527"/>
    <w:rsid w:val="00603400"/>
    <w:rsid w:val="006062C6"/>
    <w:rsid w:val="006104B7"/>
    <w:rsid w:val="0061763C"/>
    <w:rsid w:val="0062237C"/>
    <w:rsid w:val="006349DB"/>
    <w:rsid w:val="006447FA"/>
    <w:rsid w:val="00654C3F"/>
    <w:rsid w:val="0065617B"/>
    <w:rsid w:val="00657F9D"/>
    <w:rsid w:val="00662E94"/>
    <w:rsid w:val="00670AAE"/>
    <w:rsid w:val="0067739D"/>
    <w:rsid w:val="00682179"/>
    <w:rsid w:val="0068329D"/>
    <w:rsid w:val="0068366F"/>
    <w:rsid w:val="006913C9"/>
    <w:rsid w:val="0069574B"/>
    <w:rsid w:val="006B0798"/>
    <w:rsid w:val="006B684E"/>
    <w:rsid w:val="006C008D"/>
    <w:rsid w:val="006C6EA6"/>
    <w:rsid w:val="006D3034"/>
    <w:rsid w:val="006D39BF"/>
    <w:rsid w:val="006E5EB0"/>
    <w:rsid w:val="006E689D"/>
    <w:rsid w:val="006E7785"/>
    <w:rsid w:val="007055C6"/>
    <w:rsid w:val="007200FC"/>
    <w:rsid w:val="007267B9"/>
    <w:rsid w:val="007610F6"/>
    <w:rsid w:val="0076293E"/>
    <w:rsid w:val="0077595F"/>
    <w:rsid w:val="00783B3F"/>
    <w:rsid w:val="00785F8C"/>
    <w:rsid w:val="007909F5"/>
    <w:rsid w:val="007923F3"/>
    <w:rsid w:val="00795FF6"/>
    <w:rsid w:val="007A0974"/>
    <w:rsid w:val="007A10B7"/>
    <w:rsid w:val="007A1FB5"/>
    <w:rsid w:val="007A35A5"/>
    <w:rsid w:val="007A7277"/>
    <w:rsid w:val="007B1132"/>
    <w:rsid w:val="007B2CD9"/>
    <w:rsid w:val="007B5312"/>
    <w:rsid w:val="007C63E8"/>
    <w:rsid w:val="007D0301"/>
    <w:rsid w:val="007D5368"/>
    <w:rsid w:val="007F0DC0"/>
    <w:rsid w:val="007F3FFA"/>
    <w:rsid w:val="007F4479"/>
    <w:rsid w:val="007F68E3"/>
    <w:rsid w:val="008022F4"/>
    <w:rsid w:val="00804A01"/>
    <w:rsid w:val="00807C69"/>
    <w:rsid w:val="0082051D"/>
    <w:rsid w:val="008358EF"/>
    <w:rsid w:val="0084355D"/>
    <w:rsid w:val="00852B24"/>
    <w:rsid w:val="00857F7F"/>
    <w:rsid w:val="0086710B"/>
    <w:rsid w:val="00891332"/>
    <w:rsid w:val="008954CF"/>
    <w:rsid w:val="008B0D7F"/>
    <w:rsid w:val="008B1D7D"/>
    <w:rsid w:val="008B4502"/>
    <w:rsid w:val="008D3D4A"/>
    <w:rsid w:val="008F3DB8"/>
    <w:rsid w:val="009006AF"/>
    <w:rsid w:val="009007FD"/>
    <w:rsid w:val="00936C5F"/>
    <w:rsid w:val="00952F8C"/>
    <w:rsid w:val="00955E23"/>
    <w:rsid w:val="0096016E"/>
    <w:rsid w:val="00962083"/>
    <w:rsid w:val="009751D2"/>
    <w:rsid w:val="00992935"/>
    <w:rsid w:val="0099548A"/>
    <w:rsid w:val="0099613E"/>
    <w:rsid w:val="009A3759"/>
    <w:rsid w:val="009B4AC3"/>
    <w:rsid w:val="009C3B42"/>
    <w:rsid w:val="009F364D"/>
    <w:rsid w:val="00A0052A"/>
    <w:rsid w:val="00A03223"/>
    <w:rsid w:val="00A100E8"/>
    <w:rsid w:val="00A11738"/>
    <w:rsid w:val="00A12D58"/>
    <w:rsid w:val="00A21356"/>
    <w:rsid w:val="00A25158"/>
    <w:rsid w:val="00A26332"/>
    <w:rsid w:val="00A3028F"/>
    <w:rsid w:val="00A33D61"/>
    <w:rsid w:val="00A3652E"/>
    <w:rsid w:val="00A40427"/>
    <w:rsid w:val="00A47CA1"/>
    <w:rsid w:val="00A50D84"/>
    <w:rsid w:val="00A65C22"/>
    <w:rsid w:val="00A6793B"/>
    <w:rsid w:val="00A73A51"/>
    <w:rsid w:val="00A83ED2"/>
    <w:rsid w:val="00A84824"/>
    <w:rsid w:val="00A944CF"/>
    <w:rsid w:val="00AC7C9A"/>
    <w:rsid w:val="00AD2E11"/>
    <w:rsid w:val="00AE3AD8"/>
    <w:rsid w:val="00AE65F9"/>
    <w:rsid w:val="00B029DB"/>
    <w:rsid w:val="00B06955"/>
    <w:rsid w:val="00B12E44"/>
    <w:rsid w:val="00B143A4"/>
    <w:rsid w:val="00B2094C"/>
    <w:rsid w:val="00B30D42"/>
    <w:rsid w:val="00B44D97"/>
    <w:rsid w:val="00B477AB"/>
    <w:rsid w:val="00B742AD"/>
    <w:rsid w:val="00B818AF"/>
    <w:rsid w:val="00B82120"/>
    <w:rsid w:val="00B979CD"/>
    <w:rsid w:val="00BB3DEF"/>
    <w:rsid w:val="00BC43A9"/>
    <w:rsid w:val="00BD6E05"/>
    <w:rsid w:val="00BE2D28"/>
    <w:rsid w:val="00BE6FD0"/>
    <w:rsid w:val="00C152E3"/>
    <w:rsid w:val="00C34BD0"/>
    <w:rsid w:val="00C40EFD"/>
    <w:rsid w:val="00C41AD7"/>
    <w:rsid w:val="00C43407"/>
    <w:rsid w:val="00C6442C"/>
    <w:rsid w:val="00C70F83"/>
    <w:rsid w:val="00C724A0"/>
    <w:rsid w:val="00C808CC"/>
    <w:rsid w:val="00C8154C"/>
    <w:rsid w:val="00C91074"/>
    <w:rsid w:val="00C91E1B"/>
    <w:rsid w:val="00C93361"/>
    <w:rsid w:val="00C93F42"/>
    <w:rsid w:val="00C97FE0"/>
    <w:rsid w:val="00CA0CB1"/>
    <w:rsid w:val="00CA4C43"/>
    <w:rsid w:val="00CB1572"/>
    <w:rsid w:val="00CB412A"/>
    <w:rsid w:val="00CC0CD2"/>
    <w:rsid w:val="00CC314F"/>
    <w:rsid w:val="00CD4581"/>
    <w:rsid w:val="00CE48AF"/>
    <w:rsid w:val="00D07C1E"/>
    <w:rsid w:val="00D104D9"/>
    <w:rsid w:val="00D12492"/>
    <w:rsid w:val="00D170FA"/>
    <w:rsid w:val="00D17C5D"/>
    <w:rsid w:val="00D356C6"/>
    <w:rsid w:val="00D44B55"/>
    <w:rsid w:val="00D45E35"/>
    <w:rsid w:val="00D56FD1"/>
    <w:rsid w:val="00D63CEB"/>
    <w:rsid w:val="00D674A2"/>
    <w:rsid w:val="00D70E22"/>
    <w:rsid w:val="00D771D8"/>
    <w:rsid w:val="00D7797C"/>
    <w:rsid w:val="00D93D98"/>
    <w:rsid w:val="00D95A0C"/>
    <w:rsid w:val="00DC6228"/>
    <w:rsid w:val="00E007AF"/>
    <w:rsid w:val="00E14668"/>
    <w:rsid w:val="00E26F4D"/>
    <w:rsid w:val="00E375E5"/>
    <w:rsid w:val="00E7176F"/>
    <w:rsid w:val="00E72F95"/>
    <w:rsid w:val="00E756BC"/>
    <w:rsid w:val="00E77C7A"/>
    <w:rsid w:val="00E819B8"/>
    <w:rsid w:val="00E83DB1"/>
    <w:rsid w:val="00E872A6"/>
    <w:rsid w:val="00E92098"/>
    <w:rsid w:val="00EA5053"/>
    <w:rsid w:val="00EA62B0"/>
    <w:rsid w:val="00EB3CD5"/>
    <w:rsid w:val="00EB59B9"/>
    <w:rsid w:val="00EC78EF"/>
    <w:rsid w:val="00ED390C"/>
    <w:rsid w:val="00EF0FA3"/>
    <w:rsid w:val="00EF2BA5"/>
    <w:rsid w:val="00EF4A10"/>
    <w:rsid w:val="00F016CD"/>
    <w:rsid w:val="00F059FA"/>
    <w:rsid w:val="00F06A57"/>
    <w:rsid w:val="00F06F5A"/>
    <w:rsid w:val="00F133E4"/>
    <w:rsid w:val="00F14583"/>
    <w:rsid w:val="00F17280"/>
    <w:rsid w:val="00F2548F"/>
    <w:rsid w:val="00F31565"/>
    <w:rsid w:val="00F366D5"/>
    <w:rsid w:val="00F450E3"/>
    <w:rsid w:val="00F50849"/>
    <w:rsid w:val="00F543F4"/>
    <w:rsid w:val="00F55409"/>
    <w:rsid w:val="00F62D80"/>
    <w:rsid w:val="00F67C67"/>
    <w:rsid w:val="00F84DC8"/>
    <w:rsid w:val="00F94891"/>
    <w:rsid w:val="00FA7D9E"/>
    <w:rsid w:val="00FB589B"/>
    <w:rsid w:val="00FC15A0"/>
    <w:rsid w:val="00FD3EC9"/>
    <w:rsid w:val="00FF4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087CDF"/>
  <w15:chartTrackingRefBased/>
  <w15:docId w15:val="{3742EF24-ED81-4BB3-89C9-5345A02AF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891"/>
  </w:style>
  <w:style w:type="paragraph" w:styleId="Heading1">
    <w:name w:val="heading 1"/>
    <w:basedOn w:val="Normal"/>
    <w:next w:val="Normal"/>
    <w:link w:val="Heading1Char"/>
    <w:uiPriority w:val="9"/>
    <w:qFormat/>
    <w:rsid w:val="00A50D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50D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50D8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50D8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50D8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50D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0D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0D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0D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0D8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50D8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50D8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50D8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50D8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50D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0D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0D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0D84"/>
    <w:rPr>
      <w:rFonts w:eastAsiaTheme="majorEastAsia" w:cstheme="majorBidi"/>
      <w:color w:val="272727" w:themeColor="text1" w:themeTint="D8"/>
    </w:rPr>
  </w:style>
  <w:style w:type="paragraph" w:styleId="Title">
    <w:name w:val="Title"/>
    <w:basedOn w:val="Normal"/>
    <w:next w:val="Normal"/>
    <w:link w:val="TitleChar"/>
    <w:uiPriority w:val="10"/>
    <w:qFormat/>
    <w:rsid w:val="00A50D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0D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0D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0D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0D84"/>
    <w:pPr>
      <w:spacing w:before="160"/>
      <w:jc w:val="center"/>
    </w:pPr>
    <w:rPr>
      <w:i/>
      <w:iCs/>
      <w:color w:val="404040" w:themeColor="text1" w:themeTint="BF"/>
    </w:rPr>
  </w:style>
  <w:style w:type="character" w:customStyle="1" w:styleId="QuoteChar">
    <w:name w:val="Quote Char"/>
    <w:basedOn w:val="DefaultParagraphFont"/>
    <w:link w:val="Quote"/>
    <w:uiPriority w:val="29"/>
    <w:rsid w:val="00A50D84"/>
    <w:rPr>
      <w:i/>
      <w:iCs/>
      <w:color w:val="404040" w:themeColor="text1" w:themeTint="BF"/>
    </w:rPr>
  </w:style>
  <w:style w:type="paragraph" w:styleId="ListParagraph">
    <w:name w:val="List Paragraph"/>
    <w:basedOn w:val="Normal"/>
    <w:uiPriority w:val="34"/>
    <w:qFormat/>
    <w:rsid w:val="00A50D84"/>
    <w:pPr>
      <w:ind w:left="720"/>
      <w:contextualSpacing/>
    </w:pPr>
  </w:style>
  <w:style w:type="character" w:styleId="IntenseEmphasis">
    <w:name w:val="Intense Emphasis"/>
    <w:basedOn w:val="DefaultParagraphFont"/>
    <w:uiPriority w:val="21"/>
    <w:qFormat/>
    <w:rsid w:val="00A50D84"/>
    <w:rPr>
      <w:i/>
      <w:iCs/>
      <w:color w:val="2F5496" w:themeColor="accent1" w:themeShade="BF"/>
    </w:rPr>
  </w:style>
  <w:style w:type="paragraph" w:styleId="IntenseQuote">
    <w:name w:val="Intense Quote"/>
    <w:basedOn w:val="Normal"/>
    <w:next w:val="Normal"/>
    <w:link w:val="IntenseQuoteChar"/>
    <w:uiPriority w:val="30"/>
    <w:qFormat/>
    <w:rsid w:val="00A50D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50D84"/>
    <w:rPr>
      <w:i/>
      <w:iCs/>
      <w:color w:val="2F5496" w:themeColor="accent1" w:themeShade="BF"/>
    </w:rPr>
  </w:style>
  <w:style w:type="character" w:styleId="IntenseReference">
    <w:name w:val="Intense Reference"/>
    <w:basedOn w:val="DefaultParagraphFont"/>
    <w:uiPriority w:val="32"/>
    <w:qFormat/>
    <w:rsid w:val="00A50D84"/>
    <w:rPr>
      <w:b/>
      <w:bCs/>
      <w:smallCaps/>
      <w:color w:val="2F5496" w:themeColor="accent1" w:themeShade="BF"/>
      <w:spacing w:val="5"/>
    </w:rPr>
  </w:style>
  <w:style w:type="character" w:styleId="CommentReference">
    <w:name w:val="annotation reference"/>
    <w:basedOn w:val="DefaultParagraphFont"/>
    <w:uiPriority w:val="99"/>
    <w:semiHidden/>
    <w:unhideWhenUsed/>
    <w:rsid w:val="00D17C5D"/>
    <w:rPr>
      <w:sz w:val="16"/>
      <w:szCs w:val="16"/>
    </w:rPr>
  </w:style>
  <w:style w:type="paragraph" w:styleId="CommentText">
    <w:name w:val="annotation text"/>
    <w:basedOn w:val="Normal"/>
    <w:link w:val="CommentTextChar"/>
    <w:uiPriority w:val="99"/>
    <w:unhideWhenUsed/>
    <w:rsid w:val="00D17C5D"/>
    <w:pPr>
      <w:spacing w:line="240" w:lineRule="auto"/>
    </w:pPr>
    <w:rPr>
      <w:sz w:val="20"/>
      <w:szCs w:val="20"/>
    </w:rPr>
  </w:style>
  <w:style w:type="character" w:customStyle="1" w:styleId="CommentTextChar">
    <w:name w:val="Comment Text Char"/>
    <w:basedOn w:val="DefaultParagraphFont"/>
    <w:link w:val="CommentText"/>
    <w:uiPriority w:val="99"/>
    <w:rsid w:val="00D17C5D"/>
    <w:rPr>
      <w:sz w:val="20"/>
      <w:szCs w:val="20"/>
    </w:rPr>
  </w:style>
  <w:style w:type="paragraph" w:styleId="CommentSubject">
    <w:name w:val="annotation subject"/>
    <w:basedOn w:val="CommentText"/>
    <w:next w:val="CommentText"/>
    <w:link w:val="CommentSubjectChar"/>
    <w:uiPriority w:val="99"/>
    <w:semiHidden/>
    <w:unhideWhenUsed/>
    <w:rsid w:val="00D17C5D"/>
    <w:rPr>
      <w:b/>
      <w:bCs/>
    </w:rPr>
  </w:style>
  <w:style w:type="character" w:customStyle="1" w:styleId="CommentSubjectChar">
    <w:name w:val="Comment Subject Char"/>
    <w:basedOn w:val="CommentTextChar"/>
    <w:link w:val="CommentSubject"/>
    <w:uiPriority w:val="99"/>
    <w:semiHidden/>
    <w:rsid w:val="00D17C5D"/>
    <w:rPr>
      <w:b/>
      <w:bCs/>
      <w:sz w:val="20"/>
      <w:szCs w:val="20"/>
    </w:rPr>
  </w:style>
  <w:style w:type="paragraph" w:styleId="Header">
    <w:name w:val="header"/>
    <w:basedOn w:val="Normal"/>
    <w:link w:val="HeaderChar"/>
    <w:uiPriority w:val="99"/>
    <w:unhideWhenUsed/>
    <w:rsid w:val="007610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0F6"/>
  </w:style>
  <w:style w:type="paragraph" w:styleId="Footer">
    <w:name w:val="footer"/>
    <w:basedOn w:val="Normal"/>
    <w:link w:val="FooterChar"/>
    <w:uiPriority w:val="99"/>
    <w:unhideWhenUsed/>
    <w:rsid w:val="007610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0F6"/>
  </w:style>
  <w:style w:type="paragraph" w:styleId="Revision">
    <w:name w:val="Revision"/>
    <w:hidden/>
    <w:uiPriority w:val="99"/>
    <w:semiHidden/>
    <w:rsid w:val="007D5368"/>
    <w:pPr>
      <w:spacing w:after="0" w:line="240" w:lineRule="auto"/>
    </w:pPr>
  </w:style>
  <w:style w:type="paragraph" w:styleId="NormalWeb">
    <w:name w:val="Normal (Web)"/>
    <w:basedOn w:val="Normal"/>
    <w:uiPriority w:val="99"/>
    <w:semiHidden/>
    <w:unhideWhenUsed/>
    <w:rsid w:val="00D70E22"/>
    <w:rPr>
      <w:rFonts w:ascii="Times New Roman" w:hAnsi="Times New Roman" w:cs="Times New Roman"/>
    </w:rPr>
  </w:style>
  <w:style w:type="paragraph" w:styleId="BalloonText">
    <w:name w:val="Balloon Text"/>
    <w:basedOn w:val="Normal"/>
    <w:link w:val="BalloonTextChar"/>
    <w:uiPriority w:val="99"/>
    <w:semiHidden/>
    <w:unhideWhenUsed/>
    <w:rsid w:val="00C91E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1E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0448">
      <w:bodyDiv w:val="1"/>
      <w:marLeft w:val="0"/>
      <w:marRight w:val="0"/>
      <w:marTop w:val="0"/>
      <w:marBottom w:val="0"/>
      <w:divBdr>
        <w:top w:val="none" w:sz="0" w:space="0" w:color="auto"/>
        <w:left w:val="none" w:sz="0" w:space="0" w:color="auto"/>
        <w:bottom w:val="none" w:sz="0" w:space="0" w:color="auto"/>
        <w:right w:val="none" w:sz="0" w:space="0" w:color="auto"/>
      </w:divBdr>
    </w:div>
    <w:div w:id="138346930">
      <w:bodyDiv w:val="1"/>
      <w:marLeft w:val="0"/>
      <w:marRight w:val="0"/>
      <w:marTop w:val="0"/>
      <w:marBottom w:val="0"/>
      <w:divBdr>
        <w:top w:val="none" w:sz="0" w:space="0" w:color="auto"/>
        <w:left w:val="none" w:sz="0" w:space="0" w:color="auto"/>
        <w:bottom w:val="none" w:sz="0" w:space="0" w:color="auto"/>
        <w:right w:val="none" w:sz="0" w:space="0" w:color="auto"/>
      </w:divBdr>
    </w:div>
    <w:div w:id="88933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EB0D7-237D-4CDE-A6CC-68ACA693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1872</Words>
  <Characters>10676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Jelisaveta Janic</dc:creator>
  <cp:keywords/>
  <dc:description/>
  <cp:lastModifiedBy>Bojan Grgić</cp:lastModifiedBy>
  <cp:revision>2</cp:revision>
  <cp:lastPrinted>2025-11-05T09:54:00Z</cp:lastPrinted>
  <dcterms:created xsi:type="dcterms:W3CDTF">2025-11-10T09:10:00Z</dcterms:created>
  <dcterms:modified xsi:type="dcterms:W3CDTF">2025-11-10T09:10:00Z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cc0d928d-3809-45f5-992d-99b75ec24009</vt:lpwstr>
  </property>
</Properties>
</file>