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27665" w14:textId="77777777" w:rsidR="009026B1" w:rsidRPr="00CE5BE1" w:rsidRDefault="009026B1" w:rsidP="009026B1">
      <w:pPr>
        <w:pStyle w:val="obrazac"/>
        <w:rPr>
          <w:lang w:val="ru-RU"/>
        </w:rPr>
      </w:pPr>
      <w:r w:rsidRPr="00CE5BE1">
        <w:rPr>
          <w:lang w:val="ru-RU"/>
        </w:rPr>
        <w:t>Прилог 1.</w:t>
      </w:r>
    </w:p>
    <w:p w14:paraId="4254E552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Појмови који се користе у обрасцима из ове уредбе имају следеће значење:</w:t>
      </w:r>
    </w:p>
    <w:p w14:paraId="4DEE5274" w14:textId="71DE9DFB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1) </w:t>
      </w:r>
      <w:r w:rsidRPr="00CE5BE1">
        <w:rPr>
          <w:i/>
          <w:iCs/>
          <w:sz w:val="24"/>
          <w:szCs w:val="24"/>
          <w:lang w:val="ru-RU"/>
        </w:rPr>
        <w:t>Сирова нафта</w:t>
      </w:r>
      <w:r w:rsidRPr="00CE5BE1">
        <w:rPr>
          <w:sz w:val="24"/>
          <w:szCs w:val="24"/>
          <w:lang w:val="ru-RU"/>
        </w:rPr>
        <w:t xml:space="preserve"> - минерално уље природног порекл</w:t>
      </w:r>
      <w:r w:rsidRPr="00CE5BE1">
        <w:rPr>
          <w:sz w:val="24"/>
          <w:szCs w:val="24"/>
        </w:rPr>
        <w:t>a</w:t>
      </w:r>
      <w:r w:rsidRPr="00CE5BE1">
        <w:rPr>
          <w:sz w:val="24"/>
          <w:szCs w:val="24"/>
          <w:lang w:val="ru-RU"/>
        </w:rPr>
        <w:t xml:space="preserve"> које је смеша угљоводоника и нечистоћа, као што је сумпор. При нормалној температури и атмосферском притиску је у течном стању, а њена физичка својства (густина, вискозност итд.) су врло променљива. Ова категорија укључује кондензате с поља и погонске кондензате из везаног и невезаног гаса, који се мешају са сировом нафтом. </w:t>
      </w:r>
      <w:r w:rsidR="00CE5BE1" w:rsidRPr="00CE5BE1">
        <w:rPr>
          <w:sz w:val="24"/>
          <w:szCs w:val="24"/>
          <w:lang w:val="sr-Cyrl-CS"/>
        </w:rPr>
        <w:t>К</w:t>
      </w:r>
      <w:r w:rsidR="00CE5BE1" w:rsidRPr="00CE5BE1">
        <w:rPr>
          <w:sz w:val="24"/>
          <w:szCs w:val="24"/>
          <w:lang w:val="ru-RU"/>
        </w:rPr>
        <w:t>оличине треба пријављивати независно од метода екстракције (конвенционалних или неконвенционалних). Сирова нафта искључује природни гас у течном стању  (NGL)</w:t>
      </w:r>
      <w:r w:rsidRPr="00CE5BE1">
        <w:rPr>
          <w:sz w:val="24"/>
          <w:szCs w:val="24"/>
          <w:lang w:val="ru-RU"/>
        </w:rPr>
        <w:t>;</w:t>
      </w:r>
    </w:p>
    <w:p w14:paraId="4ADE19E9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2) </w:t>
      </w:r>
      <w:r w:rsidRPr="00CE5BE1">
        <w:rPr>
          <w:i/>
          <w:iCs/>
          <w:sz w:val="24"/>
          <w:szCs w:val="24"/>
          <w:lang w:val="ru-RU"/>
        </w:rPr>
        <w:t>Течности природног гаса</w:t>
      </w:r>
      <w:r w:rsidRPr="00CE5BE1">
        <w:rPr>
          <w:sz w:val="24"/>
          <w:szCs w:val="24"/>
          <w:lang w:val="ru-RU"/>
        </w:rPr>
        <w:t xml:space="preserve"> (</w:t>
      </w:r>
      <w:r w:rsidRPr="00CE5BE1">
        <w:rPr>
          <w:sz w:val="24"/>
          <w:szCs w:val="24"/>
        </w:rPr>
        <w:t>NGL</w:t>
      </w:r>
      <w:r w:rsidRPr="00CE5BE1">
        <w:rPr>
          <w:sz w:val="24"/>
          <w:szCs w:val="24"/>
          <w:lang w:val="ru-RU"/>
        </w:rPr>
        <w:t>) - течни или утечњени угљоводоници добијени из природног гаса у постројењима за сепарацију или у погонима за прераду гаса. Течности природног гаса укључују етан, пропан, бутан (нормални и изобутан), (изо) пентан и различите пентане и више угљоводонике (понекад се називају природни бензин или кондензати постројења за обраду (прераду) гаса);</w:t>
      </w:r>
    </w:p>
    <w:p w14:paraId="4594DD74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3) </w:t>
      </w:r>
      <w:r w:rsidRPr="00CE5BE1">
        <w:rPr>
          <w:i/>
          <w:iCs/>
          <w:sz w:val="24"/>
          <w:szCs w:val="24"/>
          <w:lang w:val="ru-RU"/>
        </w:rPr>
        <w:t>Рафинеријск</w:t>
      </w:r>
      <w:r w:rsidRPr="00CE5BE1">
        <w:rPr>
          <w:i/>
          <w:iCs/>
          <w:sz w:val="24"/>
          <w:szCs w:val="24"/>
        </w:rPr>
        <w:t>a</w:t>
      </w:r>
      <w:r w:rsidRPr="00CE5BE1">
        <w:rPr>
          <w:i/>
          <w:iCs/>
          <w:sz w:val="24"/>
          <w:szCs w:val="24"/>
          <w:lang w:val="ru-RU"/>
        </w:rPr>
        <w:t xml:space="preserve"> сировин</w:t>
      </w:r>
      <w:r w:rsidRPr="00CE5BE1">
        <w:rPr>
          <w:i/>
          <w:iCs/>
          <w:sz w:val="24"/>
          <w:szCs w:val="24"/>
        </w:rPr>
        <w:t>a</w:t>
      </w:r>
      <w:r w:rsidRPr="00CE5BE1">
        <w:rPr>
          <w:sz w:val="24"/>
          <w:szCs w:val="24"/>
          <w:lang w:val="ru-RU"/>
        </w:rPr>
        <w:t xml:space="preserve"> - прерађена нафта намењена за даљу прераду (нпр. уље за ложење добијено примарном дестилацијом или вакуум гасно уље), али без намешавања. Даљом прерадом претвара се у једну или више компоненти и/или у готове производе. Ова дефиниција такође обухвата повраћаје из петрохемијске индустрије у рафинерију (нпр. пиролитички бензин, 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4 фракције, фракције гасног уља и уља за ложење);</w:t>
      </w:r>
    </w:p>
    <w:p w14:paraId="7B0094DC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4) </w:t>
      </w:r>
      <w:r w:rsidRPr="00CE5BE1">
        <w:rPr>
          <w:i/>
          <w:iCs/>
          <w:sz w:val="24"/>
          <w:szCs w:val="24"/>
          <w:lang w:val="ru-RU"/>
        </w:rPr>
        <w:t>Адитиви</w:t>
      </w:r>
      <w:r w:rsidRPr="00CE5BE1">
        <w:rPr>
          <w:sz w:val="24"/>
          <w:szCs w:val="24"/>
          <w:lang w:val="ru-RU"/>
        </w:rPr>
        <w:t xml:space="preserve"> - не-угљоводонична једињења која се додају или намешавају са производом због побољшања својстава горива (октански и цетански број, нискотемпературна својства итд.), и то:</w:t>
      </w:r>
    </w:p>
    <w:p w14:paraId="605BC77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оксигенати, као што су алкохоли (метанол, етанол) и етри (као што је МТБЕ (метил-терцијарни-бутил-етар), ЕТБЕ (етил-терцијарни-бутил-етар) и ТАМЕ (терцијарни- амил-метил-етар),</w:t>
      </w:r>
    </w:p>
    <w:p w14:paraId="3BFEF5EB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естри (нпр. уљане репице или диметил естар итд.),</w:t>
      </w:r>
    </w:p>
    <w:p w14:paraId="3F2D173B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Хемијска једињења (као што су тетра-метил олово, тетра-етил олово и детерџенти).</w:t>
      </w:r>
    </w:p>
    <w:p w14:paraId="3FE10AA0" w14:textId="51948A7C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4а) </w:t>
      </w:r>
      <w:r w:rsidR="009026B1" w:rsidRPr="00CE5BE1">
        <w:rPr>
          <w:i/>
          <w:iCs/>
          <w:sz w:val="24"/>
          <w:szCs w:val="24"/>
          <w:lang w:val="ru-RU"/>
        </w:rPr>
        <w:t>Количине адитива/оксигената (алкохоли, етри, естри и друга хемијска једињења) наведене у овој категорији</w:t>
      </w:r>
      <w:r w:rsidR="009026B1" w:rsidRPr="00CE5BE1">
        <w:rPr>
          <w:sz w:val="24"/>
          <w:szCs w:val="24"/>
          <w:lang w:val="ru-RU"/>
        </w:rPr>
        <w:t xml:space="preserve"> морају се односити на количине намењене за намешавање са горивима или на количине које ће се користити као гориво. </w:t>
      </w:r>
      <w:r w:rsidRPr="00CE5BE1">
        <w:rPr>
          <w:sz w:val="24"/>
          <w:szCs w:val="24"/>
          <w:lang w:val="ru-RU"/>
        </w:rPr>
        <w:t>Ова категорија укључује биогорива која се мешају са течним фосилним горивима.</w:t>
      </w:r>
    </w:p>
    <w:p w14:paraId="2FC3C43E" w14:textId="4DCF01DE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>б</w:t>
      </w:r>
      <w:r w:rsidRPr="00CE5BE1">
        <w:rPr>
          <w:sz w:val="24"/>
          <w:szCs w:val="24"/>
          <w:lang w:val="ru-RU"/>
        </w:rPr>
        <w:t xml:space="preserve">) </w:t>
      </w:r>
      <w:r w:rsidRPr="00CE5BE1">
        <w:rPr>
          <w:i/>
          <w:iCs/>
          <w:sz w:val="24"/>
          <w:szCs w:val="24"/>
          <w:lang w:val="ru-RU"/>
        </w:rPr>
        <w:t>Количине течних биогорива</w:t>
      </w:r>
      <w:r w:rsidRPr="00CE5BE1">
        <w:rPr>
          <w:sz w:val="24"/>
          <w:szCs w:val="24"/>
          <w:lang w:val="ru-RU"/>
        </w:rPr>
        <w:t xml:space="preserve"> пријављене у овој категорији односе се на намешана течна биогорива и обухватају само део течног биогорива, а не укупну количину течности у које су биогорива у намешаном облику укључена. Искључује сва течна биогорива која нису намешана.</w:t>
      </w:r>
    </w:p>
    <w:p w14:paraId="044C4483" w14:textId="2F5B35CF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5) </w:t>
      </w:r>
      <w:r w:rsidRPr="00CE5BE1">
        <w:rPr>
          <w:i/>
          <w:iCs/>
          <w:sz w:val="24"/>
          <w:szCs w:val="24"/>
          <w:lang w:val="ru-RU"/>
        </w:rPr>
        <w:t>Други угљоводоници</w:t>
      </w:r>
      <w:r w:rsidRPr="00CE5BE1">
        <w:rPr>
          <w:sz w:val="24"/>
          <w:szCs w:val="24"/>
          <w:lang w:val="ru-RU"/>
        </w:rPr>
        <w:t xml:space="preserve"> - синтетска нафта која се добија из катранског песка, уљних шкриљаца итд., течности из утечњеног угља, ликвификација конверзијом природног гаса у бензин, водоник и емулгована уља (нпр. Оримулсион); </w:t>
      </w:r>
      <w:r w:rsidR="00CE5BE1" w:rsidRPr="00CE5BE1">
        <w:rPr>
          <w:sz w:val="24"/>
          <w:szCs w:val="24"/>
          <w:lang w:val="ru-RU"/>
        </w:rPr>
        <w:t>искључујући уљне шкриљце; укључујући нафту из шкриљаца (секундарни производ).</w:t>
      </w:r>
    </w:p>
    <w:p w14:paraId="7CECFBBA" w14:textId="138CE7C9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5а) </w:t>
      </w:r>
      <w:r w:rsidRPr="00CE5BE1">
        <w:rPr>
          <w:i/>
          <w:iCs/>
          <w:sz w:val="24"/>
          <w:szCs w:val="24"/>
          <w:lang w:val="ru-RU"/>
        </w:rPr>
        <w:t>Деривати нафте</w:t>
      </w:r>
      <w:r w:rsidRPr="00CE5BE1">
        <w:rPr>
          <w:sz w:val="24"/>
          <w:szCs w:val="24"/>
          <w:lang w:val="ru-RU"/>
        </w:rPr>
        <w:t xml:space="preserve"> - представљају производ који је једнак збиру рафинеријског гаса, етана, течних нафтних гасова, примарног бензина, моторног бензина, авио бензина, млазног горива бензинског типа, млазног горива керозинског типа, осталог керозина, гасног/дизел горива, лож уља, вајт шпирит и индустријски шпририт (СБП), мазива, битумена, парафинског воска, нафтног кокса и осталих производа.</w:t>
      </w:r>
    </w:p>
    <w:p w14:paraId="2A81F9DF" w14:textId="6F977B2E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lastRenderedPageBreak/>
        <w:t xml:space="preserve">6) </w:t>
      </w:r>
      <w:r w:rsidRPr="00CE5BE1">
        <w:rPr>
          <w:i/>
          <w:iCs/>
          <w:sz w:val="24"/>
          <w:szCs w:val="24"/>
          <w:lang w:val="ru-RU"/>
        </w:rPr>
        <w:t>Рафинеријски гас)</w:t>
      </w:r>
      <w:r w:rsidRPr="00CE5BE1">
        <w:rPr>
          <w:sz w:val="24"/>
          <w:szCs w:val="24"/>
          <w:lang w:val="ru-RU"/>
        </w:rPr>
        <w:t xml:space="preserve"> - обухвата смешу некондензабилних гасова који се углавном састоје од водоника, метана, етана и олефина који се добијају дестилацијом сирове нафте или обрадом нафтних деривата (нпр. крековањем) у рафинеријама. Овде су такође укључени повратни гасови из петрохемијске индустрије;</w:t>
      </w:r>
    </w:p>
    <w:p w14:paraId="575B97AF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7) </w:t>
      </w:r>
      <w:r w:rsidRPr="00CE5BE1">
        <w:rPr>
          <w:i/>
          <w:iCs/>
          <w:sz w:val="24"/>
          <w:szCs w:val="24"/>
          <w:lang w:val="ru-RU"/>
        </w:rPr>
        <w:t xml:space="preserve">Етан - </w:t>
      </w:r>
      <w:r w:rsidRPr="00CE5BE1">
        <w:rPr>
          <w:i/>
          <w:iCs/>
          <w:sz w:val="24"/>
          <w:szCs w:val="24"/>
        </w:rPr>
        <w:t>E</w:t>
      </w:r>
      <w:r w:rsidRPr="00CE5BE1">
        <w:rPr>
          <w:i/>
          <w:iCs/>
          <w:sz w:val="24"/>
          <w:szCs w:val="24"/>
          <w:lang w:val="ru-RU"/>
        </w:rPr>
        <w:t>тан (</w:t>
      </w:r>
      <w:r w:rsidRPr="00CE5BE1">
        <w:rPr>
          <w:i/>
          <w:iCs/>
          <w:sz w:val="24"/>
          <w:szCs w:val="24"/>
        </w:rPr>
        <w:t>C</w:t>
      </w:r>
      <w:r w:rsidRPr="00CE5BE1">
        <w:rPr>
          <w:i/>
          <w:iCs/>
          <w:sz w:val="24"/>
          <w:szCs w:val="24"/>
          <w:lang w:val="ru-RU"/>
        </w:rPr>
        <w:t>2</w:t>
      </w:r>
      <w:r w:rsidRPr="00CE5BE1">
        <w:rPr>
          <w:i/>
          <w:iCs/>
          <w:sz w:val="24"/>
          <w:szCs w:val="24"/>
        </w:rPr>
        <w:t>H</w:t>
      </w:r>
      <w:r w:rsidRPr="00CE5BE1">
        <w:rPr>
          <w:i/>
          <w:iCs/>
          <w:sz w:val="24"/>
          <w:szCs w:val="24"/>
          <w:lang w:val="ru-RU"/>
        </w:rPr>
        <w:t xml:space="preserve">6) </w:t>
      </w:r>
      <w:r w:rsidRPr="00CE5BE1">
        <w:rPr>
          <w:sz w:val="24"/>
          <w:szCs w:val="24"/>
          <w:lang w:val="ru-RU"/>
        </w:rPr>
        <w:t>- природно гасовити угљоводоник, који се добија из природног и рафинеријског гаса;</w:t>
      </w:r>
    </w:p>
    <w:p w14:paraId="6FD6ECD6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8) </w:t>
      </w:r>
      <w:r w:rsidRPr="00CE5BE1">
        <w:rPr>
          <w:i/>
          <w:iCs/>
          <w:sz w:val="24"/>
          <w:szCs w:val="24"/>
          <w:lang w:val="ru-RU"/>
        </w:rPr>
        <w:t xml:space="preserve">Течни нафтни гас (ТНГ) </w:t>
      </w:r>
      <w:r w:rsidRPr="00CE5BE1">
        <w:rPr>
          <w:sz w:val="24"/>
          <w:szCs w:val="24"/>
          <w:lang w:val="ru-RU"/>
        </w:rPr>
        <w:t>- лаки парафински угљоводоници који се добијају рафинеријском прерадом, у постројењима за стабилизацију сирове нафте и постројењима за обраду природног гаса. Углавном се састоје од пропана (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3</w:t>
      </w:r>
      <w:r w:rsidRPr="00CE5BE1">
        <w:rPr>
          <w:sz w:val="24"/>
          <w:szCs w:val="24"/>
        </w:rPr>
        <w:t>H</w:t>
      </w:r>
      <w:r w:rsidRPr="00CE5BE1">
        <w:rPr>
          <w:sz w:val="24"/>
          <w:szCs w:val="24"/>
          <w:lang w:val="ru-RU"/>
        </w:rPr>
        <w:t>8) и бутана (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4</w:t>
      </w:r>
      <w:r w:rsidRPr="00CE5BE1">
        <w:rPr>
          <w:sz w:val="24"/>
          <w:szCs w:val="24"/>
        </w:rPr>
        <w:t>Hl</w:t>
      </w:r>
      <w:r w:rsidRPr="00CE5BE1">
        <w:rPr>
          <w:sz w:val="24"/>
          <w:szCs w:val="24"/>
          <w:lang w:val="ru-RU"/>
        </w:rPr>
        <w:t>0) или њихове комбинације. Они могу укључивати и пропилен, бутилен, изопропилен и изобутилен. ТНГ се за транспорт и складиштење обично утечњава под притиском;</w:t>
      </w:r>
    </w:p>
    <w:p w14:paraId="2348CCE6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9) </w:t>
      </w:r>
      <w:r w:rsidRPr="00CE5BE1">
        <w:rPr>
          <w:i/>
          <w:iCs/>
          <w:sz w:val="24"/>
          <w:szCs w:val="24"/>
          <w:lang w:val="ru-RU"/>
        </w:rPr>
        <w:t>Примарни бензин</w:t>
      </w:r>
      <w:r w:rsidRPr="00CE5BE1">
        <w:rPr>
          <w:sz w:val="24"/>
          <w:szCs w:val="24"/>
          <w:lang w:val="ru-RU"/>
        </w:rPr>
        <w:t xml:space="preserve"> - сировина или за петрохемијску индустрију (нпр. производња етилена или аромата) или за производњу бензина реформингом или изомеризацијом у рафинерији. Примарни бензин обухвата фракције у подручју дестилације између 30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210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, односно у делу тог подручја;</w:t>
      </w:r>
    </w:p>
    <w:p w14:paraId="3AE95079" w14:textId="4142CFCE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10) </w:t>
      </w:r>
      <w:r w:rsidRPr="00CE5BE1">
        <w:rPr>
          <w:i/>
          <w:iCs/>
          <w:sz w:val="24"/>
          <w:szCs w:val="24"/>
          <w:lang w:val="ru-RU"/>
        </w:rPr>
        <w:t>Моторни бензин</w:t>
      </w:r>
      <w:r w:rsidRPr="00CE5BE1">
        <w:rPr>
          <w:sz w:val="24"/>
          <w:szCs w:val="24"/>
          <w:lang w:val="ru-RU"/>
        </w:rPr>
        <w:t xml:space="preserve"> - састоји се од смеше лаких угљоводоника и дестилује у опсегу између 35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215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. Користи се као гориво за моторна возила са мотором са унутрашњим сагоревањем. Моторни бензин може садржати адитиве, оксигенате и средства за повећање октанског броја, укључујући оловна једињења, као што су </w:t>
      </w:r>
      <w:r w:rsidRPr="00CE5BE1">
        <w:rPr>
          <w:sz w:val="24"/>
          <w:szCs w:val="24"/>
        </w:rPr>
        <w:t>TEL</w:t>
      </w:r>
      <w:r w:rsidRPr="00CE5BE1">
        <w:rPr>
          <w:sz w:val="24"/>
          <w:szCs w:val="24"/>
          <w:lang w:val="ru-RU"/>
        </w:rPr>
        <w:t xml:space="preserve"> (тетра етил олово) и </w:t>
      </w:r>
      <w:r w:rsidRPr="00CE5BE1">
        <w:rPr>
          <w:sz w:val="24"/>
          <w:szCs w:val="24"/>
        </w:rPr>
        <w:t>TML</w:t>
      </w:r>
      <w:r w:rsidRPr="00CE5BE1">
        <w:rPr>
          <w:sz w:val="24"/>
          <w:szCs w:val="24"/>
          <w:lang w:val="ru-RU"/>
        </w:rPr>
        <w:t xml:space="preserve"> (тетра метил олово). Укључене си и компоненте за намешавање моторног бензина нпр. алкилати, изомерати, реформати и крековани бензин за коришћење као готов моторни бензин (нису укључени адитиви/</w:t>
      </w:r>
      <w:r w:rsidR="00CE5BE1" w:rsidRPr="00CE5BE1">
        <w:rPr>
          <w:sz w:val="24"/>
          <w:szCs w:val="24"/>
          <w:lang w:val="ru-RU"/>
        </w:rPr>
        <w:t xml:space="preserve">оксигенати). Моторни бензин је производ који је једнак збиру намешаног биобензина (биобензина у моторном бензину) и бензина минералног порекла. </w:t>
      </w:r>
    </w:p>
    <w:p w14:paraId="23C0FF49" w14:textId="7ADDDCD2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10.1</w:t>
      </w:r>
      <w:r w:rsidR="00CE5BE1" w:rsidRPr="00CE5BE1">
        <w:rPr>
          <w:sz w:val="24"/>
          <w:szCs w:val="24"/>
          <w:lang w:val="ru-RU"/>
        </w:rPr>
        <w:t xml:space="preserve"> </w:t>
      </w:r>
      <w:r w:rsidR="00CE5BE1" w:rsidRPr="00CE5BE1">
        <w:rPr>
          <w:i/>
          <w:iCs/>
          <w:sz w:val="24"/>
          <w:szCs w:val="24"/>
          <w:lang w:val="ru-RU"/>
        </w:rPr>
        <w:t>Намешани биобензин</w:t>
      </w:r>
      <w:r w:rsidR="00CE5BE1" w:rsidRPr="00CE5BE1">
        <w:rPr>
          <w:sz w:val="24"/>
          <w:szCs w:val="24"/>
          <w:lang w:val="ru-RU"/>
        </w:rPr>
        <w:t xml:space="preserve"> (биобензин у моторном бензину)</w:t>
      </w:r>
    </w:p>
    <w:p w14:paraId="3E0E5861" w14:textId="4D159129" w:rsidR="009026B1" w:rsidRPr="00CE5BE1" w:rsidRDefault="00CE5BE1" w:rsidP="009026B1">
      <w:pPr>
        <w:pStyle w:val="1tekst"/>
        <w:ind w:left="0" w:firstLine="0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   Биобензин који је намешан у моторном бензину.</w:t>
      </w:r>
    </w:p>
    <w:p w14:paraId="4761584E" w14:textId="79E07C86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10.2. </w:t>
      </w:r>
      <w:r w:rsidRPr="00CE5BE1">
        <w:rPr>
          <w:i/>
          <w:iCs/>
          <w:sz w:val="24"/>
          <w:szCs w:val="24"/>
          <w:lang w:val="ru-RU"/>
        </w:rPr>
        <w:t>Бензин минералног порекла</w:t>
      </w:r>
    </w:p>
    <w:p w14:paraId="7C8584B8" w14:textId="4552BAE2" w:rsidR="009026B1" w:rsidRPr="00CE5BE1" w:rsidRDefault="00CE5BE1" w:rsidP="009026B1">
      <w:pPr>
        <w:pStyle w:val="1tekst"/>
        <w:ind w:left="0" w:firstLine="0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  Преостали део моторног бензина – моторни бензин који не укључује намешани        биобензин (ово је углавном моторни бензин минералног порекла).</w:t>
      </w:r>
    </w:p>
    <w:p w14:paraId="294185A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11) </w:t>
      </w:r>
      <w:r w:rsidRPr="00CE5BE1">
        <w:rPr>
          <w:i/>
          <w:iCs/>
          <w:sz w:val="24"/>
          <w:szCs w:val="24"/>
          <w:lang w:val="ru-RU"/>
        </w:rPr>
        <w:t>Авионски бензин</w:t>
      </w:r>
      <w:r w:rsidRPr="00CE5BE1">
        <w:rPr>
          <w:sz w:val="24"/>
          <w:szCs w:val="24"/>
          <w:lang w:val="ru-RU"/>
        </w:rPr>
        <w:t xml:space="preserve"> - моторни бензин посебно припремљен за погон клипних авионских мотора, с октанским бројем прикладним за мотор, тачком мржњења од - 60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опсегом дестилације обично између 30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180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;</w:t>
      </w:r>
    </w:p>
    <w:p w14:paraId="51B00B7D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12) </w:t>
      </w:r>
      <w:r w:rsidRPr="00CE5BE1">
        <w:rPr>
          <w:i/>
          <w:iCs/>
          <w:sz w:val="24"/>
          <w:szCs w:val="24"/>
          <w:lang w:val="ru-RU"/>
        </w:rPr>
        <w:t>Млазно гориво бензинског типа</w:t>
      </w:r>
      <w:r w:rsidRPr="00CE5BE1">
        <w:rPr>
          <w:sz w:val="24"/>
          <w:szCs w:val="24"/>
          <w:lang w:val="ru-RU"/>
        </w:rPr>
        <w:t xml:space="preserve"> - укључени лаки угљоводоници намењени за погон авионских турбинских мотора са опсегом дестилације између 100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250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. Добијају се намешавањем керозина и бензина или примарног бензина тако да удео аромата не буде већи од 25% запреминских, а притисак паре је између 13,7 </w:t>
      </w:r>
      <w:r w:rsidRPr="00CE5BE1">
        <w:rPr>
          <w:sz w:val="24"/>
          <w:szCs w:val="24"/>
        </w:rPr>
        <w:t>kPa</w:t>
      </w:r>
      <w:r w:rsidRPr="00CE5BE1">
        <w:rPr>
          <w:sz w:val="24"/>
          <w:szCs w:val="24"/>
          <w:lang w:val="ru-RU"/>
        </w:rPr>
        <w:t xml:space="preserve"> и 20,6;</w:t>
      </w:r>
    </w:p>
    <w:p w14:paraId="69B5955F" w14:textId="26C0A15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13) </w:t>
      </w:r>
      <w:r w:rsidRPr="00CE5BE1">
        <w:rPr>
          <w:i/>
          <w:iCs/>
          <w:sz w:val="24"/>
          <w:szCs w:val="24"/>
          <w:lang w:val="ru-RU"/>
        </w:rPr>
        <w:t>Млазно гориво керозинског типа</w:t>
      </w:r>
      <w:r w:rsidRPr="00CE5BE1">
        <w:rPr>
          <w:sz w:val="24"/>
          <w:szCs w:val="24"/>
          <w:lang w:val="ru-RU"/>
        </w:rPr>
        <w:t xml:space="preserve"> - нафтни дестилат који се користи за погон авионских турбинских мотора. Има једнаке карактеристике дестилације између 150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300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(генерално не изнад 250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) и тачку паљења као керозин. Осим тога, има и неке посебности (нпр. тачку мржњења) коју је утврдила Међународна асоцијација авио превозника (</w:t>
      </w:r>
      <w:r w:rsidRPr="00CE5BE1">
        <w:rPr>
          <w:sz w:val="24"/>
          <w:szCs w:val="24"/>
        </w:rPr>
        <w:t>IATA</w:t>
      </w:r>
      <w:r w:rsidRPr="00CE5BE1">
        <w:rPr>
          <w:sz w:val="24"/>
          <w:szCs w:val="24"/>
          <w:lang w:val="ru-RU"/>
        </w:rPr>
        <w:t>). Укључује компоненте за намешавање керозина</w:t>
      </w:r>
      <w:r w:rsidR="00CE5BE1" w:rsidRPr="00CE5BE1">
        <w:rPr>
          <w:sz w:val="24"/>
          <w:szCs w:val="24"/>
          <w:lang w:val="ru-RU"/>
        </w:rPr>
        <w:t>. Млазно гориво керозинског типа је производ који је једнак збиру намешаног биокерозина (биокерозин у млазном гориву керозинског типа) и керозин минералног  порекла.</w:t>
      </w:r>
    </w:p>
    <w:p w14:paraId="35B9677C" w14:textId="372787DF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13.1. Намешани биокерозин (биокерозин у млазном гориву керозинског типа)</w:t>
      </w:r>
    </w:p>
    <w:p w14:paraId="24C3D3E5" w14:textId="50AD160E" w:rsidR="009026B1" w:rsidRPr="00CE5BE1" w:rsidRDefault="00CE5BE1" w:rsidP="00CE5BE1">
      <w:pPr>
        <w:pStyle w:val="1tekst"/>
        <w:ind w:left="0" w:firstLine="0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  Биокерозин који је намешан у млазном гориву керозинског типа.</w:t>
      </w:r>
    </w:p>
    <w:p w14:paraId="07A4B57D" w14:textId="325849A7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lastRenderedPageBreak/>
        <w:t>13.2. Керозин минералног порекла</w:t>
      </w:r>
    </w:p>
    <w:p w14:paraId="54D31FDA" w14:textId="237A42DC" w:rsidR="009026B1" w:rsidRPr="00CE5BE1" w:rsidRDefault="00CE5BE1" w:rsidP="00CE5BE1">
      <w:pPr>
        <w:pStyle w:val="1tekst"/>
        <w:ind w:firstLine="0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Преостали део млазног горива керозинско типа – млазно гориво керозинско типа које не укључује намешани биокерозин (углавном млазно гориво керозинско типа минралног порекла).</w:t>
      </w:r>
    </w:p>
    <w:p w14:paraId="4279C4D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14) </w:t>
      </w:r>
      <w:r w:rsidRPr="00CE5BE1">
        <w:rPr>
          <w:i/>
          <w:iCs/>
          <w:sz w:val="24"/>
          <w:szCs w:val="24"/>
          <w:lang w:val="ru-RU"/>
        </w:rPr>
        <w:t>Остали керозини</w:t>
      </w:r>
      <w:r w:rsidRPr="00CE5BE1">
        <w:rPr>
          <w:sz w:val="24"/>
          <w:szCs w:val="24"/>
          <w:lang w:val="ru-RU"/>
        </w:rPr>
        <w:t xml:space="preserve"> - Рафинисани дестилати нафте који се користе у другим секторима, осим у авионском саобраћају. Распон дестилације је између 150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300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;</w:t>
      </w:r>
    </w:p>
    <w:p w14:paraId="54803880" w14:textId="5186102B" w:rsidR="009026B1" w:rsidRPr="00CE5BE1" w:rsidRDefault="009026B1" w:rsidP="009026B1">
      <w:pPr>
        <w:pStyle w:val="1tekst"/>
        <w:rPr>
          <w:sz w:val="24"/>
          <w:szCs w:val="24"/>
          <w:lang w:val="sr-Cyrl-CS"/>
        </w:rPr>
      </w:pPr>
      <w:r w:rsidRPr="00CE5BE1">
        <w:rPr>
          <w:sz w:val="24"/>
          <w:szCs w:val="24"/>
          <w:lang w:val="ru-RU"/>
        </w:rPr>
        <w:t xml:space="preserve">15) </w:t>
      </w:r>
      <w:r w:rsidRPr="00CE5BE1">
        <w:rPr>
          <w:i/>
          <w:iCs/>
          <w:sz w:val="24"/>
          <w:szCs w:val="24"/>
          <w:lang w:val="ru-RU"/>
        </w:rPr>
        <w:t>Гасно уље/дизел гориво</w:t>
      </w:r>
      <w:r w:rsidRPr="00CE5BE1">
        <w:rPr>
          <w:sz w:val="24"/>
          <w:szCs w:val="24"/>
          <w:lang w:val="ru-RU"/>
        </w:rPr>
        <w:t xml:space="preserve"> - средњи дестилат са опсегом дестилације у распону између 180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380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. Укључује компоненте за немешавање. У зависности од употребе, на располагању је неколико градација; </w:t>
      </w:r>
      <w:r w:rsidR="00CE5BE1" w:rsidRPr="00CE5BE1">
        <w:rPr>
          <w:sz w:val="24"/>
          <w:szCs w:val="24"/>
          <w:lang w:val="ru-RU"/>
        </w:rPr>
        <w:t>Гасно уље/дизел гориво укључује дизел гориво за возила и камионе са компресионим паљењем. гасно уље/дизел гориво укључује екстра лако лож уље за индустријску и комерцијалну употребу, морски дизел и дизел за железнички саобраћај, као и друга гасна уља, укључујући тешка гасна уља која се дестилују на температури од 380 °c до 540 °c и која се користе као петрохемијски сировински материјали. гасно уље/дизел гориво гориво је производа једнак збиру намешаних биодизела (биодизела у гасно уље/дизел гориво) и дизела минералног порекла.</w:t>
      </w:r>
    </w:p>
    <w:p w14:paraId="560477A4" w14:textId="5567BCEF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15.1. Намешани биодизел (биодизел у  гасном уљу/дизел гориву)</w:t>
      </w:r>
    </w:p>
    <w:p w14:paraId="046EB310" w14:textId="2130E0AC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Биодизел који је намешан са  гасноим  уљем/дизел горивом.</w:t>
      </w:r>
    </w:p>
    <w:p w14:paraId="25D8102E" w14:textId="77485157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15.2. Дизел минералног порекла</w:t>
      </w:r>
    </w:p>
    <w:p w14:paraId="6CF1845B" w14:textId="4ADF3CB5" w:rsidR="009026B1" w:rsidRPr="00CE5BE1" w:rsidRDefault="00CE5BE1" w:rsidP="00CE5BE1">
      <w:pPr>
        <w:pStyle w:val="1tekst"/>
        <w:ind w:firstLine="0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Преостали део гасног уља/дизел горива - гасно уље/дизел гориво које не укључује намешани биодизел (углавном гасно уље/дизел гориво минералног порекла).</w:t>
      </w:r>
    </w:p>
    <w:p w14:paraId="691ED468" w14:textId="41FAE35E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16) </w:t>
      </w:r>
      <w:r w:rsidRPr="00CE5BE1">
        <w:rPr>
          <w:i/>
          <w:iCs/>
          <w:sz w:val="24"/>
          <w:szCs w:val="24"/>
          <w:lang w:val="ru-RU"/>
        </w:rPr>
        <w:t>Уље за ложење</w:t>
      </w:r>
      <w:r w:rsidRPr="00CE5BE1">
        <w:rPr>
          <w:sz w:val="24"/>
          <w:szCs w:val="24"/>
          <w:lang w:val="ru-RU"/>
        </w:rPr>
        <w:t xml:space="preserve"> - Сва резидуална (тешка) уља за ложење (укључујући и она добијена намешавањем). Кинематичка вискозност је изнад 10 </w:t>
      </w:r>
      <w:r w:rsidRPr="00CE5BE1">
        <w:rPr>
          <w:sz w:val="24"/>
          <w:szCs w:val="24"/>
        </w:rPr>
        <w:t>cSt</w:t>
      </w:r>
      <w:r w:rsidRPr="00CE5BE1">
        <w:rPr>
          <w:sz w:val="24"/>
          <w:szCs w:val="24"/>
          <w:lang w:val="ru-RU"/>
        </w:rPr>
        <w:t xml:space="preserve"> на температури од 80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. Тачка паљења је увек изнад 50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, а густина је увек већа од 0,90 </w:t>
      </w:r>
      <w:r w:rsidRPr="00CE5BE1">
        <w:rPr>
          <w:sz w:val="24"/>
          <w:szCs w:val="24"/>
        </w:rPr>
        <w:t>kg</w:t>
      </w:r>
      <w:r w:rsidRPr="00CE5BE1">
        <w:rPr>
          <w:sz w:val="24"/>
          <w:szCs w:val="24"/>
          <w:lang w:val="ru-RU"/>
        </w:rPr>
        <w:t>/</w:t>
      </w:r>
      <w:r w:rsidRPr="00CE5BE1">
        <w:rPr>
          <w:sz w:val="24"/>
          <w:szCs w:val="24"/>
        </w:rPr>
        <w:t>l</w:t>
      </w:r>
      <w:r w:rsidR="00CE5BE1" w:rsidRPr="00CE5BE1">
        <w:rPr>
          <w:sz w:val="24"/>
          <w:szCs w:val="24"/>
          <w:lang w:val="sr-Cyrl-CS"/>
        </w:rPr>
        <w:t>.</w:t>
      </w:r>
      <w:r w:rsidRPr="00CE5BE1">
        <w:rPr>
          <w:sz w:val="24"/>
          <w:szCs w:val="24"/>
          <w:lang w:val="ru-RU"/>
        </w:rPr>
        <w:t xml:space="preserve"> Уље ЗА ЛОЖЕЊЕ ЈЕ ПРОИЗВОД ЈЕДНАК ЗБИРУ УЉА ЗА ЛОЖЕЊЕ СА НИСКИМ САДРЖАЈЕМ СУМПОРА И УЉА ЗА ЛОЖЕЊЕ СА ВИСОКИМ САДРЖАЈЕМ СУМПОРА.</w:t>
      </w:r>
    </w:p>
    <w:p w14:paraId="60B70A3E" w14:textId="658464D3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16.1. Уље за ложење са ниским садржајем сумпора (LSFO)</w:t>
      </w:r>
    </w:p>
    <w:p w14:paraId="6910CEE7" w14:textId="26BAA2F6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Уље за ложење  са садржајем сумпора нижим од 0,5%.</w:t>
      </w:r>
    </w:p>
    <w:p w14:paraId="44DE60B7" w14:textId="67E56FD0" w:rsidR="009026B1" w:rsidRPr="00CE5BE1" w:rsidRDefault="00CE5BE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16.2.  Уље за ложење са високим садржајем сумпора (HSFO)</w:t>
      </w:r>
    </w:p>
    <w:p w14:paraId="511C7A88" w14:textId="092195B0" w:rsidR="009026B1" w:rsidRPr="00CE5BE1" w:rsidRDefault="00CE5BE1" w:rsidP="00CE5BE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Уље за ложење са садржајем сумпора од 0,5% или више.</w:t>
      </w:r>
    </w:p>
    <w:p w14:paraId="4C9593B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17) </w:t>
      </w:r>
      <w:r w:rsidRPr="00CE5BE1">
        <w:rPr>
          <w:i/>
          <w:iCs/>
          <w:sz w:val="24"/>
          <w:szCs w:val="24"/>
          <w:lang w:val="ru-RU"/>
        </w:rPr>
        <w:t xml:space="preserve">Вајт шпирит и индустријски шпирит </w:t>
      </w:r>
      <w:r w:rsidRPr="00CE5BE1">
        <w:rPr>
          <w:i/>
          <w:iCs/>
          <w:sz w:val="24"/>
          <w:szCs w:val="24"/>
        </w:rPr>
        <w:t>SBP</w:t>
      </w:r>
      <w:r w:rsidRPr="00CE5BE1">
        <w:rPr>
          <w:i/>
          <w:iCs/>
          <w:sz w:val="24"/>
          <w:szCs w:val="24"/>
          <w:lang w:val="ru-RU"/>
        </w:rPr>
        <w:t xml:space="preserve"> </w:t>
      </w:r>
      <w:r w:rsidRPr="00CE5BE1">
        <w:rPr>
          <w:sz w:val="24"/>
          <w:szCs w:val="24"/>
          <w:lang w:val="ru-RU"/>
        </w:rPr>
        <w:t>- рафинисани средњи дестилати с дестилацијом у распону између примарног бензина и керозина. Деле се на:</w:t>
      </w:r>
    </w:p>
    <w:p w14:paraId="214FB07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индустријски шпирит (</w:t>
      </w:r>
      <w:r w:rsidRPr="00CE5BE1">
        <w:rPr>
          <w:sz w:val="24"/>
          <w:szCs w:val="24"/>
        </w:rPr>
        <w:t>SBP</w:t>
      </w:r>
      <w:r w:rsidRPr="00CE5BE1">
        <w:rPr>
          <w:sz w:val="24"/>
          <w:szCs w:val="24"/>
          <w:lang w:val="ru-RU"/>
        </w:rPr>
        <w:t>): лака уља која дестилишу између 30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200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. Постоји 7 или 8 градација индустријског шпирита у зависности од граница распона дестилације. Градације су утврђене према температурној разлици између 5% [</w:t>
      </w:r>
      <w:r w:rsidRPr="00CE5BE1">
        <w:rPr>
          <w:sz w:val="24"/>
          <w:szCs w:val="24"/>
        </w:rPr>
        <w:t>V</w:t>
      </w:r>
      <w:r w:rsidRPr="00CE5BE1">
        <w:rPr>
          <w:sz w:val="24"/>
          <w:szCs w:val="24"/>
          <w:lang w:val="ru-RU"/>
        </w:rPr>
        <w:t>/</w:t>
      </w:r>
      <w:r w:rsidRPr="00CE5BE1">
        <w:rPr>
          <w:sz w:val="24"/>
          <w:szCs w:val="24"/>
        </w:rPr>
        <w:t>V</w:t>
      </w:r>
      <w:r w:rsidRPr="00CE5BE1">
        <w:rPr>
          <w:sz w:val="24"/>
          <w:szCs w:val="24"/>
          <w:lang w:val="ru-RU"/>
        </w:rPr>
        <w:t>] и 90% [</w:t>
      </w:r>
      <w:r w:rsidRPr="00CE5BE1">
        <w:rPr>
          <w:sz w:val="24"/>
          <w:szCs w:val="24"/>
        </w:rPr>
        <w:t>V</w:t>
      </w:r>
      <w:r w:rsidRPr="00CE5BE1">
        <w:rPr>
          <w:sz w:val="24"/>
          <w:szCs w:val="24"/>
          <w:lang w:val="ru-RU"/>
        </w:rPr>
        <w:t>/</w:t>
      </w:r>
      <w:r w:rsidRPr="00CE5BE1">
        <w:rPr>
          <w:sz w:val="24"/>
          <w:szCs w:val="24"/>
        </w:rPr>
        <w:t>V</w:t>
      </w:r>
      <w:r w:rsidRPr="00CE5BE1">
        <w:rPr>
          <w:sz w:val="24"/>
          <w:szCs w:val="24"/>
          <w:lang w:val="ru-RU"/>
        </w:rPr>
        <w:t>] тачке дестилације (која није већа од 60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);</w:t>
      </w:r>
    </w:p>
    <w:p w14:paraId="093088F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вајт шпирит: посебни индустријски шпирит са тачком паљења изнад 30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. Дестилациони опсег вајт шпирита је између 135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 xml:space="preserve"> и 200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;</w:t>
      </w:r>
    </w:p>
    <w:p w14:paraId="26022745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18) </w:t>
      </w:r>
      <w:r w:rsidRPr="00CE5BE1">
        <w:rPr>
          <w:i/>
          <w:iCs/>
          <w:sz w:val="24"/>
          <w:szCs w:val="24"/>
          <w:lang w:val="ru-RU"/>
        </w:rPr>
        <w:t>Мазива</w:t>
      </w:r>
      <w:r w:rsidRPr="00CE5BE1">
        <w:rPr>
          <w:sz w:val="24"/>
          <w:szCs w:val="24"/>
          <w:lang w:val="ru-RU"/>
        </w:rPr>
        <w:t xml:space="preserve"> - угљоводоници настали из дестилата нуспроизвода; углавном се користе за смањивање трења међу површинама. Укључују све коначне облике мазивих уља, од уља за вретена до уља за цилиндре, као и уља која се користе у мастима за подмазивање, моторна уља и све врсте сировина за мазива уља;</w:t>
      </w:r>
    </w:p>
    <w:p w14:paraId="3BA951DE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19) </w:t>
      </w:r>
      <w:r w:rsidRPr="00CE5BE1">
        <w:rPr>
          <w:i/>
          <w:iCs/>
          <w:sz w:val="24"/>
          <w:szCs w:val="24"/>
          <w:lang w:val="ru-RU"/>
        </w:rPr>
        <w:t>Битумен</w:t>
      </w:r>
      <w:r w:rsidRPr="00CE5BE1">
        <w:rPr>
          <w:sz w:val="24"/>
          <w:szCs w:val="24"/>
          <w:lang w:val="ru-RU"/>
        </w:rPr>
        <w:t xml:space="preserve"> - чврсти, получврсти или вискозни угљоводоник колоидне структуре, смеђе до црне боје, добија се као остатак дестилацијом сирове нафте, вакуум дестилацијом лаког остатака атмосферске дестилације. Битумен се често назива асфалт </w:t>
      </w:r>
      <w:r w:rsidRPr="00CE5BE1">
        <w:rPr>
          <w:sz w:val="24"/>
          <w:szCs w:val="24"/>
          <w:lang w:val="ru-RU"/>
        </w:rPr>
        <w:lastRenderedPageBreak/>
        <w:t>и првенствено се употребљава за изградњу путева и као материјал за покривање кровова. Укључен је течни и ломљени битумен;</w:t>
      </w:r>
    </w:p>
    <w:p w14:paraId="69B67648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20) </w:t>
      </w:r>
      <w:r w:rsidRPr="00CE5BE1">
        <w:rPr>
          <w:i/>
          <w:iCs/>
          <w:sz w:val="24"/>
          <w:szCs w:val="24"/>
          <w:lang w:val="ru-RU"/>
        </w:rPr>
        <w:t>Парафински восак</w:t>
      </w:r>
      <w:r w:rsidRPr="00CE5BE1">
        <w:rPr>
          <w:sz w:val="24"/>
          <w:szCs w:val="24"/>
          <w:lang w:val="ru-RU"/>
        </w:rPr>
        <w:t xml:space="preserve"> - то су засићени алифатски угљоводоници. Овај восак је остатак добијен при одстрањивању парафина из мазивих уља. Има кристалну структуру која је више или мање фина у односу на градацију. Главне карактеристике су му: без боје и мириса, пропушта светло, топљења с тачка изнад 45 °</w:t>
      </w:r>
      <w:r w:rsidRPr="00CE5BE1">
        <w:rPr>
          <w:sz w:val="24"/>
          <w:szCs w:val="24"/>
        </w:rPr>
        <w:t>C</w:t>
      </w:r>
      <w:r w:rsidRPr="00CE5BE1">
        <w:rPr>
          <w:sz w:val="24"/>
          <w:szCs w:val="24"/>
          <w:lang w:val="ru-RU"/>
        </w:rPr>
        <w:t>;</w:t>
      </w:r>
    </w:p>
    <w:p w14:paraId="17E490AF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21) </w:t>
      </w:r>
      <w:r w:rsidRPr="00CE5BE1">
        <w:rPr>
          <w:i/>
          <w:iCs/>
          <w:sz w:val="24"/>
          <w:szCs w:val="24"/>
          <w:lang w:val="ru-RU"/>
        </w:rPr>
        <w:t>Нафтни кокс</w:t>
      </w:r>
      <w:r w:rsidRPr="00CE5BE1">
        <w:rPr>
          <w:sz w:val="24"/>
          <w:szCs w:val="24"/>
          <w:lang w:val="ru-RU"/>
        </w:rPr>
        <w:t xml:space="preserve"> - црн, чврст нуспроизвод, добија се углавном крековањем и карбонизацијом остатака сировина, остатака вакуум дестилације, катрана и смоле у процесима као што је континуирано или дисконтинуирано коксовање. Састоји се углавном од угљеника (90 до 95%) и има низак садржај пепела. Користи се као сировина у пећима које користе кокс у индустрији челика, за грејање, за производњу електрода и за производњу хемикалија. Постоје ‚зелени кокс’ и ‚калцификовани кокс’ Укључује ‚кокс на катализатору’; тај кокс се не може поново употребљавати и обично се користи као гориво у рафинерији;</w:t>
      </w:r>
    </w:p>
    <w:p w14:paraId="368F4BF6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22) </w:t>
      </w:r>
      <w:r w:rsidRPr="00CE5BE1">
        <w:rPr>
          <w:i/>
          <w:iCs/>
          <w:sz w:val="24"/>
          <w:szCs w:val="24"/>
          <w:lang w:val="ru-RU"/>
        </w:rPr>
        <w:t>Остало</w:t>
      </w:r>
      <w:r w:rsidRPr="00CE5BE1">
        <w:rPr>
          <w:sz w:val="24"/>
          <w:szCs w:val="24"/>
          <w:lang w:val="ru-RU"/>
        </w:rPr>
        <w:t xml:space="preserve"> - сви производи који претходно нису посебно споменути, нпр.: катран и сумпор. Укључују аромате (нпр. </w:t>
      </w:r>
      <w:r w:rsidRPr="00CE5BE1">
        <w:rPr>
          <w:sz w:val="24"/>
          <w:szCs w:val="24"/>
        </w:rPr>
        <w:t>BTX</w:t>
      </w:r>
      <w:r w:rsidRPr="00CE5BE1">
        <w:rPr>
          <w:sz w:val="24"/>
          <w:szCs w:val="24"/>
          <w:lang w:val="ru-RU"/>
        </w:rPr>
        <w:t xml:space="preserve"> или бензен, толуен и ксилен) и олефине (нпр. пропилен) који су произведени у рафинеријама;</w:t>
      </w:r>
    </w:p>
    <w:p w14:paraId="3261F3A9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23) </w:t>
      </w:r>
      <w:r w:rsidRPr="00CE5BE1">
        <w:rPr>
          <w:i/>
          <w:iCs/>
          <w:sz w:val="24"/>
          <w:szCs w:val="24"/>
          <w:lang w:val="ru-RU"/>
        </w:rPr>
        <w:t>Повратни производи у прерад</w:t>
      </w:r>
      <w:r w:rsidRPr="00CE5BE1">
        <w:rPr>
          <w:sz w:val="24"/>
          <w:szCs w:val="24"/>
          <w:lang w:val="ru-RU"/>
        </w:rPr>
        <w:t>у - готови производи или полупроизводи које крајњи потрошачи враћају у рафинерије у сврху прераде, намешавања или продаје. То су обично нуспроизводи петрохемијске индустрије. Примењују се само за рафинеријске сировине;</w:t>
      </w:r>
    </w:p>
    <w:p w14:paraId="72CD6552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24) </w:t>
      </w:r>
      <w:r w:rsidRPr="00CE5BE1">
        <w:rPr>
          <w:i/>
          <w:iCs/>
          <w:sz w:val="24"/>
          <w:szCs w:val="24"/>
          <w:lang w:val="ru-RU"/>
        </w:rPr>
        <w:t>Производи рекласификовани као улазна сировина</w:t>
      </w:r>
      <w:r w:rsidRPr="00CE5BE1">
        <w:rPr>
          <w:sz w:val="24"/>
          <w:szCs w:val="24"/>
          <w:lang w:val="ru-RU"/>
        </w:rPr>
        <w:t xml:space="preserve"> - увезени деривати нафте који су рекласификовани као сировине за даљу прераду у рафинерији, без испоруке крајњим потрошачима;</w:t>
      </w:r>
    </w:p>
    <w:p w14:paraId="4CB4ED34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25) </w:t>
      </w:r>
      <w:r w:rsidRPr="00CE5BE1">
        <w:rPr>
          <w:i/>
          <w:iCs/>
          <w:sz w:val="24"/>
          <w:szCs w:val="24"/>
          <w:lang w:val="ru-RU"/>
        </w:rPr>
        <w:t xml:space="preserve">Увоз и извоз </w:t>
      </w:r>
      <w:r w:rsidRPr="00CE5BE1">
        <w:rPr>
          <w:sz w:val="24"/>
          <w:szCs w:val="24"/>
          <w:lang w:val="ru-RU"/>
        </w:rPr>
        <w:t>- укључује количине сирове нафте и производа који су увезени или извезени на основу споразума о процесима обраде (тј. рафинирање на основу рачуна). Код сирове нафте и НГЛ-а треба навести земљу изворног порекла; код рафинеријских сировина и готових производа треба навести земљу последњег слања. Укључени су сви утечњени гасови (нпр. ТНГ) добијени поновним превођењем у гасовито стање увезеног утечњеног природног гаса и нафтни деривати које је директно увезла или извезла петрохемијска индустрија. Напомена: Сва трговина биогоривима која се не мешају с транспортним горивима (тј. биогорива у њиховом чистом облику) морају се навести у Упитнику о обновљивим изворима енергије. Поновни извоз нафте увезене у сврху процеса прераде у подручју под царинским надзором треба навести као извоз производа из земље у којој је прерада обављена у одредишну земљу;</w:t>
      </w:r>
    </w:p>
    <w:p w14:paraId="53FCCBD1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26) </w:t>
      </w:r>
      <w:r w:rsidRPr="00CE5BE1">
        <w:rPr>
          <w:i/>
          <w:iCs/>
          <w:sz w:val="24"/>
          <w:szCs w:val="24"/>
          <w:lang w:val="ru-RU"/>
        </w:rPr>
        <w:t>Директна потрошња</w:t>
      </w:r>
      <w:r w:rsidRPr="00CE5BE1">
        <w:rPr>
          <w:sz w:val="24"/>
          <w:szCs w:val="24"/>
          <w:lang w:val="ru-RU"/>
        </w:rPr>
        <w:t xml:space="preserve"> - сирова нафте, НГЛ и други угљоводоници који се користе непосредно, без прераде у рафинеријама нафте. Укључена је сирова нафта за производњу електричне енергије;</w:t>
      </w:r>
    </w:p>
    <w:p w14:paraId="2423E84B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27) </w:t>
      </w:r>
      <w:r w:rsidRPr="00CE5BE1">
        <w:rPr>
          <w:i/>
          <w:iCs/>
          <w:sz w:val="24"/>
          <w:szCs w:val="24"/>
          <w:lang w:val="ru-RU"/>
        </w:rPr>
        <w:t>Промена залиха</w:t>
      </w:r>
      <w:r w:rsidRPr="00CE5BE1">
        <w:rPr>
          <w:sz w:val="24"/>
          <w:szCs w:val="24"/>
          <w:lang w:val="ru-RU"/>
        </w:rPr>
        <w:t xml:space="preserve"> - разлика између почетне и завршне висине залиха на држаном подручју. Повећање залиха приказује се као негативан број, а смањење залиха приказује се као позитиван број;</w:t>
      </w:r>
    </w:p>
    <w:p w14:paraId="10935725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28) </w:t>
      </w:r>
      <w:bookmarkStart w:id="0" w:name="_Hlk193892092"/>
      <w:r w:rsidRPr="00CE5BE1">
        <w:rPr>
          <w:i/>
          <w:iCs/>
          <w:sz w:val="24"/>
          <w:szCs w:val="24"/>
          <w:lang w:val="ru-RU"/>
        </w:rPr>
        <w:t>Укупна прерада у рафинеријама (рачунато)</w:t>
      </w:r>
      <w:r w:rsidRPr="00CE5BE1">
        <w:rPr>
          <w:sz w:val="24"/>
          <w:szCs w:val="24"/>
          <w:lang w:val="ru-RU"/>
        </w:rPr>
        <w:t xml:space="preserve"> Посматрани унос у рафинерију- израчуната укупна количина производа који су ушли у рафинерију. Та се количина рачуна као: домаћа производња + производња из других извора + повратни производи из индустрије + пренос производа + увоз - извоз - непосредно коришћење - промена залиха;</w:t>
      </w:r>
    </w:p>
    <w:bookmarkEnd w:id="0"/>
    <w:p w14:paraId="7F82EE5E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29) </w:t>
      </w:r>
      <w:r w:rsidRPr="00CE5BE1">
        <w:rPr>
          <w:i/>
          <w:iCs/>
          <w:sz w:val="24"/>
          <w:szCs w:val="24"/>
          <w:lang w:val="ru-RU"/>
        </w:rPr>
        <w:t>Статистичка разлика</w:t>
      </w:r>
      <w:r w:rsidRPr="00CE5BE1">
        <w:rPr>
          <w:sz w:val="24"/>
          <w:szCs w:val="24"/>
          <w:lang w:val="ru-RU"/>
        </w:rPr>
        <w:t xml:space="preserve"> - вредност која се израчунава на следећи начин: Израчуната бруто потрошња - забележена бруто потрошња. Овде су укључене промене залиха код </w:t>
      </w:r>
      <w:r w:rsidRPr="00CE5BE1">
        <w:rPr>
          <w:sz w:val="24"/>
          <w:szCs w:val="24"/>
          <w:lang w:val="ru-RU"/>
        </w:rPr>
        <w:lastRenderedPageBreak/>
        <w:t>крајњих корисника када се не могу укључити у категорију "Промене залиха". Треба навести разлоге сваке веће разлике;</w:t>
      </w:r>
    </w:p>
    <w:p w14:paraId="5CFF9ABC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30) </w:t>
      </w:r>
      <w:r w:rsidRPr="00CE5BE1">
        <w:rPr>
          <w:i/>
          <w:iCs/>
          <w:sz w:val="24"/>
          <w:szCs w:val="24"/>
          <w:lang w:val="ru-RU"/>
        </w:rPr>
        <w:t>Укупна прерада у рафинеријама (забележено)</w:t>
      </w:r>
      <w:r w:rsidRPr="00CE5BE1">
        <w:rPr>
          <w:sz w:val="24"/>
          <w:szCs w:val="24"/>
          <w:lang w:val="ru-RU"/>
        </w:rPr>
        <w:t xml:space="preserve"> - измерена количина материјала који су ушли у рафинеријску прераду;</w:t>
      </w:r>
    </w:p>
    <w:p w14:paraId="54E0119C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31)</w:t>
      </w:r>
      <w:r w:rsidRPr="00CE5BE1">
        <w:rPr>
          <w:i/>
          <w:iCs/>
          <w:sz w:val="24"/>
          <w:szCs w:val="24"/>
          <w:lang w:val="ru-RU"/>
        </w:rPr>
        <w:t xml:space="preserve"> Рафинеријски губици</w:t>
      </w:r>
      <w:r w:rsidRPr="00CE5BE1">
        <w:rPr>
          <w:sz w:val="24"/>
          <w:szCs w:val="24"/>
          <w:lang w:val="ru-RU"/>
        </w:rPr>
        <w:t xml:space="preserve"> - разлика између инпута у рафинерије (забележеног) и бруто производње рафинерије. Губици се могу појавити за време процеса дестилације нафте због испаравања. Наведени губици приказују се позитивном бројком. Могућа су повећања запремине али не и масе;</w:t>
      </w:r>
    </w:p>
    <w:p w14:paraId="33107C6B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32) </w:t>
      </w:r>
      <w:r w:rsidRPr="00CE5BE1">
        <w:rPr>
          <w:i/>
          <w:iCs/>
          <w:sz w:val="24"/>
          <w:szCs w:val="24"/>
          <w:lang w:val="ru-RU"/>
        </w:rPr>
        <w:t>Директна потрошња улазних сировина (као енергенти)</w:t>
      </w:r>
      <w:r w:rsidRPr="00CE5BE1">
        <w:rPr>
          <w:sz w:val="24"/>
          <w:szCs w:val="24"/>
          <w:lang w:val="ru-RU"/>
        </w:rPr>
        <w:t xml:space="preserve"> - укључене су количине сирове нафте из домаће производње или увоза (укључујући кондензате) и домаћих НГЛ које се користе као енергенти, без претходне прераде у рафинеријама нафте и количине повратних токова полупроизвода петрохемијске индустрије који се користе као енергенти иако примарно нису гориво;</w:t>
      </w:r>
    </w:p>
    <w:p w14:paraId="1A81DA2F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33) </w:t>
      </w:r>
      <w:r w:rsidRPr="00CE5BE1">
        <w:rPr>
          <w:i/>
          <w:iCs/>
          <w:sz w:val="24"/>
          <w:szCs w:val="24"/>
          <w:lang w:val="ru-RU"/>
        </w:rPr>
        <w:t>Укупна производња рафинерије</w:t>
      </w:r>
      <w:r w:rsidRPr="00CE5BE1">
        <w:rPr>
          <w:sz w:val="24"/>
          <w:szCs w:val="24"/>
          <w:lang w:val="ru-RU"/>
        </w:rPr>
        <w:t xml:space="preserve"> - производња готових производа у рафинерији или у постројењу за намешавање. Нису укључени губици у рафинеријама, али је укључено гориво за сопствену потрошњу рафинерије;</w:t>
      </w:r>
    </w:p>
    <w:p w14:paraId="029BF13A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34) </w:t>
      </w:r>
      <w:r w:rsidRPr="00CE5BE1">
        <w:rPr>
          <w:i/>
          <w:iCs/>
          <w:sz w:val="24"/>
          <w:szCs w:val="24"/>
          <w:lang w:val="ru-RU"/>
        </w:rPr>
        <w:t>Рециклирани производи</w:t>
      </w:r>
      <w:r w:rsidRPr="00CE5BE1">
        <w:rPr>
          <w:sz w:val="24"/>
          <w:szCs w:val="24"/>
          <w:lang w:val="ru-RU"/>
        </w:rPr>
        <w:t xml:space="preserve"> - готови производи који су поново стављени на тржиште након што су једном испоручени крајњим потрошачима и враћени на дораду (нпр. употребљена мазива која су поново прерађена). Ове количине треба разликовати од повратка из петрохемијске индустрије;</w:t>
      </w:r>
    </w:p>
    <w:p w14:paraId="338201BB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35) </w:t>
      </w:r>
      <w:r w:rsidRPr="00CE5BE1">
        <w:rPr>
          <w:i/>
          <w:iCs/>
          <w:sz w:val="24"/>
          <w:szCs w:val="24"/>
          <w:lang w:val="ru-RU"/>
        </w:rPr>
        <w:t xml:space="preserve">Сопствена потрошња рафинерије </w:t>
      </w:r>
      <w:r w:rsidRPr="00CE5BE1">
        <w:rPr>
          <w:sz w:val="24"/>
          <w:szCs w:val="24"/>
          <w:lang w:val="ru-RU"/>
        </w:rPr>
        <w:t>- нафтни деривати произведени у рафинерији и потрошени за рад рафинерије. Нису укључени производи које нафтне компаније користе за друге употребе осим прераде, нпр. спремници и танкери за превоз нафте. Укључена су и горива из сопствене потрошње искоришћена у рафинерији за производњу електричне енергије и топлоте која се користи за продају/испоруку ван круга рафинерије;</w:t>
      </w:r>
    </w:p>
    <w:p w14:paraId="1D893D9A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36) </w:t>
      </w:r>
      <w:r w:rsidRPr="00CE5BE1">
        <w:rPr>
          <w:i/>
          <w:iCs/>
          <w:sz w:val="24"/>
          <w:szCs w:val="24"/>
          <w:lang w:val="ru-RU"/>
        </w:rPr>
        <w:t>Међународно бункерисање</w:t>
      </w:r>
      <w:r w:rsidRPr="00CE5BE1">
        <w:rPr>
          <w:sz w:val="24"/>
          <w:szCs w:val="24"/>
          <w:lang w:val="ru-RU"/>
        </w:rPr>
        <w:t xml:space="preserve"> - количине горива испоручене бродовима свих застава у међународној пловидби. Међународна пловидба се може одвијати на мору, унутрашњим пловним путевима домаћим језерима, као и приобалним водама. Није укључено следеће:</w:t>
      </w:r>
    </w:p>
    <w:p w14:paraId="350CFF2F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потрошња пловила у унутрашњој пловидби. Разлика између унутрашњи и међународне пловидбе одређује се на темељу луке испловљавања и луке упловљавања, а не према застави или државној припадности брода;</w:t>
      </w:r>
    </w:p>
    <w:p w14:paraId="4EA6776E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потрошња рибарских пловила;</w:t>
      </w:r>
    </w:p>
    <w:p w14:paraId="63408A21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- потрошња војних пловила;</w:t>
      </w:r>
    </w:p>
    <w:p w14:paraId="3E0005A8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37) </w:t>
      </w:r>
      <w:r w:rsidRPr="00CE5BE1">
        <w:rPr>
          <w:i/>
          <w:iCs/>
          <w:sz w:val="24"/>
          <w:szCs w:val="24"/>
          <w:lang w:val="ru-RU"/>
        </w:rPr>
        <w:t>Производи интерно рекласификовани</w:t>
      </w:r>
      <w:r w:rsidRPr="00CE5BE1">
        <w:rPr>
          <w:sz w:val="24"/>
          <w:szCs w:val="24"/>
          <w:lang w:val="ru-RU"/>
        </w:rPr>
        <w:t xml:space="preserve"> - количине готових производа рекласификованих или због промене спецификације или због намешавања у други производа, (нпр. ВГО). Негативна вредност једног производа надокнађује се с једном или више позитивних вредности за један или више новог производа и обрнуто; укупни нето резултат треба да буде једнак нули;</w:t>
      </w:r>
    </w:p>
    <w:p w14:paraId="21E5C69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38) </w:t>
      </w:r>
      <w:r w:rsidRPr="00CE5BE1">
        <w:rPr>
          <w:i/>
          <w:iCs/>
          <w:sz w:val="24"/>
          <w:szCs w:val="24"/>
          <w:lang w:val="ru-RU"/>
        </w:rPr>
        <w:t>Производи рекласификовани као улазна сировина</w:t>
      </w:r>
      <w:r w:rsidRPr="00CE5BE1">
        <w:rPr>
          <w:sz w:val="24"/>
          <w:szCs w:val="24"/>
          <w:lang w:val="ru-RU"/>
        </w:rPr>
        <w:t xml:space="preserve"> - увезени нафтни деривати који су рекласификовани као сировине за даљу прераду у рафинерији, а нису испоручени крајњим потрошачима;</w:t>
      </w:r>
    </w:p>
    <w:p w14:paraId="06FF5590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39) </w:t>
      </w:r>
      <w:r w:rsidRPr="00CE5BE1">
        <w:rPr>
          <w:i/>
          <w:iCs/>
          <w:sz w:val="24"/>
          <w:szCs w:val="24"/>
          <w:lang w:val="ru-RU"/>
        </w:rPr>
        <w:t xml:space="preserve">Промена залиха </w:t>
      </w:r>
      <w:r w:rsidRPr="00CE5BE1">
        <w:rPr>
          <w:sz w:val="24"/>
          <w:szCs w:val="24"/>
          <w:lang w:val="ru-RU"/>
        </w:rPr>
        <w:t>- разлика између почетног и завршног нивоа залиха на територији државе;</w:t>
      </w:r>
    </w:p>
    <w:p w14:paraId="0C822139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40) </w:t>
      </w:r>
      <w:r w:rsidRPr="00CE5BE1">
        <w:rPr>
          <w:i/>
          <w:iCs/>
          <w:sz w:val="24"/>
          <w:szCs w:val="24"/>
          <w:lang w:val="ru-RU"/>
        </w:rPr>
        <w:t>Укупна домаћа испорука (забележено)</w:t>
      </w:r>
      <w:r w:rsidRPr="00CE5BE1">
        <w:rPr>
          <w:sz w:val="24"/>
          <w:szCs w:val="24"/>
          <w:lang w:val="ru-RU"/>
        </w:rPr>
        <w:t xml:space="preserve"> - забележена испорука деривата нафте из примарних извора (рафинерија, постројења за намешавање и сл.) на унутрашње </w:t>
      </w:r>
      <w:r w:rsidRPr="00CE5BE1">
        <w:rPr>
          <w:sz w:val="24"/>
          <w:szCs w:val="24"/>
          <w:lang w:val="ru-RU"/>
        </w:rPr>
        <w:lastRenderedPageBreak/>
        <w:t>тржиште. Ови се подаци могу разликовати од израчунатих података због, нпр. разлике у обиму/или разлике у дефиницијама у различитим системима извештавања.</w:t>
      </w:r>
    </w:p>
    <w:p w14:paraId="77414C1D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Напомена 1: Биобензин - Ова категорија обухвата биоетанол (етанол произведен из биомасе и/или биоразградиве фракције отпада), биометанол (метанол произведен из биомасе и/или биоразградиве фракције отпада), биоЕТБЕ (етил-терцијарни-бутил- етар произведен на бази биоетанола, запремински проценат биоЕТБЕ која се израчунава као биогориво је 47%) и биоМТБЕ (метил-терцијарни-бутил-етар произведен на бази биометанол: запремински проценат биоМТБЕ који је прорачунат као биогориво је 36%).</w:t>
      </w:r>
    </w:p>
    <w:p w14:paraId="1F11EE85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 xml:space="preserve">Биодизел: Ова категорија обухвата биодизел (метил-естер масних киселина произведен из биљног или животињског уља, квалитет за дизел моторе), био ди-метил-етар (диметилетар произведене из биомасе), </w:t>
      </w:r>
      <w:r w:rsidRPr="00CE5BE1">
        <w:rPr>
          <w:sz w:val="24"/>
          <w:szCs w:val="24"/>
        </w:rPr>
        <w:t>Fischer</w:t>
      </w:r>
      <w:r w:rsidRPr="00CE5BE1">
        <w:rPr>
          <w:sz w:val="24"/>
          <w:szCs w:val="24"/>
          <w:lang w:val="ru-RU"/>
        </w:rPr>
        <w:t>-</w:t>
      </w:r>
      <w:r w:rsidRPr="00CE5BE1">
        <w:rPr>
          <w:sz w:val="24"/>
          <w:szCs w:val="24"/>
        </w:rPr>
        <w:t>Tropsch</w:t>
      </w:r>
      <w:r w:rsidRPr="00CE5BE1">
        <w:rPr>
          <w:sz w:val="24"/>
          <w:szCs w:val="24"/>
          <w:lang w:val="ru-RU"/>
        </w:rPr>
        <w:t xml:space="preserve"> дизел (</w:t>
      </w:r>
      <w:r w:rsidRPr="00CE5BE1">
        <w:rPr>
          <w:sz w:val="24"/>
          <w:szCs w:val="24"/>
        </w:rPr>
        <w:t>Fischer</w:t>
      </w:r>
      <w:r w:rsidRPr="00CE5BE1">
        <w:rPr>
          <w:sz w:val="24"/>
          <w:szCs w:val="24"/>
          <w:lang w:val="ru-RU"/>
        </w:rPr>
        <w:t>-</w:t>
      </w:r>
      <w:r w:rsidRPr="00CE5BE1">
        <w:rPr>
          <w:sz w:val="24"/>
          <w:szCs w:val="24"/>
        </w:rPr>
        <w:t>Tropsch</w:t>
      </w:r>
      <w:r w:rsidRPr="00CE5BE1">
        <w:rPr>
          <w:sz w:val="24"/>
          <w:szCs w:val="24"/>
          <w:lang w:val="ru-RU"/>
        </w:rPr>
        <w:t xml:space="preserve"> произведен из биомасе), хладно екстраховано био-уље (уље произведено из семена уље само путем механичке обраде) и сва друга течна биогорива које се додају, намешавају или користе као дизел за транспорт.</w:t>
      </w:r>
    </w:p>
    <w:p w14:paraId="0DF83312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Напомена:</w:t>
      </w:r>
    </w:p>
    <w:p w14:paraId="05CBE959" w14:textId="77777777" w:rsidR="009026B1" w:rsidRPr="00CE5BE1" w:rsidRDefault="009026B1" w:rsidP="009026B1">
      <w:pPr>
        <w:pStyle w:val="1tekst"/>
        <w:rPr>
          <w:sz w:val="24"/>
          <w:szCs w:val="24"/>
          <w:lang w:val="ru-RU"/>
        </w:rPr>
      </w:pPr>
      <w:r w:rsidRPr="00CE5BE1">
        <w:rPr>
          <w:sz w:val="24"/>
          <w:szCs w:val="24"/>
          <w:lang w:val="ru-RU"/>
        </w:rPr>
        <w:t>Поједини изрази употребљени у овој уредби усклађени су са свим начелима и битним захтевима из Уредбе ЕК 1099/2008 о енергетској статистици. Деривати нафте стављају се у промет на тржиште Републике Србије сагласно прописима о квалитету течних нафтних горива.</w:t>
      </w:r>
    </w:p>
    <w:p w14:paraId="1FC9A213" w14:textId="77777777" w:rsidR="00F64997" w:rsidRPr="00CE5BE1" w:rsidRDefault="00F64997">
      <w:pPr>
        <w:rPr>
          <w:rFonts w:ascii="Times New Roman" w:hAnsi="Times New Roman" w:cs="Times New Roman"/>
          <w:lang w:val="ru-RU"/>
        </w:rPr>
      </w:pPr>
    </w:p>
    <w:sectPr w:rsidR="00F64997" w:rsidRPr="00CE5B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4939D" w14:textId="77777777" w:rsidR="003D5AC5" w:rsidRDefault="003D5AC5" w:rsidP="00563396">
      <w:pPr>
        <w:spacing w:after="0" w:line="240" w:lineRule="auto"/>
      </w:pPr>
      <w:r>
        <w:separator/>
      </w:r>
    </w:p>
  </w:endnote>
  <w:endnote w:type="continuationSeparator" w:id="0">
    <w:p w14:paraId="31744B89" w14:textId="77777777" w:rsidR="003D5AC5" w:rsidRDefault="003D5AC5" w:rsidP="00563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180F1" w14:textId="77777777" w:rsidR="00563396" w:rsidRDefault="00563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4530253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1" w:name="_GoBack" w:displacedByCustomXml="prev"/>
      <w:bookmarkEnd w:id="1" w:displacedByCustomXml="prev"/>
      <w:p w14:paraId="4588F18A" w14:textId="48FEA818" w:rsidR="00563396" w:rsidRDefault="005633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BA6F99" w14:textId="77777777" w:rsidR="00563396" w:rsidRDefault="00563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EA85F" w14:textId="77777777" w:rsidR="00563396" w:rsidRDefault="00563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2CE2C" w14:textId="77777777" w:rsidR="003D5AC5" w:rsidRDefault="003D5AC5" w:rsidP="00563396">
      <w:pPr>
        <w:spacing w:after="0" w:line="240" w:lineRule="auto"/>
      </w:pPr>
      <w:r>
        <w:separator/>
      </w:r>
    </w:p>
  </w:footnote>
  <w:footnote w:type="continuationSeparator" w:id="0">
    <w:p w14:paraId="7F40A548" w14:textId="77777777" w:rsidR="003D5AC5" w:rsidRDefault="003D5AC5" w:rsidP="00563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A1A1D" w14:textId="77777777" w:rsidR="00563396" w:rsidRDefault="00563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A8012" w14:textId="77777777" w:rsidR="00563396" w:rsidRDefault="005633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C9615" w14:textId="77777777" w:rsidR="00563396" w:rsidRDefault="005633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B1"/>
    <w:rsid w:val="003D5AC5"/>
    <w:rsid w:val="003E0CBD"/>
    <w:rsid w:val="00563396"/>
    <w:rsid w:val="008B0406"/>
    <w:rsid w:val="009026B1"/>
    <w:rsid w:val="009B4110"/>
    <w:rsid w:val="00B92C36"/>
    <w:rsid w:val="00BA6DD0"/>
    <w:rsid w:val="00CE5BE1"/>
    <w:rsid w:val="00D03968"/>
    <w:rsid w:val="00F64997"/>
    <w:rsid w:val="00F9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DB689"/>
  <w15:chartTrackingRefBased/>
  <w15:docId w15:val="{ECBD3FB4-5EEF-4976-8C5F-3A6C7849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2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2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2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2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2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2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2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2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2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2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2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2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26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26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26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26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26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26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2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2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2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2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2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26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26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26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2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26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26B1"/>
    <w:rPr>
      <w:b/>
      <w:bCs/>
      <w:smallCaps/>
      <w:color w:val="0F4761" w:themeColor="accent1" w:themeShade="BF"/>
      <w:spacing w:val="5"/>
    </w:rPr>
  </w:style>
  <w:style w:type="paragraph" w:customStyle="1" w:styleId="1tekst">
    <w:name w:val="_1tekst"/>
    <w:basedOn w:val="Normal"/>
    <w:rsid w:val="009026B1"/>
    <w:pPr>
      <w:spacing w:after="0" w:line="240" w:lineRule="auto"/>
      <w:ind w:left="150" w:right="150" w:firstLine="240"/>
      <w:jc w:val="both"/>
    </w:pPr>
    <w:rPr>
      <w:rFonts w:ascii="Times New Roman" w:eastAsiaTheme="minorEastAsia" w:hAnsi="Times New Roman" w:cs="Times New Roman"/>
      <w:kern w:val="0"/>
      <w:sz w:val="23"/>
      <w:szCs w:val="23"/>
      <w14:ligatures w14:val="none"/>
    </w:rPr>
  </w:style>
  <w:style w:type="paragraph" w:customStyle="1" w:styleId="obrazac">
    <w:name w:val="obrazac"/>
    <w:basedOn w:val="Normal"/>
    <w:rsid w:val="009026B1"/>
    <w:pPr>
      <w:spacing w:before="100" w:beforeAutospacing="1" w:after="100" w:afterAutospacing="1" w:line="240" w:lineRule="auto"/>
      <w:jc w:val="right"/>
    </w:pPr>
    <w:rPr>
      <w:rFonts w:ascii="Times New Roman" w:eastAsiaTheme="minorEastAsia" w:hAnsi="Times New Roman" w:cs="Times New Roman"/>
      <w:b/>
      <w:bCs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63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396"/>
  </w:style>
  <w:style w:type="paragraph" w:styleId="Footer">
    <w:name w:val="footer"/>
    <w:basedOn w:val="Normal"/>
    <w:link w:val="FooterChar"/>
    <w:uiPriority w:val="99"/>
    <w:unhideWhenUsed/>
    <w:rsid w:val="00563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Marija Krstic</cp:lastModifiedBy>
  <cp:revision>2</cp:revision>
  <dcterms:created xsi:type="dcterms:W3CDTF">2025-11-07T08:48:00Z</dcterms:created>
  <dcterms:modified xsi:type="dcterms:W3CDTF">2025-11-07T08:48:00Z</dcterms:modified>
</cp:coreProperties>
</file>