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212D98" w14:textId="102A7F04" w:rsidR="00213DBB" w:rsidRDefault="005D20A0" w:rsidP="00EC5341">
      <w:pPr>
        <w:spacing w:after="0" w:line="240" w:lineRule="auto"/>
        <w:jc w:val="center"/>
        <w:rPr>
          <w:rFonts w:ascii="Times New Roman" w:hAnsi="Times New Roman"/>
          <w:sz w:val="24"/>
          <w:szCs w:val="24"/>
          <w:lang w:val="sr-Cyrl-RS"/>
        </w:rPr>
      </w:pPr>
      <w:r>
        <w:rPr>
          <w:rFonts w:ascii="Times New Roman" w:hAnsi="Times New Roman"/>
          <w:sz w:val="24"/>
          <w:szCs w:val="24"/>
          <w:lang w:val="sr-Cyrl-RS"/>
        </w:rPr>
        <w:t xml:space="preserve">ПРЕДЛОГ </w:t>
      </w:r>
      <w:r w:rsidR="00213DBB">
        <w:rPr>
          <w:rFonts w:ascii="Times New Roman" w:hAnsi="Times New Roman"/>
          <w:sz w:val="24"/>
          <w:szCs w:val="24"/>
          <w:lang w:val="sr-Cyrl-RS"/>
        </w:rPr>
        <w:t>ЗАКОНА</w:t>
      </w:r>
    </w:p>
    <w:p w14:paraId="43DF164E" w14:textId="77777777" w:rsidR="00213DBB" w:rsidRDefault="00213DBB" w:rsidP="00213DBB">
      <w:pPr>
        <w:spacing w:after="0" w:line="240" w:lineRule="auto"/>
        <w:jc w:val="center"/>
        <w:rPr>
          <w:rFonts w:ascii="Times New Roman" w:hAnsi="Times New Roman"/>
          <w:sz w:val="24"/>
          <w:szCs w:val="24"/>
          <w:lang w:val="sr-Latn-RS"/>
        </w:rPr>
      </w:pPr>
      <w:r>
        <w:rPr>
          <w:rFonts w:ascii="Times New Roman" w:hAnsi="Times New Roman"/>
          <w:sz w:val="24"/>
          <w:szCs w:val="24"/>
          <w:lang w:val="sr-Cyrl-RS"/>
        </w:rPr>
        <w:t>О ИЗМЕНАМА И ДОПУНАМА ЗАКОНА О ПЛАТАМА ДРЖАВНИХ СЛУЖБЕНИКА И НАМЕШТЕНИКА</w:t>
      </w:r>
    </w:p>
    <w:p w14:paraId="6067925D" w14:textId="77777777" w:rsidR="00213DBB" w:rsidRDefault="00213DBB" w:rsidP="00213DBB">
      <w:pPr>
        <w:spacing w:after="0" w:line="240" w:lineRule="auto"/>
        <w:jc w:val="center"/>
        <w:rPr>
          <w:rFonts w:ascii="Times New Roman" w:hAnsi="Times New Roman"/>
          <w:sz w:val="24"/>
          <w:szCs w:val="24"/>
          <w:lang w:val="sr-Cyrl-RS"/>
        </w:rPr>
      </w:pPr>
    </w:p>
    <w:p w14:paraId="0066E66F" w14:textId="77777777" w:rsidR="00213DBB" w:rsidRDefault="00213DBB" w:rsidP="00213DBB">
      <w:pPr>
        <w:pStyle w:val="NormalWeb"/>
        <w:shd w:val="clear" w:color="auto" w:fill="FFFFFF"/>
        <w:spacing w:before="0" w:beforeAutospacing="0" w:after="0" w:afterAutospacing="0"/>
        <w:rPr>
          <w:b/>
          <w:bCs/>
          <w:color w:val="000000" w:themeColor="text1"/>
        </w:rPr>
      </w:pPr>
    </w:p>
    <w:p w14:paraId="06A2F257" w14:textId="77777777" w:rsidR="00213DBB" w:rsidRDefault="00213DBB" w:rsidP="00213DBB">
      <w:pPr>
        <w:pStyle w:val="NormalWeb"/>
        <w:shd w:val="clear" w:color="auto" w:fill="FFFFFF"/>
        <w:spacing w:before="0" w:beforeAutospacing="0" w:after="0" w:afterAutospacing="0"/>
        <w:jc w:val="center"/>
        <w:rPr>
          <w:b/>
          <w:bCs/>
          <w:color w:val="008080"/>
        </w:rPr>
      </w:pPr>
    </w:p>
    <w:p w14:paraId="3437A80F" w14:textId="77777777" w:rsidR="00213DBB" w:rsidRDefault="00213DBB" w:rsidP="00213DBB">
      <w:pPr>
        <w:pStyle w:val="NormalWeb"/>
        <w:shd w:val="clear" w:color="auto" w:fill="FFFFFF"/>
        <w:spacing w:before="0" w:beforeAutospacing="0" w:after="0" w:afterAutospacing="0"/>
        <w:jc w:val="center"/>
        <w:rPr>
          <w:b/>
          <w:bCs/>
          <w:color w:val="008080"/>
        </w:rPr>
      </w:pPr>
      <w:r>
        <w:rPr>
          <w:rStyle w:val="rvts2"/>
          <w:b/>
          <w:bCs/>
          <w:iCs/>
          <w:color w:val="000000"/>
        </w:rPr>
        <w:t>Члан 1.</w:t>
      </w:r>
    </w:p>
    <w:p w14:paraId="56370EFE" w14:textId="77777777" w:rsidR="00213DBB" w:rsidRDefault="00213DBB" w:rsidP="00213DBB">
      <w:pPr>
        <w:pStyle w:val="rvps1"/>
        <w:shd w:val="clear" w:color="auto" w:fill="FFFFFF"/>
        <w:spacing w:before="0" w:beforeAutospacing="0" w:after="0" w:afterAutospacing="0"/>
        <w:rPr>
          <w:b/>
          <w:bCs/>
          <w:color w:val="008080"/>
        </w:rPr>
      </w:pPr>
    </w:p>
    <w:p w14:paraId="1946FB22" w14:textId="77777777" w:rsidR="00213DBB" w:rsidRDefault="00213DBB" w:rsidP="00213DBB">
      <w:pPr>
        <w:pStyle w:val="rvps1"/>
        <w:shd w:val="clear" w:color="auto" w:fill="FFFFFF"/>
        <w:spacing w:before="0" w:beforeAutospacing="0" w:after="120" w:afterAutospacing="0"/>
        <w:ind w:firstLine="720"/>
        <w:jc w:val="both"/>
        <w:rPr>
          <w:rStyle w:val="rvts3"/>
          <w:color w:val="000000"/>
          <w:lang w:val="sr-Cyrl-RS"/>
        </w:rPr>
      </w:pPr>
      <w:r>
        <w:rPr>
          <w:rStyle w:val="rvts3"/>
          <w:color w:val="000000"/>
        </w:rPr>
        <w:t>У Закону о платама државних службеника и намештеника (,,Службени гласник РС”</w:t>
      </w:r>
      <w:r>
        <w:rPr>
          <w:rStyle w:val="rvts3"/>
          <w:color w:val="000000"/>
          <w:lang w:val="sr-Cyrl-RS"/>
        </w:rPr>
        <w:t xml:space="preserve">, </w:t>
      </w:r>
      <w:r>
        <w:rPr>
          <w:rStyle w:val="rvts3"/>
          <w:color w:val="000000"/>
        </w:rPr>
        <w:t>бр. 62/06, 63/06 – исправка, 115/06 – исправка, 101/07, 99/10, 108/13, 99/14, 95/18, 1</w:t>
      </w:r>
      <w:r>
        <w:rPr>
          <w:rStyle w:val="rvts3"/>
          <w:color w:val="000000"/>
          <w:lang w:val="sr-Cyrl-RS"/>
        </w:rPr>
        <w:t>4/22 и 19/25</w:t>
      </w:r>
      <w:r>
        <w:rPr>
          <w:rStyle w:val="rvts3"/>
          <w:color w:val="000000"/>
        </w:rPr>
        <w:t xml:space="preserve">), </w:t>
      </w:r>
      <w:r>
        <w:rPr>
          <w:rStyle w:val="rvts3"/>
          <w:color w:val="000000"/>
          <w:lang w:val="sr-Cyrl-RS"/>
        </w:rPr>
        <w:t xml:space="preserve">у члану 9. став 1, број: </w:t>
      </w:r>
      <w:r>
        <w:rPr>
          <w:rStyle w:val="rvts3"/>
          <w:color w:val="000000"/>
          <w:lang w:val="sr-Latn-RS"/>
        </w:rPr>
        <w:t>,,13” замењује се бројем</w:t>
      </w:r>
      <w:r>
        <w:rPr>
          <w:rStyle w:val="rvts3"/>
          <w:color w:val="000000"/>
          <w:lang w:val="sr-Cyrl-RS"/>
        </w:rPr>
        <w:t>: ,,12”.</w:t>
      </w:r>
    </w:p>
    <w:p w14:paraId="531D02D8" w14:textId="77777777" w:rsidR="00213DBB" w:rsidRDefault="00213DBB" w:rsidP="00213DBB">
      <w:pPr>
        <w:pStyle w:val="rvps1"/>
        <w:shd w:val="clear" w:color="auto" w:fill="FFFFFF"/>
        <w:spacing w:before="0" w:beforeAutospacing="0" w:after="0" w:afterAutospacing="0"/>
        <w:ind w:firstLine="720"/>
        <w:jc w:val="both"/>
        <w:rPr>
          <w:rStyle w:val="rvts3"/>
          <w:color w:val="000000"/>
          <w:lang w:val="sr-Cyrl-RS"/>
        </w:rPr>
      </w:pPr>
      <w:r>
        <w:rPr>
          <w:rStyle w:val="rvts3"/>
          <w:color w:val="000000"/>
          <w:lang w:val="sr-Cyrl-RS"/>
        </w:rPr>
        <w:t xml:space="preserve">У ставу 2. после речи: ,,до” број: </w:t>
      </w:r>
      <w:r>
        <w:rPr>
          <w:rStyle w:val="rvts3"/>
          <w:color w:val="000000"/>
          <w:lang w:val="sr-Latn-RS"/>
        </w:rPr>
        <w:t xml:space="preserve">,,XIII” </w:t>
      </w:r>
      <w:r>
        <w:rPr>
          <w:rStyle w:val="rvts3"/>
          <w:color w:val="000000"/>
          <w:lang w:val="sr-Cyrl-RS"/>
        </w:rPr>
        <w:t>замењује се бројем: ,,</w:t>
      </w:r>
      <w:r>
        <w:rPr>
          <w:rStyle w:val="rvts3"/>
          <w:color w:val="000000"/>
          <w:lang w:val="sr-Latn-RS"/>
        </w:rPr>
        <w:t>XII”</w:t>
      </w:r>
      <w:r>
        <w:rPr>
          <w:rStyle w:val="rvts3"/>
          <w:color w:val="000000"/>
          <w:lang w:val="sr-Cyrl-RS"/>
        </w:rPr>
        <w:t>.</w:t>
      </w:r>
    </w:p>
    <w:p w14:paraId="1B02FADA" w14:textId="77777777" w:rsidR="00213DBB" w:rsidRDefault="00213DBB" w:rsidP="00213DBB">
      <w:pPr>
        <w:pStyle w:val="NormalWeb"/>
        <w:shd w:val="clear" w:color="auto" w:fill="FFFFFF"/>
        <w:spacing w:before="0" w:beforeAutospacing="0" w:after="0" w:afterAutospacing="0"/>
        <w:jc w:val="center"/>
        <w:rPr>
          <w:rStyle w:val="rvts2"/>
          <w:b/>
          <w:bCs/>
          <w:iCs/>
        </w:rPr>
      </w:pPr>
    </w:p>
    <w:p w14:paraId="5C5E43A0" w14:textId="77777777" w:rsidR="00213DBB" w:rsidRDefault="00213DBB" w:rsidP="00213DBB">
      <w:pPr>
        <w:pStyle w:val="NormalWeb"/>
        <w:shd w:val="clear" w:color="auto" w:fill="FFFFFF"/>
        <w:spacing w:before="0" w:beforeAutospacing="0" w:after="0" w:afterAutospacing="0"/>
        <w:jc w:val="center"/>
        <w:rPr>
          <w:color w:val="008080"/>
        </w:rPr>
      </w:pPr>
      <w:r>
        <w:rPr>
          <w:rStyle w:val="rvts2"/>
          <w:b/>
          <w:bCs/>
          <w:iCs/>
          <w:color w:val="000000"/>
        </w:rPr>
        <w:t>Члан 2.</w:t>
      </w:r>
    </w:p>
    <w:p w14:paraId="27554770" w14:textId="77777777" w:rsidR="00213DBB" w:rsidRDefault="00213DBB" w:rsidP="00213DBB">
      <w:pPr>
        <w:pStyle w:val="rvps1"/>
        <w:shd w:val="clear" w:color="auto" w:fill="FFFFFF"/>
        <w:spacing w:before="0" w:beforeAutospacing="0" w:after="0" w:afterAutospacing="0"/>
        <w:ind w:firstLine="720"/>
        <w:jc w:val="both"/>
        <w:rPr>
          <w:rStyle w:val="rvts3"/>
          <w:color w:val="000000"/>
          <w:lang w:val="sr-Cyrl-RS"/>
        </w:rPr>
      </w:pPr>
    </w:p>
    <w:p w14:paraId="0DA26643" w14:textId="77777777" w:rsidR="00213DBB" w:rsidRDefault="00213DBB" w:rsidP="00213DBB">
      <w:pPr>
        <w:pStyle w:val="rvps1"/>
        <w:shd w:val="clear" w:color="auto" w:fill="FFFFFF"/>
        <w:spacing w:before="0" w:beforeAutospacing="0" w:after="0" w:afterAutospacing="0"/>
        <w:ind w:left="720"/>
        <w:jc w:val="both"/>
        <w:rPr>
          <w:rStyle w:val="rvts3"/>
          <w:color w:val="000000"/>
          <w:lang w:val="sr-Cyrl-RS"/>
        </w:rPr>
      </w:pPr>
      <w:r>
        <w:rPr>
          <w:rStyle w:val="rvts3"/>
          <w:color w:val="000000"/>
          <w:lang w:val="sr-Cyrl-RS"/>
        </w:rPr>
        <w:t>У члану 13. став 3. мења се и гласи:</w:t>
      </w:r>
    </w:p>
    <w:p w14:paraId="2A39D243" w14:textId="77777777" w:rsidR="00213DBB" w:rsidRDefault="00213DBB" w:rsidP="00213DBB">
      <w:pPr>
        <w:pStyle w:val="rvps1"/>
        <w:shd w:val="clear" w:color="auto" w:fill="FFFFFF"/>
        <w:spacing w:before="0" w:beforeAutospacing="0" w:after="0" w:afterAutospacing="0"/>
        <w:ind w:firstLine="720"/>
        <w:jc w:val="both"/>
        <w:rPr>
          <w:rStyle w:val="rvts3"/>
          <w:color w:val="000000"/>
          <w:lang w:val="sr-Cyrl-RS"/>
        </w:rPr>
      </w:pPr>
    </w:p>
    <w:p w14:paraId="0744177B" w14:textId="77777777" w:rsidR="00213DBB" w:rsidRDefault="00213DBB" w:rsidP="00213DBB">
      <w:pPr>
        <w:pStyle w:val="rvps1"/>
        <w:shd w:val="clear" w:color="auto" w:fill="FFFFFF"/>
        <w:spacing w:before="0" w:beforeAutospacing="0" w:after="0" w:afterAutospacing="0"/>
        <w:ind w:firstLine="720"/>
        <w:jc w:val="both"/>
        <w:rPr>
          <w:rStyle w:val="rvts3"/>
          <w:lang w:val="sr-Cyrl-RS"/>
        </w:rPr>
      </w:pPr>
      <w:r>
        <w:rPr>
          <w:rStyle w:val="rvts3"/>
        </w:rPr>
        <w:t>,,</w:t>
      </w:r>
      <w:r>
        <w:rPr>
          <w:rStyle w:val="rvts3"/>
          <w:lang w:val="sr-Cyrl-RS"/>
        </w:rPr>
        <w:t>Коефицијенти су следећи:</w:t>
      </w:r>
    </w:p>
    <w:p w14:paraId="5A457391" w14:textId="77777777" w:rsidR="00213DBB" w:rsidRDefault="00213DBB" w:rsidP="00213DBB">
      <w:pPr>
        <w:spacing w:after="90"/>
      </w:pPr>
    </w:p>
    <w:tbl>
      <w:tblPr>
        <w:tblW w:w="0" w:type="auto"/>
        <w:tblCellSpacing w:w="0" w:type="dxa"/>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1269"/>
        <w:gridCol w:w="1036"/>
        <w:gridCol w:w="703"/>
        <w:gridCol w:w="825"/>
        <w:gridCol w:w="825"/>
        <w:gridCol w:w="825"/>
        <w:gridCol w:w="825"/>
        <w:gridCol w:w="825"/>
        <w:gridCol w:w="825"/>
        <w:gridCol w:w="934"/>
      </w:tblGrid>
      <w:tr w:rsidR="00213DBB" w14:paraId="099F4CF1" w14:textId="77777777" w:rsidTr="00213DBB">
        <w:trPr>
          <w:trHeight w:val="180"/>
          <w:tblCellSpacing w:w="0" w:type="dxa"/>
        </w:trPr>
        <w:tc>
          <w:tcPr>
            <w:tcW w:w="1269" w:type="dxa"/>
            <w:vMerge w:val="restart"/>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356F701F" w14:textId="77777777" w:rsidR="00213DBB" w:rsidRDefault="00213DBB">
            <w:pPr>
              <w:spacing w:after="0"/>
              <w:jc w:val="center"/>
            </w:pPr>
            <w:r>
              <w:rPr>
                <w:rFonts w:ascii="Times" w:hAnsi="Times"/>
                <w:color w:val="000000"/>
                <w:sz w:val="21"/>
              </w:rPr>
              <w:t>Групе положаја и називи звања</w:t>
            </w:r>
          </w:p>
        </w:tc>
        <w:tc>
          <w:tcPr>
            <w:tcW w:w="1036" w:type="dxa"/>
            <w:vMerge w:val="restart"/>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0F2D2510" w14:textId="77777777" w:rsidR="00213DBB" w:rsidRDefault="00213DBB">
            <w:pPr>
              <w:spacing w:after="0"/>
              <w:jc w:val="center"/>
            </w:pPr>
            <w:r>
              <w:rPr>
                <w:rFonts w:ascii="Times" w:hAnsi="Times"/>
                <w:color w:val="000000"/>
                <w:sz w:val="21"/>
              </w:rPr>
              <w:t>Платна група</w:t>
            </w:r>
          </w:p>
        </w:tc>
        <w:tc>
          <w:tcPr>
            <w:tcW w:w="6587" w:type="dxa"/>
            <w:gridSpan w:val="8"/>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51F39B72" w14:textId="77777777" w:rsidR="00213DBB" w:rsidRDefault="00213DBB">
            <w:pPr>
              <w:spacing w:after="0"/>
              <w:jc w:val="center"/>
            </w:pPr>
            <w:r>
              <w:rPr>
                <w:rFonts w:ascii="Times" w:hAnsi="Times"/>
                <w:color w:val="000000"/>
                <w:sz w:val="21"/>
              </w:rPr>
              <w:t>Платни разред</w:t>
            </w:r>
          </w:p>
        </w:tc>
      </w:tr>
      <w:tr w:rsidR="00213DBB" w14:paraId="10AFC64E" w14:textId="77777777" w:rsidTr="00213DBB">
        <w:trPr>
          <w:trHeight w:val="180"/>
          <w:tblCellSpacing w:w="0" w:type="dxa"/>
        </w:trPr>
        <w:tc>
          <w:tcPr>
            <w:tcW w:w="1269" w:type="dxa"/>
            <w:vMerge/>
            <w:tcBorders>
              <w:top w:val="outset" w:sz="8" w:space="0" w:color="000000"/>
              <w:left w:val="outset" w:sz="8" w:space="0" w:color="000000"/>
              <w:bottom w:val="outset" w:sz="8" w:space="0" w:color="000000"/>
              <w:right w:val="outset" w:sz="8" w:space="0" w:color="000000"/>
            </w:tcBorders>
            <w:vAlign w:val="center"/>
            <w:hideMark/>
          </w:tcPr>
          <w:p w14:paraId="3F577BF0" w14:textId="77777777" w:rsidR="00213DBB" w:rsidRDefault="00213DBB">
            <w:pPr>
              <w:spacing w:after="0" w:line="256" w:lineRule="auto"/>
            </w:pPr>
          </w:p>
        </w:tc>
        <w:tc>
          <w:tcPr>
            <w:tcW w:w="1036" w:type="dxa"/>
            <w:vMerge/>
            <w:tcBorders>
              <w:top w:val="outset" w:sz="8" w:space="0" w:color="000000"/>
              <w:left w:val="outset" w:sz="8" w:space="0" w:color="000000"/>
              <w:bottom w:val="outset" w:sz="8" w:space="0" w:color="000000"/>
              <w:right w:val="outset" w:sz="8" w:space="0" w:color="000000"/>
            </w:tcBorders>
            <w:vAlign w:val="center"/>
            <w:hideMark/>
          </w:tcPr>
          <w:p w14:paraId="1A3A7D7B" w14:textId="77777777" w:rsidR="00213DBB" w:rsidRDefault="00213DBB">
            <w:pPr>
              <w:spacing w:after="0" w:line="256" w:lineRule="auto"/>
            </w:pPr>
          </w:p>
        </w:tc>
        <w:tc>
          <w:tcPr>
            <w:tcW w:w="703"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50ECA29C" w14:textId="77777777" w:rsidR="00213DBB" w:rsidRDefault="00213DBB">
            <w:pPr>
              <w:spacing w:after="0"/>
              <w:jc w:val="center"/>
            </w:pPr>
            <w:r>
              <w:rPr>
                <w:rFonts w:ascii="Times" w:hAnsi="Times"/>
                <w:color w:val="000000"/>
                <w:sz w:val="21"/>
              </w:rPr>
              <w:t>1</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21272D17" w14:textId="77777777" w:rsidR="00213DBB" w:rsidRDefault="00213DBB">
            <w:pPr>
              <w:spacing w:after="0"/>
              <w:jc w:val="center"/>
            </w:pPr>
            <w:r>
              <w:rPr>
                <w:rFonts w:ascii="Times" w:hAnsi="Times"/>
                <w:color w:val="000000"/>
                <w:sz w:val="21"/>
              </w:rPr>
              <w:t>2</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76F98CD7" w14:textId="77777777" w:rsidR="00213DBB" w:rsidRDefault="00213DBB">
            <w:pPr>
              <w:spacing w:after="0"/>
              <w:jc w:val="center"/>
            </w:pPr>
            <w:r>
              <w:rPr>
                <w:rFonts w:ascii="Times" w:hAnsi="Times"/>
                <w:color w:val="000000"/>
                <w:sz w:val="21"/>
              </w:rPr>
              <w:t>3</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5E9D0ADE" w14:textId="77777777" w:rsidR="00213DBB" w:rsidRDefault="00213DBB">
            <w:pPr>
              <w:spacing w:after="0"/>
              <w:jc w:val="center"/>
            </w:pPr>
            <w:r>
              <w:rPr>
                <w:rFonts w:ascii="Times" w:hAnsi="Times"/>
                <w:color w:val="000000"/>
                <w:sz w:val="21"/>
              </w:rPr>
              <w:t>4</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49B6BCBE" w14:textId="77777777" w:rsidR="00213DBB" w:rsidRDefault="00213DBB">
            <w:pPr>
              <w:spacing w:after="0"/>
              <w:jc w:val="center"/>
            </w:pPr>
            <w:r>
              <w:rPr>
                <w:rFonts w:ascii="Times" w:hAnsi="Times"/>
                <w:color w:val="000000"/>
                <w:sz w:val="21"/>
              </w:rPr>
              <w:t>5</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0273938D" w14:textId="77777777" w:rsidR="00213DBB" w:rsidRDefault="00213DBB">
            <w:pPr>
              <w:spacing w:after="0"/>
              <w:jc w:val="center"/>
            </w:pPr>
            <w:r>
              <w:rPr>
                <w:rFonts w:ascii="Times" w:hAnsi="Times"/>
                <w:color w:val="000000"/>
                <w:sz w:val="21"/>
              </w:rPr>
              <w:t>6</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26F0497D" w14:textId="77777777" w:rsidR="00213DBB" w:rsidRDefault="00213DBB">
            <w:pPr>
              <w:spacing w:after="0"/>
              <w:jc w:val="center"/>
            </w:pPr>
            <w:r>
              <w:rPr>
                <w:rFonts w:ascii="Times" w:hAnsi="Times"/>
                <w:color w:val="000000"/>
                <w:sz w:val="21"/>
              </w:rPr>
              <w:t>7</w:t>
            </w:r>
          </w:p>
        </w:tc>
        <w:tc>
          <w:tcPr>
            <w:tcW w:w="934"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6B3FFBE7" w14:textId="77777777" w:rsidR="00213DBB" w:rsidRDefault="00213DBB">
            <w:pPr>
              <w:spacing w:after="0"/>
              <w:jc w:val="center"/>
            </w:pPr>
            <w:r>
              <w:rPr>
                <w:rFonts w:ascii="Times" w:hAnsi="Times"/>
                <w:color w:val="000000"/>
                <w:sz w:val="21"/>
              </w:rPr>
              <w:t>8</w:t>
            </w:r>
          </w:p>
        </w:tc>
      </w:tr>
      <w:tr w:rsidR="00213DBB" w14:paraId="7C57DCB2" w14:textId="77777777" w:rsidTr="00213DBB">
        <w:trPr>
          <w:trHeight w:val="180"/>
          <w:tblCellSpacing w:w="0" w:type="dxa"/>
        </w:trPr>
        <w:tc>
          <w:tcPr>
            <w:tcW w:w="1269"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42575BB4" w14:textId="77777777" w:rsidR="00213DBB" w:rsidRDefault="00213DBB">
            <w:pPr>
              <w:spacing w:after="0"/>
              <w:jc w:val="both"/>
            </w:pPr>
            <w:r>
              <w:rPr>
                <w:rFonts w:ascii="Times" w:hAnsi="Times"/>
                <w:color w:val="000000"/>
                <w:sz w:val="21"/>
              </w:rPr>
              <w:t>Прва група положаја</w:t>
            </w:r>
          </w:p>
        </w:tc>
        <w:tc>
          <w:tcPr>
            <w:tcW w:w="1036"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2C65D92A" w14:textId="77777777" w:rsidR="00213DBB" w:rsidRDefault="00213DBB">
            <w:pPr>
              <w:spacing w:after="0"/>
              <w:jc w:val="center"/>
            </w:pPr>
            <w:r>
              <w:rPr>
                <w:rFonts w:ascii="Times" w:hAnsi="Times"/>
                <w:color w:val="000000"/>
                <w:sz w:val="21"/>
              </w:rPr>
              <w:t>I</w:t>
            </w:r>
          </w:p>
        </w:tc>
        <w:tc>
          <w:tcPr>
            <w:tcW w:w="703"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5A48F2C1" w14:textId="77777777" w:rsidR="00213DBB" w:rsidRDefault="00213DBB">
            <w:pPr>
              <w:spacing w:after="0"/>
              <w:jc w:val="right"/>
            </w:pPr>
            <w:r>
              <w:rPr>
                <w:rFonts w:ascii="Times" w:hAnsi="Times"/>
                <w:color w:val="000000"/>
                <w:sz w:val="21"/>
              </w:rPr>
              <w:t>9,00</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3B95AF6E" w14:textId="12F4AAB6" w:rsidR="00213DBB" w:rsidRPr="004F14B2" w:rsidRDefault="004F14B2">
            <w:pPr>
              <w:spacing w:after="0"/>
              <w:jc w:val="right"/>
              <w:rPr>
                <w:lang w:val="sr-Cyrl-RS"/>
              </w:rPr>
            </w:pPr>
            <w:r>
              <w:rPr>
                <w:lang w:val="sr-Cyrl-RS"/>
              </w:rPr>
              <w:t>0</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7877D637" w14:textId="77777777" w:rsidR="00213DBB" w:rsidRDefault="00213DBB">
            <w:pPr>
              <w:spacing w:after="0"/>
              <w:jc w:val="right"/>
            </w:pPr>
            <w:r>
              <w:rPr>
                <w:rFonts w:ascii="Times" w:hAnsi="Times"/>
                <w:color w:val="000000"/>
                <w:sz w:val="21"/>
              </w:rPr>
              <w:t> </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2861F238" w14:textId="77777777" w:rsidR="00213DBB" w:rsidRDefault="00213DBB">
            <w:pPr>
              <w:spacing w:after="0"/>
              <w:jc w:val="right"/>
            </w:pPr>
            <w:r>
              <w:rPr>
                <w:rFonts w:ascii="Times" w:hAnsi="Times"/>
                <w:color w:val="000000"/>
                <w:sz w:val="21"/>
              </w:rPr>
              <w:t> </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50961A18" w14:textId="77777777" w:rsidR="00213DBB" w:rsidRDefault="00213DBB">
            <w:pPr>
              <w:spacing w:after="0"/>
              <w:jc w:val="right"/>
            </w:pPr>
            <w:r>
              <w:rPr>
                <w:rFonts w:ascii="Times" w:hAnsi="Times"/>
                <w:color w:val="000000"/>
                <w:sz w:val="21"/>
              </w:rPr>
              <w:t> </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2973FD10" w14:textId="77777777" w:rsidR="00213DBB" w:rsidRDefault="00213DBB">
            <w:pPr>
              <w:spacing w:after="0"/>
              <w:jc w:val="right"/>
            </w:pPr>
            <w:r>
              <w:rPr>
                <w:rFonts w:ascii="Times" w:hAnsi="Times"/>
                <w:color w:val="000000"/>
                <w:sz w:val="21"/>
              </w:rPr>
              <w:t> </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61C00954" w14:textId="77777777" w:rsidR="00213DBB" w:rsidRDefault="00213DBB">
            <w:pPr>
              <w:spacing w:after="0"/>
              <w:jc w:val="right"/>
            </w:pPr>
            <w:r>
              <w:rPr>
                <w:rFonts w:ascii="Times" w:hAnsi="Times"/>
                <w:color w:val="000000"/>
                <w:sz w:val="21"/>
              </w:rPr>
              <w:t> </w:t>
            </w:r>
          </w:p>
        </w:tc>
        <w:tc>
          <w:tcPr>
            <w:tcW w:w="934"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1F32D666" w14:textId="77777777" w:rsidR="00213DBB" w:rsidRDefault="00213DBB">
            <w:pPr>
              <w:spacing w:after="0"/>
              <w:jc w:val="right"/>
            </w:pPr>
            <w:r>
              <w:rPr>
                <w:rFonts w:ascii="Times" w:hAnsi="Times"/>
                <w:color w:val="000000"/>
                <w:sz w:val="21"/>
              </w:rPr>
              <w:t> </w:t>
            </w:r>
          </w:p>
        </w:tc>
      </w:tr>
      <w:tr w:rsidR="00213DBB" w14:paraId="297D1C2F" w14:textId="77777777" w:rsidTr="00213DBB">
        <w:trPr>
          <w:trHeight w:val="180"/>
          <w:tblCellSpacing w:w="0" w:type="dxa"/>
        </w:trPr>
        <w:tc>
          <w:tcPr>
            <w:tcW w:w="1269"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51BA8A1B" w14:textId="77777777" w:rsidR="00213DBB" w:rsidRDefault="00213DBB">
            <w:pPr>
              <w:spacing w:after="0"/>
              <w:jc w:val="both"/>
            </w:pPr>
            <w:r>
              <w:rPr>
                <w:rFonts w:ascii="Times" w:hAnsi="Times"/>
                <w:color w:val="000000"/>
                <w:sz w:val="21"/>
              </w:rPr>
              <w:t>Друга група положаја</w:t>
            </w:r>
          </w:p>
        </w:tc>
        <w:tc>
          <w:tcPr>
            <w:tcW w:w="1036"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7C5107F2" w14:textId="77777777" w:rsidR="00213DBB" w:rsidRDefault="00213DBB">
            <w:pPr>
              <w:spacing w:after="0"/>
              <w:jc w:val="center"/>
            </w:pPr>
            <w:r>
              <w:rPr>
                <w:rFonts w:ascii="Times" w:hAnsi="Times"/>
                <w:color w:val="000000"/>
                <w:sz w:val="21"/>
              </w:rPr>
              <w:t>II</w:t>
            </w:r>
          </w:p>
        </w:tc>
        <w:tc>
          <w:tcPr>
            <w:tcW w:w="703"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4BAABC75" w14:textId="77777777" w:rsidR="00213DBB" w:rsidRDefault="00213DBB">
            <w:pPr>
              <w:spacing w:after="0"/>
              <w:jc w:val="right"/>
            </w:pPr>
            <w:r>
              <w:rPr>
                <w:rFonts w:ascii="Times" w:hAnsi="Times"/>
                <w:color w:val="000000"/>
                <w:sz w:val="21"/>
              </w:rPr>
              <w:t>8,00</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700CC3EB" w14:textId="3FB0B99C" w:rsidR="00213DBB" w:rsidRPr="004F14B2" w:rsidRDefault="004F14B2">
            <w:pPr>
              <w:spacing w:after="0"/>
              <w:jc w:val="right"/>
              <w:rPr>
                <w:lang w:val="sr-Cyrl-RS"/>
              </w:rPr>
            </w:pPr>
            <w:r>
              <w:rPr>
                <w:lang w:val="sr-Cyrl-RS"/>
              </w:rPr>
              <w:t>0</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34C51265" w14:textId="77777777" w:rsidR="00213DBB" w:rsidRDefault="00213DBB">
            <w:pPr>
              <w:spacing w:after="0"/>
              <w:jc w:val="right"/>
            </w:pPr>
            <w:r>
              <w:rPr>
                <w:rFonts w:ascii="Times" w:hAnsi="Times"/>
                <w:color w:val="000000"/>
                <w:sz w:val="21"/>
              </w:rPr>
              <w:t> </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075F88A2" w14:textId="77777777" w:rsidR="00213DBB" w:rsidRDefault="00213DBB">
            <w:pPr>
              <w:spacing w:after="0"/>
              <w:jc w:val="right"/>
            </w:pPr>
            <w:r>
              <w:rPr>
                <w:rFonts w:ascii="Times" w:hAnsi="Times"/>
                <w:color w:val="000000"/>
                <w:sz w:val="21"/>
              </w:rPr>
              <w:t> </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77095D74" w14:textId="77777777" w:rsidR="00213DBB" w:rsidRDefault="00213DBB">
            <w:pPr>
              <w:spacing w:after="0"/>
              <w:jc w:val="right"/>
            </w:pPr>
            <w:r>
              <w:rPr>
                <w:rFonts w:ascii="Times" w:hAnsi="Times"/>
                <w:color w:val="000000"/>
                <w:sz w:val="21"/>
              </w:rPr>
              <w:t> </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3D532A98" w14:textId="77777777" w:rsidR="00213DBB" w:rsidRDefault="00213DBB">
            <w:pPr>
              <w:spacing w:after="0"/>
              <w:jc w:val="right"/>
            </w:pPr>
            <w:r>
              <w:rPr>
                <w:rFonts w:ascii="Times" w:hAnsi="Times"/>
                <w:color w:val="000000"/>
                <w:sz w:val="21"/>
              </w:rPr>
              <w:t> </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3A95E202" w14:textId="77777777" w:rsidR="00213DBB" w:rsidRDefault="00213DBB">
            <w:pPr>
              <w:spacing w:after="0"/>
              <w:jc w:val="right"/>
            </w:pPr>
            <w:r>
              <w:rPr>
                <w:rFonts w:ascii="Times" w:hAnsi="Times"/>
                <w:color w:val="000000"/>
                <w:sz w:val="21"/>
              </w:rPr>
              <w:t> </w:t>
            </w:r>
          </w:p>
        </w:tc>
        <w:tc>
          <w:tcPr>
            <w:tcW w:w="934"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230C49EF" w14:textId="77777777" w:rsidR="00213DBB" w:rsidRDefault="00213DBB">
            <w:pPr>
              <w:spacing w:after="0"/>
              <w:jc w:val="right"/>
            </w:pPr>
            <w:r>
              <w:rPr>
                <w:rFonts w:ascii="Times" w:hAnsi="Times"/>
                <w:color w:val="000000"/>
                <w:sz w:val="21"/>
              </w:rPr>
              <w:t> </w:t>
            </w:r>
          </w:p>
        </w:tc>
      </w:tr>
      <w:tr w:rsidR="00213DBB" w14:paraId="054E1E83" w14:textId="77777777" w:rsidTr="00213DBB">
        <w:trPr>
          <w:trHeight w:val="180"/>
          <w:tblCellSpacing w:w="0" w:type="dxa"/>
        </w:trPr>
        <w:tc>
          <w:tcPr>
            <w:tcW w:w="1269"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3FAF000E" w14:textId="77777777" w:rsidR="00213DBB" w:rsidRDefault="00213DBB">
            <w:pPr>
              <w:spacing w:after="0"/>
              <w:jc w:val="both"/>
            </w:pPr>
            <w:r>
              <w:rPr>
                <w:rFonts w:ascii="Times" w:hAnsi="Times"/>
                <w:color w:val="000000"/>
                <w:sz w:val="21"/>
              </w:rPr>
              <w:t>Трећа група положаја</w:t>
            </w:r>
          </w:p>
        </w:tc>
        <w:tc>
          <w:tcPr>
            <w:tcW w:w="1036"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37A1EFC7" w14:textId="77777777" w:rsidR="00213DBB" w:rsidRDefault="00213DBB">
            <w:pPr>
              <w:spacing w:after="0"/>
              <w:jc w:val="center"/>
            </w:pPr>
            <w:r>
              <w:rPr>
                <w:rFonts w:ascii="Times" w:hAnsi="Times"/>
                <w:color w:val="000000"/>
                <w:sz w:val="21"/>
              </w:rPr>
              <w:t>III</w:t>
            </w:r>
          </w:p>
        </w:tc>
        <w:tc>
          <w:tcPr>
            <w:tcW w:w="703"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5A788533" w14:textId="77777777" w:rsidR="00213DBB" w:rsidRDefault="00213DBB">
            <w:pPr>
              <w:spacing w:after="0"/>
              <w:jc w:val="right"/>
            </w:pPr>
            <w:r>
              <w:rPr>
                <w:rFonts w:ascii="Times" w:hAnsi="Times"/>
                <w:color w:val="000000"/>
                <w:sz w:val="21"/>
              </w:rPr>
              <w:t>7,11</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5C9AE28C" w14:textId="4F45B154" w:rsidR="00213DBB" w:rsidRPr="004F14B2" w:rsidRDefault="004F14B2">
            <w:pPr>
              <w:spacing w:after="0"/>
              <w:jc w:val="right"/>
              <w:rPr>
                <w:lang w:val="sr-Cyrl-RS"/>
              </w:rPr>
            </w:pPr>
            <w:r>
              <w:rPr>
                <w:lang w:val="sr-Cyrl-RS"/>
              </w:rPr>
              <w:t>0</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3CF1F9B7" w14:textId="77777777" w:rsidR="00213DBB" w:rsidRDefault="00213DBB">
            <w:pPr>
              <w:spacing w:after="0"/>
              <w:jc w:val="right"/>
            </w:pPr>
            <w:r>
              <w:rPr>
                <w:rFonts w:ascii="Times" w:hAnsi="Times"/>
                <w:color w:val="000000"/>
                <w:sz w:val="21"/>
              </w:rPr>
              <w:t> </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2A05A7B1" w14:textId="77777777" w:rsidR="00213DBB" w:rsidRDefault="00213DBB">
            <w:pPr>
              <w:spacing w:after="0"/>
              <w:jc w:val="right"/>
            </w:pPr>
            <w:r>
              <w:rPr>
                <w:rFonts w:ascii="Times" w:hAnsi="Times"/>
                <w:color w:val="000000"/>
                <w:sz w:val="21"/>
              </w:rPr>
              <w:t> </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35FEEC58" w14:textId="77777777" w:rsidR="00213DBB" w:rsidRDefault="00213DBB">
            <w:pPr>
              <w:spacing w:after="0"/>
              <w:jc w:val="right"/>
            </w:pPr>
            <w:r>
              <w:rPr>
                <w:rFonts w:ascii="Times" w:hAnsi="Times"/>
                <w:color w:val="000000"/>
                <w:sz w:val="21"/>
              </w:rPr>
              <w:t> </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0FBDCAE8" w14:textId="77777777" w:rsidR="00213DBB" w:rsidRDefault="00213DBB">
            <w:pPr>
              <w:spacing w:after="0"/>
              <w:jc w:val="right"/>
            </w:pPr>
            <w:r>
              <w:rPr>
                <w:rFonts w:ascii="Times" w:hAnsi="Times"/>
                <w:color w:val="000000"/>
                <w:sz w:val="21"/>
              </w:rPr>
              <w:t> </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7F1DDF13" w14:textId="77777777" w:rsidR="00213DBB" w:rsidRDefault="00213DBB">
            <w:pPr>
              <w:spacing w:after="0"/>
              <w:jc w:val="right"/>
            </w:pPr>
            <w:r>
              <w:rPr>
                <w:rFonts w:ascii="Times" w:hAnsi="Times"/>
                <w:color w:val="000000"/>
                <w:sz w:val="21"/>
              </w:rPr>
              <w:t> </w:t>
            </w:r>
          </w:p>
        </w:tc>
        <w:tc>
          <w:tcPr>
            <w:tcW w:w="934"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3803CFF8" w14:textId="77777777" w:rsidR="00213DBB" w:rsidRDefault="00213DBB">
            <w:pPr>
              <w:spacing w:after="0"/>
              <w:jc w:val="right"/>
            </w:pPr>
            <w:r>
              <w:rPr>
                <w:rFonts w:ascii="Times" w:hAnsi="Times"/>
                <w:color w:val="000000"/>
                <w:sz w:val="21"/>
              </w:rPr>
              <w:t> </w:t>
            </w:r>
          </w:p>
        </w:tc>
      </w:tr>
      <w:tr w:rsidR="00213DBB" w14:paraId="6E93DD4F" w14:textId="77777777" w:rsidTr="00213DBB">
        <w:trPr>
          <w:trHeight w:val="652"/>
          <w:tblCellSpacing w:w="0" w:type="dxa"/>
        </w:trPr>
        <w:tc>
          <w:tcPr>
            <w:tcW w:w="1269"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20F52AA9" w14:textId="77777777" w:rsidR="00213DBB" w:rsidRDefault="00213DBB">
            <w:pPr>
              <w:spacing w:after="0"/>
              <w:jc w:val="both"/>
            </w:pPr>
            <w:r>
              <w:rPr>
                <w:rFonts w:ascii="Times" w:hAnsi="Times"/>
                <w:color w:val="000000"/>
                <w:sz w:val="21"/>
              </w:rPr>
              <w:t>Четврта група положаја</w:t>
            </w:r>
          </w:p>
        </w:tc>
        <w:tc>
          <w:tcPr>
            <w:tcW w:w="1036"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7872492B" w14:textId="77777777" w:rsidR="00213DBB" w:rsidRDefault="00213DBB">
            <w:pPr>
              <w:spacing w:after="0"/>
              <w:jc w:val="center"/>
            </w:pPr>
            <w:r>
              <w:rPr>
                <w:rFonts w:ascii="Times" w:hAnsi="Times"/>
                <w:color w:val="000000"/>
                <w:sz w:val="21"/>
              </w:rPr>
              <w:t>IV</w:t>
            </w:r>
          </w:p>
        </w:tc>
        <w:tc>
          <w:tcPr>
            <w:tcW w:w="703"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536DE42A" w14:textId="77777777" w:rsidR="00213DBB" w:rsidRDefault="00213DBB">
            <w:pPr>
              <w:spacing w:after="0"/>
              <w:jc w:val="right"/>
            </w:pPr>
            <w:r>
              <w:rPr>
                <w:rFonts w:ascii="Times" w:hAnsi="Times"/>
                <w:color w:val="000000"/>
                <w:sz w:val="21"/>
              </w:rPr>
              <w:t>6,32</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39D70EAD" w14:textId="79CD6432" w:rsidR="00213DBB" w:rsidRPr="004F14B2" w:rsidRDefault="004F14B2">
            <w:pPr>
              <w:spacing w:after="0"/>
              <w:jc w:val="right"/>
              <w:rPr>
                <w:lang w:val="sr-Cyrl-RS"/>
              </w:rPr>
            </w:pPr>
            <w:r>
              <w:rPr>
                <w:lang w:val="sr-Cyrl-RS"/>
              </w:rPr>
              <w:t>0</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0A5AE083" w14:textId="77777777" w:rsidR="00213DBB" w:rsidRDefault="00213DBB">
            <w:pPr>
              <w:spacing w:after="0"/>
              <w:jc w:val="right"/>
            </w:pPr>
            <w:r>
              <w:rPr>
                <w:rFonts w:ascii="Times" w:hAnsi="Times"/>
                <w:color w:val="000000"/>
                <w:sz w:val="21"/>
              </w:rPr>
              <w:t> </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5B63B703" w14:textId="77777777" w:rsidR="00213DBB" w:rsidRDefault="00213DBB">
            <w:pPr>
              <w:spacing w:after="0"/>
              <w:jc w:val="right"/>
            </w:pPr>
            <w:r>
              <w:rPr>
                <w:rFonts w:ascii="Times" w:hAnsi="Times"/>
                <w:color w:val="000000"/>
                <w:sz w:val="21"/>
              </w:rPr>
              <w:t> </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1B70DB7D" w14:textId="77777777" w:rsidR="00213DBB" w:rsidRDefault="00213DBB">
            <w:pPr>
              <w:spacing w:after="0"/>
              <w:jc w:val="right"/>
            </w:pPr>
            <w:r>
              <w:rPr>
                <w:rFonts w:ascii="Times" w:hAnsi="Times"/>
                <w:color w:val="000000"/>
                <w:sz w:val="21"/>
              </w:rPr>
              <w:t> </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53A10561" w14:textId="77777777" w:rsidR="00213DBB" w:rsidRDefault="00213DBB">
            <w:pPr>
              <w:spacing w:after="0"/>
              <w:jc w:val="right"/>
            </w:pPr>
            <w:r>
              <w:rPr>
                <w:rFonts w:ascii="Times" w:hAnsi="Times"/>
                <w:color w:val="000000"/>
                <w:sz w:val="21"/>
              </w:rPr>
              <w:t> </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63583234" w14:textId="77777777" w:rsidR="00213DBB" w:rsidRDefault="00213DBB">
            <w:pPr>
              <w:spacing w:after="0"/>
              <w:jc w:val="right"/>
            </w:pPr>
            <w:r>
              <w:rPr>
                <w:rFonts w:ascii="Times" w:hAnsi="Times"/>
                <w:color w:val="000000"/>
                <w:sz w:val="21"/>
              </w:rPr>
              <w:t> </w:t>
            </w:r>
          </w:p>
        </w:tc>
        <w:tc>
          <w:tcPr>
            <w:tcW w:w="934"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498AD82C" w14:textId="77777777" w:rsidR="00213DBB" w:rsidRDefault="00213DBB">
            <w:pPr>
              <w:spacing w:after="0"/>
              <w:jc w:val="right"/>
            </w:pPr>
            <w:r>
              <w:rPr>
                <w:rFonts w:ascii="Times" w:hAnsi="Times"/>
                <w:color w:val="000000"/>
                <w:sz w:val="21"/>
              </w:rPr>
              <w:t> </w:t>
            </w:r>
          </w:p>
        </w:tc>
      </w:tr>
      <w:tr w:rsidR="00213DBB" w14:paraId="138CF800" w14:textId="77777777" w:rsidTr="00213DBB">
        <w:trPr>
          <w:trHeight w:val="180"/>
          <w:tblCellSpacing w:w="0" w:type="dxa"/>
        </w:trPr>
        <w:tc>
          <w:tcPr>
            <w:tcW w:w="1269"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399E0AEC" w14:textId="77777777" w:rsidR="00213DBB" w:rsidRDefault="00213DBB">
            <w:pPr>
              <w:spacing w:after="0"/>
              <w:jc w:val="both"/>
            </w:pPr>
            <w:r>
              <w:rPr>
                <w:rFonts w:ascii="Times" w:hAnsi="Times"/>
                <w:color w:val="000000"/>
                <w:sz w:val="21"/>
              </w:rPr>
              <w:t>Пета група положаја</w:t>
            </w:r>
          </w:p>
        </w:tc>
        <w:tc>
          <w:tcPr>
            <w:tcW w:w="1036"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7F15D6DF" w14:textId="77777777" w:rsidR="00213DBB" w:rsidRDefault="00213DBB">
            <w:pPr>
              <w:spacing w:after="0"/>
              <w:jc w:val="center"/>
            </w:pPr>
            <w:r>
              <w:rPr>
                <w:rFonts w:ascii="Times" w:hAnsi="Times"/>
                <w:color w:val="000000"/>
                <w:sz w:val="21"/>
              </w:rPr>
              <w:t>V</w:t>
            </w:r>
          </w:p>
        </w:tc>
        <w:tc>
          <w:tcPr>
            <w:tcW w:w="703"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03E132BC" w14:textId="77777777" w:rsidR="00213DBB" w:rsidRDefault="00213DBB">
            <w:pPr>
              <w:spacing w:after="0"/>
              <w:jc w:val="right"/>
            </w:pPr>
            <w:r>
              <w:rPr>
                <w:rFonts w:ascii="Times" w:hAnsi="Times"/>
                <w:color w:val="000000"/>
                <w:sz w:val="21"/>
              </w:rPr>
              <w:t>5,62</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71640460" w14:textId="5789B9CA" w:rsidR="00213DBB" w:rsidRPr="004F14B2" w:rsidRDefault="004F14B2">
            <w:pPr>
              <w:spacing w:after="0"/>
              <w:jc w:val="right"/>
              <w:rPr>
                <w:lang w:val="sr-Cyrl-RS"/>
              </w:rPr>
            </w:pPr>
            <w:r>
              <w:rPr>
                <w:lang w:val="sr-Cyrl-RS"/>
              </w:rPr>
              <w:t>0</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2508CBEA" w14:textId="77777777" w:rsidR="00213DBB" w:rsidRDefault="00213DBB">
            <w:pPr>
              <w:spacing w:after="0"/>
              <w:jc w:val="right"/>
            </w:pPr>
            <w:r>
              <w:rPr>
                <w:rFonts w:ascii="Times" w:hAnsi="Times"/>
                <w:color w:val="000000"/>
                <w:sz w:val="21"/>
              </w:rPr>
              <w:t> </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5D839F5B" w14:textId="77777777" w:rsidR="00213DBB" w:rsidRDefault="00213DBB">
            <w:pPr>
              <w:spacing w:after="0"/>
              <w:jc w:val="right"/>
            </w:pPr>
            <w:r>
              <w:rPr>
                <w:rFonts w:ascii="Times" w:hAnsi="Times"/>
                <w:color w:val="000000"/>
                <w:sz w:val="21"/>
              </w:rPr>
              <w:t> </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1D854D9D" w14:textId="77777777" w:rsidR="00213DBB" w:rsidRDefault="00213DBB">
            <w:pPr>
              <w:spacing w:after="0"/>
              <w:jc w:val="right"/>
            </w:pPr>
            <w:r>
              <w:rPr>
                <w:rFonts w:ascii="Times" w:hAnsi="Times"/>
                <w:color w:val="000000"/>
                <w:sz w:val="21"/>
              </w:rPr>
              <w:t> </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1DFF3490" w14:textId="77777777" w:rsidR="00213DBB" w:rsidRDefault="00213DBB">
            <w:pPr>
              <w:spacing w:after="0"/>
              <w:jc w:val="right"/>
            </w:pPr>
            <w:r>
              <w:rPr>
                <w:rFonts w:ascii="Times" w:hAnsi="Times"/>
                <w:color w:val="000000"/>
                <w:sz w:val="21"/>
              </w:rPr>
              <w:t> </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62903873" w14:textId="77777777" w:rsidR="00213DBB" w:rsidRDefault="00213DBB">
            <w:pPr>
              <w:spacing w:after="0"/>
              <w:jc w:val="right"/>
            </w:pPr>
            <w:r>
              <w:rPr>
                <w:rFonts w:ascii="Times" w:hAnsi="Times"/>
                <w:color w:val="000000"/>
                <w:sz w:val="21"/>
              </w:rPr>
              <w:t> </w:t>
            </w:r>
          </w:p>
        </w:tc>
        <w:tc>
          <w:tcPr>
            <w:tcW w:w="934"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51D28033" w14:textId="77777777" w:rsidR="00213DBB" w:rsidRDefault="00213DBB">
            <w:pPr>
              <w:spacing w:after="0"/>
              <w:jc w:val="right"/>
            </w:pPr>
            <w:r>
              <w:rPr>
                <w:rFonts w:ascii="Times" w:hAnsi="Times"/>
                <w:color w:val="000000"/>
                <w:sz w:val="21"/>
              </w:rPr>
              <w:t> </w:t>
            </w:r>
          </w:p>
        </w:tc>
      </w:tr>
      <w:tr w:rsidR="00213DBB" w14:paraId="75A170F7" w14:textId="77777777" w:rsidTr="00213DBB">
        <w:trPr>
          <w:trHeight w:val="180"/>
          <w:tblCellSpacing w:w="0" w:type="dxa"/>
        </w:trPr>
        <w:tc>
          <w:tcPr>
            <w:tcW w:w="1269"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2212D8D1" w14:textId="77777777" w:rsidR="00213DBB" w:rsidRDefault="00213DBB">
            <w:pPr>
              <w:spacing w:after="0"/>
              <w:jc w:val="both"/>
            </w:pPr>
            <w:r>
              <w:rPr>
                <w:rFonts w:ascii="Times" w:hAnsi="Times"/>
                <w:color w:val="000000"/>
                <w:sz w:val="21"/>
              </w:rPr>
              <w:t>Виши саветник</w:t>
            </w:r>
          </w:p>
        </w:tc>
        <w:tc>
          <w:tcPr>
            <w:tcW w:w="1036"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481481F9" w14:textId="77777777" w:rsidR="00213DBB" w:rsidRDefault="00213DBB">
            <w:pPr>
              <w:spacing w:after="0"/>
              <w:jc w:val="center"/>
            </w:pPr>
            <w:r>
              <w:rPr>
                <w:rFonts w:ascii="Times" w:hAnsi="Times"/>
                <w:color w:val="000000"/>
                <w:sz w:val="21"/>
              </w:rPr>
              <w:t>VI</w:t>
            </w:r>
          </w:p>
        </w:tc>
        <w:tc>
          <w:tcPr>
            <w:tcW w:w="703"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55CB0233" w14:textId="77777777" w:rsidR="00213DBB" w:rsidRDefault="00213DBB">
            <w:pPr>
              <w:spacing w:after="0"/>
              <w:jc w:val="right"/>
            </w:pPr>
            <w:r>
              <w:rPr>
                <w:rFonts w:ascii="Times" w:hAnsi="Times"/>
                <w:color w:val="000000"/>
                <w:sz w:val="21"/>
              </w:rPr>
              <w:t>3,96</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68204913" w14:textId="77777777" w:rsidR="00213DBB" w:rsidRDefault="00213DBB">
            <w:pPr>
              <w:spacing w:after="0"/>
              <w:jc w:val="right"/>
            </w:pPr>
            <w:r>
              <w:rPr>
                <w:rFonts w:ascii="Times" w:hAnsi="Times"/>
                <w:color w:val="000000"/>
                <w:sz w:val="21"/>
              </w:rPr>
              <w:t>4,15</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39A042FB" w14:textId="77777777" w:rsidR="00213DBB" w:rsidRDefault="00213DBB">
            <w:pPr>
              <w:spacing w:after="0"/>
              <w:jc w:val="right"/>
            </w:pPr>
            <w:r>
              <w:rPr>
                <w:rFonts w:ascii="Times" w:hAnsi="Times"/>
                <w:color w:val="000000"/>
                <w:sz w:val="21"/>
              </w:rPr>
              <w:t>4,36</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5436724C" w14:textId="77777777" w:rsidR="00213DBB" w:rsidRDefault="00213DBB">
            <w:pPr>
              <w:spacing w:after="0"/>
              <w:jc w:val="right"/>
            </w:pPr>
            <w:r>
              <w:rPr>
                <w:rFonts w:ascii="Times" w:hAnsi="Times"/>
                <w:color w:val="000000"/>
                <w:sz w:val="21"/>
              </w:rPr>
              <w:t>4,58</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47CBA2A7" w14:textId="77777777" w:rsidR="00213DBB" w:rsidRDefault="00213DBB">
            <w:pPr>
              <w:spacing w:after="0"/>
              <w:jc w:val="right"/>
            </w:pPr>
            <w:r>
              <w:rPr>
                <w:rFonts w:ascii="Times" w:hAnsi="Times"/>
                <w:color w:val="000000"/>
                <w:sz w:val="21"/>
              </w:rPr>
              <w:t>4,81</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6A2BC0B9" w14:textId="77777777" w:rsidR="00213DBB" w:rsidRDefault="00213DBB">
            <w:pPr>
              <w:spacing w:after="0"/>
              <w:jc w:val="right"/>
            </w:pPr>
            <w:r>
              <w:rPr>
                <w:rFonts w:ascii="Times" w:hAnsi="Times"/>
                <w:color w:val="000000"/>
                <w:sz w:val="21"/>
              </w:rPr>
              <w:t>5,05</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2B8D742A" w14:textId="77777777" w:rsidR="00213DBB" w:rsidRDefault="00213DBB">
            <w:pPr>
              <w:spacing w:after="0"/>
              <w:jc w:val="right"/>
            </w:pPr>
            <w:r>
              <w:rPr>
                <w:rFonts w:ascii="Times" w:hAnsi="Times"/>
                <w:color w:val="000000"/>
                <w:sz w:val="21"/>
              </w:rPr>
              <w:t>5,30</w:t>
            </w:r>
          </w:p>
        </w:tc>
        <w:tc>
          <w:tcPr>
            <w:tcW w:w="934"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6CAE4BDE" w14:textId="77777777" w:rsidR="00213DBB" w:rsidRDefault="00213DBB">
            <w:pPr>
              <w:spacing w:after="0"/>
              <w:jc w:val="right"/>
            </w:pPr>
            <w:r>
              <w:rPr>
                <w:rFonts w:ascii="Times" w:hAnsi="Times"/>
                <w:color w:val="000000"/>
                <w:sz w:val="21"/>
              </w:rPr>
              <w:t>5,57</w:t>
            </w:r>
          </w:p>
        </w:tc>
      </w:tr>
      <w:tr w:rsidR="00213DBB" w14:paraId="4EE68963" w14:textId="77777777" w:rsidTr="00213DBB">
        <w:trPr>
          <w:trHeight w:val="180"/>
          <w:tblCellSpacing w:w="0" w:type="dxa"/>
        </w:trPr>
        <w:tc>
          <w:tcPr>
            <w:tcW w:w="1269"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4D77B488" w14:textId="77777777" w:rsidR="00213DBB" w:rsidRDefault="00213DBB">
            <w:pPr>
              <w:spacing w:after="0"/>
              <w:jc w:val="both"/>
            </w:pPr>
            <w:r>
              <w:rPr>
                <w:rFonts w:ascii="Times" w:hAnsi="Times"/>
                <w:color w:val="000000"/>
                <w:sz w:val="21"/>
              </w:rPr>
              <w:t>Самостални саветник</w:t>
            </w:r>
          </w:p>
        </w:tc>
        <w:tc>
          <w:tcPr>
            <w:tcW w:w="1036"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0455A88A" w14:textId="77777777" w:rsidR="00213DBB" w:rsidRDefault="00213DBB">
            <w:pPr>
              <w:spacing w:after="0"/>
              <w:jc w:val="center"/>
            </w:pPr>
            <w:r>
              <w:rPr>
                <w:rFonts w:ascii="Times" w:hAnsi="Times"/>
                <w:color w:val="000000"/>
                <w:sz w:val="21"/>
              </w:rPr>
              <w:t>VII</w:t>
            </w:r>
          </w:p>
        </w:tc>
        <w:tc>
          <w:tcPr>
            <w:tcW w:w="703"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652F7585" w14:textId="77777777" w:rsidR="00213DBB" w:rsidRDefault="00213DBB">
            <w:pPr>
              <w:spacing w:after="0"/>
              <w:jc w:val="right"/>
            </w:pPr>
            <w:r>
              <w:rPr>
                <w:rFonts w:ascii="Times" w:hAnsi="Times"/>
                <w:color w:val="000000"/>
                <w:sz w:val="21"/>
              </w:rPr>
              <w:t>3,16</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68BC62C7" w14:textId="77777777" w:rsidR="00213DBB" w:rsidRDefault="00213DBB">
            <w:pPr>
              <w:spacing w:after="0"/>
              <w:jc w:val="right"/>
            </w:pPr>
            <w:r>
              <w:rPr>
                <w:rFonts w:ascii="Times" w:hAnsi="Times"/>
                <w:color w:val="000000"/>
                <w:sz w:val="21"/>
              </w:rPr>
              <w:t>3,32</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1E2668FA" w14:textId="77777777" w:rsidR="00213DBB" w:rsidRDefault="00213DBB">
            <w:pPr>
              <w:spacing w:after="0"/>
              <w:jc w:val="right"/>
            </w:pPr>
            <w:r>
              <w:rPr>
                <w:rFonts w:ascii="Times" w:hAnsi="Times"/>
                <w:color w:val="000000"/>
                <w:sz w:val="21"/>
              </w:rPr>
              <w:t>3,49</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4295FBE3" w14:textId="77777777" w:rsidR="00213DBB" w:rsidRDefault="00213DBB">
            <w:pPr>
              <w:spacing w:after="0"/>
              <w:jc w:val="right"/>
            </w:pPr>
            <w:r>
              <w:rPr>
                <w:rFonts w:ascii="Times" w:hAnsi="Times"/>
                <w:color w:val="000000"/>
                <w:sz w:val="21"/>
              </w:rPr>
              <w:t>3,66</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0EED0EBB" w14:textId="77777777" w:rsidR="00213DBB" w:rsidRDefault="00213DBB">
            <w:pPr>
              <w:spacing w:after="0"/>
              <w:jc w:val="right"/>
            </w:pPr>
            <w:r>
              <w:rPr>
                <w:rFonts w:ascii="Times" w:hAnsi="Times"/>
                <w:color w:val="000000"/>
                <w:sz w:val="21"/>
              </w:rPr>
              <w:t>3,85</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375AD88D" w14:textId="77777777" w:rsidR="00213DBB" w:rsidRDefault="00213DBB">
            <w:pPr>
              <w:spacing w:after="0"/>
              <w:jc w:val="right"/>
            </w:pPr>
            <w:r>
              <w:rPr>
                <w:rFonts w:ascii="Times" w:hAnsi="Times"/>
                <w:color w:val="000000"/>
                <w:sz w:val="21"/>
              </w:rPr>
              <w:t>4,04</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3332710A" w14:textId="77777777" w:rsidR="00213DBB" w:rsidRDefault="00213DBB">
            <w:pPr>
              <w:spacing w:after="0"/>
              <w:jc w:val="right"/>
            </w:pPr>
            <w:r>
              <w:rPr>
                <w:rFonts w:ascii="Times" w:hAnsi="Times"/>
                <w:color w:val="000000"/>
                <w:sz w:val="21"/>
              </w:rPr>
              <w:t>4,24</w:t>
            </w:r>
          </w:p>
        </w:tc>
        <w:tc>
          <w:tcPr>
            <w:tcW w:w="934"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312761FA" w14:textId="77777777" w:rsidR="00213DBB" w:rsidRDefault="00213DBB">
            <w:pPr>
              <w:spacing w:after="0"/>
              <w:jc w:val="right"/>
            </w:pPr>
            <w:r>
              <w:rPr>
                <w:rFonts w:ascii="Times" w:hAnsi="Times"/>
                <w:color w:val="000000"/>
                <w:sz w:val="21"/>
              </w:rPr>
              <w:t>4,45</w:t>
            </w:r>
          </w:p>
        </w:tc>
      </w:tr>
      <w:tr w:rsidR="00213DBB" w14:paraId="0C13A9FA" w14:textId="77777777" w:rsidTr="00213DBB">
        <w:trPr>
          <w:trHeight w:val="180"/>
          <w:tblCellSpacing w:w="0" w:type="dxa"/>
        </w:trPr>
        <w:tc>
          <w:tcPr>
            <w:tcW w:w="1269"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7D31856F" w14:textId="77777777" w:rsidR="00213DBB" w:rsidRDefault="00213DBB">
            <w:pPr>
              <w:spacing w:after="0"/>
              <w:jc w:val="both"/>
            </w:pPr>
            <w:r>
              <w:rPr>
                <w:rFonts w:ascii="Times" w:hAnsi="Times"/>
                <w:color w:val="000000"/>
                <w:sz w:val="21"/>
              </w:rPr>
              <w:t>Саветник</w:t>
            </w:r>
          </w:p>
        </w:tc>
        <w:tc>
          <w:tcPr>
            <w:tcW w:w="1036"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6FD8F7CB" w14:textId="77777777" w:rsidR="00213DBB" w:rsidRDefault="00213DBB">
            <w:pPr>
              <w:spacing w:after="0"/>
              <w:jc w:val="center"/>
            </w:pPr>
            <w:r>
              <w:rPr>
                <w:rFonts w:ascii="Times" w:hAnsi="Times"/>
                <w:color w:val="000000"/>
                <w:sz w:val="21"/>
              </w:rPr>
              <w:t>VIII</w:t>
            </w:r>
          </w:p>
        </w:tc>
        <w:tc>
          <w:tcPr>
            <w:tcW w:w="703"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71A72C57" w14:textId="77777777" w:rsidR="00213DBB" w:rsidRDefault="00213DBB">
            <w:pPr>
              <w:spacing w:after="0"/>
              <w:jc w:val="right"/>
            </w:pPr>
            <w:r>
              <w:rPr>
                <w:rFonts w:ascii="Times" w:hAnsi="Times"/>
                <w:color w:val="000000"/>
                <w:sz w:val="21"/>
              </w:rPr>
              <w:t>2,53</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355D00B7" w14:textId="77777777" w:rsidR="00213DBB" w:rsidRDefault="00213DBB">
            <w:pPr>
              <w:spacing w:after="0"/>
              <w:jc w:val="right"/>
            </w:pPr>
            <w:r>
              <w:rPr>
                <w:rFonts w:ascii="Times" w:hAnsi="Times"/>
                <w:color w:val="000000"/>
                <w:sz w:val="21"/>
              </w:rPr>
              <w:t>2,66</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4BF130BD" w14:textId="77777777" w:rsidR="00213DBB" w:rsidRDefault="00213DBB">
            <w:pPr>
              <w:spacing w:after="0"/>
              <w:jc w:val="right"/>
            </w:pPr>
            <w:r>
              <w:rPr>
                <w:rFonts w:ascii="Times" w:hAnsi="Times"/>
                <w:color w:val="000000"/>
                <w:sz w:val="21"/>
              </w:rPr>
              <w:t>2,79</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7EE7AEB4" w14:textId="77777777" w:rsidR="00213DBB" w:rsidRDefault="00213DBB">
            <w:pPr>
              <w:spacing w:after="0"/>
              <w:jc w:val="right"/>
            </w:pPr>
            <w:r>
              <w:rPr>
                <w:rFonts w:ascii="Times" w:hAnsi="Times"/>
                <w:color w:val="000000"/>
                <w:sz w:val="21"/>
              </w:rPr>
              <w:t>2,93</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19262CC0" w14:textId="77777777" w:rsidR="00213DBB" w:rsidRDefault="00213DBB">
            <w:pPr>
              <w:spacing w:after="0"/>
              <w:jc w:val="right"/>
            </w:pPr>
            <w:r>
              <w:rPr>
                <w:rFonts w:ascii="Times" w:hAnsi="Times"/>
                <w:color w:val="000000"/>
                <w:sz w:val="21"/>
              </w:rPr>
              <w:t>3,08</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688F70E1" w14:textId="77777777" w:rsidR="00213DBB" w:rsidRDefault="00213DBB">
            <w:pPr>
              <w:spacing w:after="0"/>
              <w:jc w:val="right"/>
            </w:pPr>
            <w:r>
              <w:rPr>
                <w:rFonts w:ascii="Times" w:hAnsi="Times"/>
                <w:color w:val="000000"/>
                <w:sz w:val="21"/>
              </w:rPr>
              <w:t>3,23</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61EA4B3E" w14:textId="77777777" w:rsidR="00213DBB" w:rsidRDefault="00213DBB">
            <w:pPr>
              <w:spacing w:after="0"/>
              <w:jc w:val="right"/>
            </w:pPr>
            <w:r>
              <w:rPr>
                <w:rFonts w:ascii="Times" w:hAnsi="Times"/>
                <w:color w:val="000000"/>
                <w:sz w:val="21"/>
              </w:rPr>
              <w:t>3,39</w:t>
            </w:r>
          </w:p>
        </w:tc>
        <w:tc>
          <w:tcPr>
            <w:tcW w:w="934"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74556BC0" w14:textId="77777777" w:rsidR="00213DBB" w:rsidRDefault="00213DBB">
            <w:pPr>
              <w:spacing w:after="0"/>
              <w:jc w:val="right"/>
            </w:pPr>
            <w:r>
              <w:rPr>
                <w:rFonts w:ascii="Times" w:hAnsi="Times"/>
                <w:color w:val="000000"/>
                <w:sz w:val="21"/>
              </w:rPr>
              <w:t>3,56</w:t>
            </w:r>
          </w:p>
        </w:tc>
      </w:tr>
      <w:tr w:rsidR="00213DBB" w14:paraId="7F4F20D4" w14:textId="77777777" w:rsidTr="00213DBB">
        <w:trPr>
          <w:trHeight w:val="180"/>
          <w:tblCellSpacing w:w="0" w:type="dxa"/>
        </w:trPr>
        <w:tc>
          <w:tcPr>
            <w:tcW w:w="1269"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696C8DCC" w14:textId="77777777" w:rsidR="00213DBB" w:rsidRDefault="00213DBB">
            <w:pPr>
              <w:spacing w:after="0"/>
              <w:jc w:val="both"/>
            </w:pPr>
            <w:r>
              <w:rPr>
                <w:rFonts w:ascii="Times" w:hAnsi="Times"/>
                <w:color w:val="000000"/>
                <w:sz w:val="21"/>
              </w:rPr>
              <w:t>Сарадник</w:t>
            </w:r>
          </w:p>
        </w:tc>
        <w:tc>
          <w:tcPr>
            <w:tcW w:w="1036"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0488AADF" w14:textId="77777777" w:rsidR="00213DBB" w:rsidRDefault="00213DBB">
            <w:pPr>
              <w:spacing w:after="0"/>
              <w:jc w:val="center"/>
              <w:rPr>
                <w:strike/>
              </w:rPr>
            </w:pPr>
            <w:r>
              <w:rPr>
                <w:rFonts w:ascii="Times" w:hAnsi="Times"/>
                <w:color w:val="000000"/>
                <w:sz w:val="21"/>
              </w:rPr>
              <w:t>IX</w:t>
            </w:r>
          </w:p>
        </w:tc>
        <w:tc>
          <w:tcPr>
            <w:tcW w:w="703"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0A0FE5BC" w14:textId="77777777" w:rsidR="00213DBB" w:rsidRDefault="00213DBB">
            <w:pPr>
              <w:spacing w:after="0"/>
              <w:jc w:val="right"/>
            </w:pPr>
            <w:r>
              <w:rPr>
                <w:rFonts w:ascii="Times" w:hAnsi="Times"/>
                <w:color w:val="000000"/>
                <w:sz w:val="21"/>
              </w:rPr>
              <w:t>1,90</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1EED2408" w14:textId="77777777" w:rsidR="00213DBB" w:rsidRDefault="00213DBB">
            <w:pPr>
              <w:spacing w:after="0"/>
              <w:jc w:val="right"/>
            </w:pPr>
            <w:r>
              <w:rPr>
                <w:rFonts w:ascii="Times" w:hAnsi="Times"/>
                <w:color w:val="000000"/>
                <w:sz w:val="21"/>
              </w:rPr>
              <w:t>1,99</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0A8C0C5E" w14:textId="77777777" w:rsidR="00213DBB" w:rsidRDefault="00213DBB">
            <w:pPr>
              <w:spacing w:after="0"/>
              <w:jc w:val="right"/>
            </w:pPr>
            <w:r>
              <w:rPr>
                <w:rFonts w:ascii="Times" w:hAnsi="Times"/>
                <w:color w:val="000000"/>
                <w:sz w:val="21"/>
              </w:rPr>
              <w:t>2,09</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39C3343C" w14:textId="77777777" w:rsidR="00213DBB" w:rsidRDefault="00213DBB">
            <w:pPr>
              <w:spacing w:after="0"/>
              <w:jc w:val="right"/>
            </w:pPr>
            <w:r>
              <w:rPr>
                <w:rFonts w:ascii="Times" w:hAnsi="Times"/>
                <w:color w:val="000000"/>
                <w:sz w:val="21"/>
              </w:rPr>
              <w:t>2,19</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10B7C395" w14:textId="77777777" w:rsidR="00213DBB" w:rsidRDefault="00213DBB">
            <w:pPr>
              <w:spacing w:after="0"/>
              <w:jc w:val="right"/>
            </w:pPr>
            <w:r>
              <w:rPr>
                <w:rFonts w:ascii="Times" w:hAnsi="Times"/>
                <w:color w:val="000000"/>
                <w:sz w:val="21"/>
              </w:rPr>
              <w:t>2,30</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74D6E02D" w14:textId="77777777" w:rsidR="00213DBB" w:rsidRDefault="00213DBB">
            <w:pPr>
              <w:spacing w:after="0"/>
              <w:jc w:val="right"/>
            </w:pPr>
            <w:r>
              <w:rPr>
                <w:rFonts w:ascii="Times" w:hAnsi="Times"/>
                <w:color w:val="000000"/>
                <w:sz w:val="21"/>
              </w:rPr>
              <w:t>2,42</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72630F43" w14:textId="77777777" w:rsidR="00213DBB" w:rsidRDefault="00213DBB">
            <w:pPr>
              <w:spacing w:after="0"/>
              <w:jc w:val="right"/>
            </w:pPr>
            <w:r>
              <w:rPr>
                <w:rFonts w:ascii="Times" w:hAnsi="Times"/>
                <w:color w:val="000000"/>
                <w:sz w:val="21"/>
              </w:rPr>
              <w:t>2,54</w:t>
            </w:r>
          </w:p>
        </w:tc>
        <w:tc>
          <w:tcPr>
            <w:tcW w:w="934"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5D4D735A" w14:textId="77777777" w:rsidR="00213DBB" w:rsidRDefault="00213DBB">
            <w:pPr>
              <w:spacing w:after="0"/>
              <w:jc w:val="right"/>
            </w:pPr>
            <w:r>
              <w:rPr>
                <w:rFonts w:ascii="Times" w:hAnsi="Times"/>
                <w:color w:val="000000"/>
                <w:sz w:val="21"/>
              </w:rPr>
              <w:t>2,67</w:t>
            </w:r>
          </w:p>
        </w:tc>
      </w:tr>
      <w:tr w:rsidR="00213DBB" w14:paraId="2B660638" w14:textId="77777777" w:rsidTr="00213DBB">
        <w:trPr>
          <w:trHeight w:val="180"/>
          <w:tblCellSpacing w:w="0" w:type="dxa"/>
        </w:trPr>
        <w:tc>
          <w:tcPr>
            <w:tcW w:w="1269"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19AB5CC1" w14:textId="77777777" w:rsidR="00213DBB" w:rsidRDefault="00213DBB">
            <w:pPr>
              <w:spacing w:after="0"/>
              <w:jc w:val="both"/>
            </w:pPr>
            <w:r>
              <w:rPr>
                <w:rFonts w:ascii="Times" w:hAnsi="Times"/>
                <w:color w:val="000000"/>
                <w:sz w:val="21"/>
              </w:rPr>
              <w:t>Млађи сарадник</w:t>
            </w:r>
          </w:p>
        </w:tc>
        <w:tc>
          <w:tcPr>
            <w:tcW w:w="1036"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5E1215C7" w14:textId="77777777" w:rsidR="00213DBB" w:rsidRDefault="00213DBB">
            <w:pPr>
              <w:spacing w:after="0"/>
              <w:jc w:val="center"/>
            </w:pPr>
            <w:r>
              <w:rPr>
                <w:rFonts w:ascii="Times" w:hAnsi="Times"/>
                <w:color w:val="000000"/>
                <w:sz w:val="21"/>
              </w:rPr>
              <w:t>X</w:t>
            </w:r>
          </w:p>
        </w:tc>
        <w:tc>
          <w:tcPr>
            <w:tcW w:w="703"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76DA5FF0" w14:textId="77777777" w:rsidR="00213DBB" w:rsidRDefault="00213DBB">
            <w:pPr>
              <w:spacing w:after="0"/>
              <w:jc w:val="right"/>
            </w:pPr>
            <w:r>
              <w:rPr>
                <w:rFonts w:ascii="Times" w:hAnsi="Times"/>
                <w:color w:val="000000"/>
                <w:sz w:val="21"/>
              </w:rPr>
              <w:t>1,65</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329F6290" w14:textId="77777777" w:rsidR="00213DBB" w:rsidRDefault="00213DBB">
            <w:pPr>
              <w:spacing w:after="0"/>
              <w:jc w:val="right"/>
            </w:pPr>
            <w:r>
              <w:rPr>
                <w:rFonts w:ascii="Times" w:hAnsi="Times"/>
                <w:color w:val="000000"/>
                <w:sz w:val="21"/>
              </w:rPr>
              <w:t>1,73</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27950934" w14:textId="77777777" w:rsidR="00213DBB" w:rsidRDefault="00213DBB">
            <w:pPr>
              <w:spacing w:after="0"/>
              <w:jc w:val="right"/>
            </w:pPr>
            <w:r>
              <w:rPr>
                <w:rFonts w:ascii="Times" w:hAnsi="Times"/>
                <w:color w:val="000000"/>
                <w:sz w:val="21"/>
              </w:rPr>
              <w:t>1,82</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1B8ED008" w14:textId="77777777" w:rsidR="00213DBB" w:rsidRDefault="00213DBB">
            <w:pPr>
              <w:spacing w:after="0"/>
              <w:jc w:val="right"/>
            </w:pPr>
            <w:r>
              <w:rPr>
                <w:rFonts w:ascii="Times" w:hAnsi="Times"/>
                <w:color w:val="000000"/>
                <w:sz w:val="21"/>
              </w:rPr>
              <w:t>1,91</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50CF88F7" w14:textId="77777777" w:rsidR="00213DBB" w:rsidRDefault="00213DBB">
            <w:pPr>
              <w:spacing w:after="0"/>
              <w:jc w:val="right"/>
            </w:pPr>
            <w:r>
              <w:rPr>
                <w:rFonts w:ascii="Times" w:hAnsi="Times"/>
                <w:color w:val="000000"/>
                <w:sz w:val="21"/>
              </w:rPr>
              <w:t>2,00</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44C63F33" w14:textId="77777777" w:rsidR="00213DBB" w:rsidRDefault="00213DBB">
            <w:pPr>
              <w:spacing w:after="0"/>
              <w:jc w:val="right"/>
            </w:pPr>
            <w:r>
              <w:rPr>
                <w:rFonts w:ascii="Times" w:hAnsi="Times"/>
                <w:color w:val="000000"/>
                <w:sz w:val="21"/>
              </w:rPr>
              <w:t>2,10</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04736EB5" w14:textId="77777777" w:rsidR="00213DBB" w:rsidRDefault="00213DBB">
            <w:pPr>
              <w:spacing w:after="0"/>
              <w:jc w:val="right"/>
            </w:pPr>
            <w:r>
              <w:rPr>
                <w:rFonts w:ascii="Times" w:hAnsi="Times"/>
                <w:color w:val="000000"/>
                <w:sz w:val="21"/>
              </w:rPr>
              <w:t>2,21</w:t>
            </w:r>
          </w:p>
        </w:tc>
        <w:tc>
          <w:tcPr>
            <w:tcW w:w="934"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5B6ACDCD" w14:textId="77777777" w:rsidR="00213DBB" w:rsidRDefault="00213DBB">
            <w:pPr>
              <w:spacing w:after="0"/>
              <w:jc w:val="right"/>
            </w:pPr>
            <w:r>
              <w:rPr>
                <w:rFonts w:ascii="Times" w:hAnsi="Times"/>
                <w:color w:val="000000"/>
                <w:sz w:val="21"/>
              </w:rPr>
              <w:t>2,32</w:t>
            </w:r>
          </w:p>
        </w:tc>
      </w:tr>
      <w:tr w:rsidR="00213DBB" w14:paraId="0934BC0C" w14:textId="77777777" w:rsidTr="00213DBB">
        <w:trPr>
          <w:trHeight w:val="180"/>
          <w:tblCellSpacing w:w="0" w:type="dxa"/>
        </w:trPr>
        <w:tc>
          <w:tcPr>
            <w:tcW w:w="1269"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04095688" w14:textId="77777777" w:rsidR="00213DBB" w:rsidRDefault="00213DBB">
            <w:pPr>
              <w:spacing w:after="0"/>
              <w:jc w:val="both"/>
            </w:pPr>
            <w:r>
              <w:rPr>
                <w:rFonts w:ascii="Times" w:hAnsi="Times"/>
                <w:color w:val="000000"/>
                <w:sz w:val="21"/>
              </w:rPr>
              <w:lastRenderedPageBreak/>
              <w:t>Референт</w:t>
            </w:r>
          </w:p>
        </w:tc>
        <w:tc>
          <w:tcPr>
            <w:tcW w:w="1036"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75495E1E" w14:textId="77777777" w:rsidR="00213DBB" w:rsidRDefault="00213DBB">
            <w:pPr>
              <w:spacing w:after="0"/>
              <w:jc w:val="center"/>
            </w:pPr>
            <w:r>
              <w:rPr>
                <w:rFonts w:ascii="Times" w:hAnsi="Times"/>
                <w:color w:val="000000"/>
                <w:sz w:val="21"/>
              </w:rPr>
              <w:t xml:space="preserve"> XI</w:t>
            </w:r>
          </w:p>
        </w:tc>
        <w:tc>
          <w:tcPr>
            <w:tcW w:w="703"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1AACA661" w14:textId="77777777" w:rsidR="00213DBB" w:rsidRDefault="00213DBB">
            <w:pPr>
              <w:spacing w:after="0"/>
              <w:jc w:val="right"/>
            </w:pPr>
            <w:r>
              <w:rPr>
                <w:rFonts w:ascii="Times" w:hAnsi="Times"/>
                <w:color w:val="000000"/>
                <w:sz w:val="21"/>
              </w:rPr>
              <w:t>1,55</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6C7785EB" w14:textId="77777777" w:rsidR="00213DBB" w:rsidRDefault="00213DBB">
            <w:pPr>
              <w:spacing w:after="0"/>
              <w:jc w:val="right"/>
            </w:pPr>
            <w:r>
              <w:rPr>
                <w:rFonts w:ascii="Times" w:hAnsi="Times"/>
                <w:color w:val="000000"/>
                <w:sz w:val="21"/>
              </w:rPr>
              <w:t>1,63</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4059686E" w14:textId="77777777" w:rsidR="00213DBB" w:rsidRDefault="00213DBB">
            <w:pPr>
              <w:spacing w:after="0"/>
              <w:jc w:val="right"/>
            </w:pPr>
            <w:r>
              <w:rPr>
                <w:rFonts w:ascii="Times" w:hAnsi="Times"/>
                <w:color w:val="000000"/>
                <w:sz w:val="21"/>
              </w:rPr>
              <w:t>1,71</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410818B5" w14:textId="77777777" w:rsidR="00213DBB" w:rsidRDefault="00213DBB">
            <w:pPr>
              <w:spacing w:after="0"/>
              <w:jc w:val="right"/>
            </w:pPr>
            <w:r>
              <w:rPr>
                <w:rFonts w:ascii="Times" w:hAnsi="Times"/>
                <w:color w:val="000000"/>
                <w:sz w:val="21"/>
              </w:rPr>
              <w:t>1,79</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6EA89BF0" w14:textId="77777777" w:rsidR="00213DBB" w:rsidRDefault="00213DBB">
            <w:pPr>
              <w:spacing w:after="0"/>
              <w:jc w:val="right"/>
            </w:pPr>
            <w:r>
              <w:rPr>
                <w:rFonts w:ascii="Times" w:hAnsi="Times"/>
                <w:color w:val="000000"/>
                <w:sz w:val="21"/>
              </w:rPr>
              <w:t>1,88</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55732B44" w14:textId="77777777" w:rsidR="00213DBB" w:rsidRDefault="00213DBB">
            <w:pPr>
              <w:spacing w:after="0"/>
              <w:jc w:val="right"/>
            </w:pPr>
            <w:r>
              <w:rPr>
                <w:rFonts w:ascii="Times" w:hAnsi="Times"/>
                <w:color w:val="000000"/>
                <w:sz w:val="21"/>
              </w:rPr>
              <w:t>1,98</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3E4FAAE4" w14:textId="77777777" w:rsidR="00213DBB" w:rsidRDefault="00213DBB">
            <w:pPr>
              <w:spacing w:after="0"/>
              <w:jc w:val="right"/>
            </w:pPr>
            <w:r>
              <w:rPr>
                <w:rFonts w:ascii="Times" w:hAnsi="Times"/>
                <w:color w:val="000000"/>
                <w:sz w:val="21"/>
              </w:rPr>
              <w:t>2,07</w:t>
            </w:r>
          </w:p>
        </w:tc>
        <w:tc>
          <w:tcPr>
            <w:tcW w:w="934"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115BC8D8" w14:textId="77777777" w:rsidR="00213DBB" w:rsidRDefault="00213DBB">
            <w:pPr>
              <w:spacing w:after="0"/>
              <w:jc w:val="right"/>
            </w:pPr>
            <w:r>
              <w:rPr>
                <w:rFonts w:ascii="Times" w:hAnsi="Times"/>
                <w:color w:val="000000"/>
                <w:sz w:val="21"/>
              </w:rPr>
              <w:t>2,18</w:t>
            </w:r>
          </w:p>
        </w:tc>
      </w:tr>
      <w:tr w:rsidR="00213DBB" w14:paraId="33102089" w14:textId="77777777" w:rsidTr="00213DBB">
        <w:trPr>
          <w:trHeight w:val="180"/>
          <w:tblCellSpacing w:w="0" w:type="dxa"/>
        </w:trPr>
        <w:tc>
          <w:tcPr>
            <w:tcW w:w="1269"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471EC6F7" w14:textId="77777777" w:rsidR="00213DBB" w:rsidRDefault="00213DBB">
            <w:pPr>
              <w:spacing w:after="0"/>
              <w:jc w:val="both"/>
            </w:pPr>
            <w:r>
              <w:rPr>
                <w:rFonts w:ascii="Times" w:hAnsi="Times"/>
                <w:color w:val="000000"/>
                <w:sz w:val="21"/>
              </w:rPr>
              <w:t>Млађи референт</w:t>
            </w:r>
          </w:p>
        </w:tc>
        <w:tc>
          <w:tcPr>
            <w:tcW w:w="1036"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02C3CAD3" w14:textId="77777777" w:rsidR="00213DBB" w:rsidRDefault="00213DBB">
            <w:pPr>
              <w:spacing w:after="0"/>
              <w:jc w:val="center"/>
            </w:pPr>
            <w:r>
              <w:rPr>
                <w:rFonts w:ascii="Times" w:hAnsi="Times"/>
                <w:color w:val="000000"/>
                <w:sz w:val="21"/>
              </w:rPr>
              <w:t>XII</w:t>
            </w:r>
          </w:p>
        </w:tc>
        <w:tc>
          <w:tcPr>
            <w:tcW w:w="703"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2C48B301" w14:textId="77777777" w:rsidR="00213DBB" w:rsidRDefault="00213DBB">
            <w:pPr>
              <w:spacing w:after="0"/>
              <w:jc w:val="right"/>
            </w:pPr>
            <w:r>
              <w:rPr>
                <w:rFonts w:ascii="Times" w:hAnsi="Times"/>
                <w:color w:val="000000"/>
                <w:sz w:val="21"/>
              </w:rPr>
              <w:t>1,40</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7C080999" w14:textId="77777777" w:rsidR="00213DBB" w:rsidRDefault="00213DBB">
            <w:pPr>
              <w:spacing w:after="0"/>
              <w:jc w:val="right"/>
            </w:pPr>
            <w:r>
              <w:rPr>
                <w:rFonts w:ascii="Times" w:hAnsi="Times"/>
                <w:color w:val="000000"/>
                <w:sz w:val="21"/>
              </w:rPr>
              <w:t>1,47</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5B653A6D" w14:textId="77777777" w:rsidR="00213DBB" w:rsidRDefault="00213DBB">
            <w:pPr>
              <w:spacing w:after="0"/>
              <w:jc w:val="right"/>
            </w:pPr>
            <w:r>
              <w:rPr>
                <w:rFonts w:ascii="Times" w:hAnsi="Times"/>
                <w:color w:val="000000"/>
                <w:sz w:val="21"/>
              </w:rPr>
              <w:t>1,54</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557F4D93" w14:textId="77777777" w:rsidR="00213DBB" w:rsidRDefault="00213DBB">
            <w:pPr>
              <w:spacing w:after="0"/>
              <w:jc w:val="right"/>
            </w:pPr>
            <w:r>
              <w:rPr>
                <w:rFonts w:ascii="Times" w:hAnsi="Times"/>
                <w:color w:val="000000"/>
                <w:sz w:val="21"/>
              </w:rPr>
              <w:t>1,62</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0FCFE269" w14:textId="77777777" w:rsidR="00213DBB" w:rsidRDefault="00213DBB">
            <w:pPr>
              <w:spacing w:after="0"/>
              <w:jc w:val="right"/>
            </w:pPr>
            <w:r>
              <w:rPr>
                <w:rFonts w:ascii="Times" w:hAnsi="Times"/>
                <w:color w:val="000000"/>
                <w:sz w:val="21"/>
              </w:rPr>
              <w:t>1,70</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352DA01A" w14:textId="77777777" w:rsidR="00213DBB" w:rsidRDefault="00213DBB">
            <w:pPr>
              <w:spacing w:after="0"/>
              <w:jc w:val="right"/>
            </w:pPr>
            <w:r>
              <w:rPr>
                <w:rFonts w:ascii="Times" w:hAnsi="Times"/>
                <w:color w:val="000000"/>
                <w:sz w:val="21"/>
              </w:rPr>
              <w:t>1,79</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3263C3A3" w14:textId="77777777" w:rsidR="00213DBB" w:rsidRDefault="00213DBB">
            <w:pPr>
              <w:spacing w:after="0"/>
              <w:jc w:val="right"/>
            </w:pPr>
            <w:r>
              <w:rPr>
                <w:rFonts w:ascii="Times" w:hAnsi="Times"/>
                <w:color w:val="000000"/>
                <w:sz w:val="21"/>
              </w:rPr>
              <w:t>1,88</w:t>
            </w:r>
          </w:p>
        </w:tc>
        <w:tc>
          <w:tcPr>
            <w:tcW w:w="934"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385514EA" w14:textId="77777777" w:rsidR="00213DBB" w:rsidRDefault="00213DBB">
            <w:pPr>
              <w:spacing w:after="0"/>
              <w:jc w:val="right"/>
            </w:pPr>
            <w:r>
              <w:rPr>
                <w:rFonts w:ascii="Times" w:hAnsi="Times"/>
                <w:color w:val="000000"/>
                <w:sz w:val="21"/>
              </w:rPr>
              <w:t>1,97</w:t>
            </w:r>
          </w:p>
        </w:tc>
      </w:tr>
    </w:tbl>
    <w:p w14:paraId="0CBD0535" w14:textId="77777777" w:rsidR="00213DBB" w:rsidRDefault="00213DBB" w:rsidP="00213DBB">
      <w:pPr>
        <w:pStyle w:val="rvps1"/>
        <w:shd w:val="clear" w:color="auto" w:fill="FFFFFF"/>
        <w:spacing w:before="0" w:beforeAutospacing="0" w:after="0" w:afterAutospacing="0"/>
        <w:ind w:firstLine="720"/>
        <w:jc w:val="both"/>
        <w:rPr>
          <w:rStyle w:val="rvts3"/>
          <w:color w:val="000000"/>
          <w:lang w:val="sr-Cyrl-RS"/>
        </w:rPr>
      </w:pPr>
    </w:p>
    <w:p w14:paraId="4A7D8923" w14:textId="77777777" w:rsidR="00213DBB" w:rsidRDefault="00213DBB" w:rsidP="00213DBB">
      <w:pPr>
        <w:pStyle w:val="NormalWeb"/>
        <w:shd w:val="clear" w:color="auto" w:fill="FFFFFF"/>
        <w:spacing w:before="0" w:beforeAutospacing="0" w:after="0" w:afterAutospacing="0"/>
        <w:jc w:val="both"/>
        <w:rPr>
          <w:bCs/>
        </w:rPr>
      </w:pPr>
    </w:p>
    <w:p w14:paraId="4D02D71C" w14:textId="77777777" w:rsidR="00213DBB" w:rsidRDefault="00213DBB" w:rsidP="00213DBB">
      <w:pPr>
        <w:pStyle w:val="NormalWeb"/>
        <w:shd w:val="clear" w:color="auto" w:fill="FFFFFF"/>
        <w:spacing w:before="0" w:beforeAutospacing="0" w:after="0" w:afterAutospacing="0"/>
        <w:rPr>
          <w:bCs/>
          <w:lang w:val="sr-Cyrl-RS"/>
        </w:rPr>
      </w:pPr>
    </w:p>
    <w:p w14:paraId="01032D62" w14:textId="77777777" w:rsidR="00213DBB" w:rsidRDefault="00213DBB" w:rsidP="00213DBB">
      <w:pPr>
        <w:pStyle w:val="NormalWeb"/>
        <w:shd w:val="clear" w:color="auto" w:fill="FFFFFF"/>
        <w:spacing w:before="0" w:beforeAutospacing="0" w:after="0" w:afterAutospacing="0"/>
        <w:jc w:val="center"/>
        <w:rPr>
          <w:rStyle w:val="rvts2"/>
          <w:b/>
          <w:iCs/>
          <w:color w:val="000000"/>
        </w:rPr>
      </w:pPr>
      <w:r>
        <w:rPr>
          <w:rStyle w:val="rvts2"/>
          <w:b/>
          <w:bCs/>
          <w:iCs/>
          <w:color w:val="000000"/>
        </w:rPr>
        <w:t xml:space="preserve">Члан </w:t>
      </w:r>
      <w:r>
        <w:rPr>
          <w:rStyle w:val="rvts2"/>
          <w:b/>
          <w:bCs/>
          <w:iCs/>
          <w:color w:val="000000"/>
          <w:lang w:val="sr-Cyrl-RS"/>
        </w:rPr>
        <w:t>3</w:t>
      </w:r>
      <w:r>
        <w:rPr>
          <w:rStyle w:val="rvts2"/>
          <w:b/>
          <w:bCs/>
          <w:iCs/>
          <w:color w:val="000000"/>
        </w:rPr>
        <w:t>.</w:t>
      </w:r>
    </w:p>
    <w:p w14:paraId="71F0C4C4" w14:textId="77777777" w:rsidR="00213DBB" w:rsidRDefault="00213DBB" w:rsidP="00213DBB">
      <w:pPr>
        <w:pStyle w:val="NormalWeb"/>
        <w:shd w:val="clear" w:color="auto" w:fill="FFFFFF"/>
        <w:spacing w:before="0" w:beforeAutospacing="0" w:after="0" w:afterAutospacing="0"/>
        <w:jc w:val="both"/>
        <w:rPr>
          <w:rStyle w:val="rvts2"/>
          <w:b/>
          <w:bCs/>
          <w:iCs/>
          <w:color w:val="000000"/>
        </w:rPr>
      </w:pPr>
    </w:p>
    <w:p w14:paraId="3CB98DF0" w14:textId="646B0F0D" w:rsidR="00213DBB" w:rsidRPr="00C90DA8" w:rsidRDefault="00213DBB" w:rsidP="00C90DA8">
      <w:pPr>
        <w:spacing w:after="90"/>
        <w:ind w:firstLine="720"/>
        <w:jc w:val="both"/>
        <w:rPr>
          <w:rStyle w:val="rvts3"/>
          <w:rFonts w:ascii="Times New Roman" w:eastAsia="Times New Roman" w:hAnsi="Times New Roman"/>
          <w:color w:val="000000"/>
          <w:sz w:val="24"/>
          <w:szCs w:val="24"/>
          <w:lang w:val="sr-Cyrl-RS"/>
        </w:rPr>
      </w:pPr>
      <w:r>
        <w:rPr>
          <w:rStyle w:val="rvts3"/>
          <w:rFonts w:ascii="Times New Roman" w:eastAsia="Times New Roman" w:hAnsi="Times New Roman"/>
          <w:color w:val="000000"/>
          <w:sz w:val="24"/>
          <w:szCs w:val="24"/>
        </w:rPr>
        <w:t>У</w:t>
      </w:r>
      <w:r>
        <w:rPr>
          <w:rStyle w:val="rvts3"/>
          <w:rFonts w:ascii="Times New Roman" w:eastAsia="Times New Roman" w:hAnsi="Times New Roman"/>
          <w:color w:val="000000"/>
          <w:sz w:val="24"/>
          <w:szCs w:val="24"/>
          <w:lang w:val="sr-Cyrl-RS"/>
        </w:rPr>
        <w:t xml:space="preserve"> члану 17. </w:t>
      </w:r>
      <w:r w:rsidR="00C90DA8">
        <w:rPr>
          <w:rStyle w:val="rvts3"/>
          <w:rFonts w:ascii="Times New Roman" w:eastAsia="Times New Roman" w:hAnsi="Times New Roman"/>
          <w:color w:val="000000"/>
          <w:sz w:val="24"/>
          <w:szCs w:val="24"/>
          <w:lang w:val="sr-Cyrl-RS"/>
        </w:rPr>
        <w:t>п</w:t>
      </w:r>
      <w:r>
        <w:rPr>
          <w:rStyle w:val="rvts3"/>
          <w:rFonts w:ascii="Times New Roman" w:eastAsia="Times New Roman" w:hAnsi="Times New Roman"/>
          <w:color w:val="000000"/>
          <w:sz w:val="24"/>
          <w:szCs w:val="24"/>
          <w:lang w:val="sr-Cyrl-RS"/>
        </w:rPr>
        <w:t>осле става 2. додају се ст. 3. и 4. који гласе:</w:t>
      </w:r>
    </w:p>
    <w:p w14:paraId="3587036F" w14:textId="3ED5CD0F" w:rsidR="0061647E" w:rsidRPr="0061647E" w:rsidRDefault="00213DBB" w:rsidP="0061647E">
      <w:pPr>
        <w:spacing w:after="90"/>
        <w:ind w:firstLine="720"/>
        <w:jc w:val="both"/>
        <w:rPr>
          <w:rFonts w:ascii="Times New Roman" w:hAnsi="Times New Roman"/>
          <w:sz w:val="24"/>
          <w:szCs w:val="24"/>
          <w:lang w:val="sr-Cyrl-RS"/>
        </w:rPr>
      </w:pPr>
      <w:r>
        <w:rPr>
          <w:rStyle w:val="rvts3"/>
          <w:rFonts w:ascii="Times New Roman" w:eastAsia="Times New Roman" w:hAnsi="Times New Roman"/>
          <w:color w:val="000000"/>
          <w:sz w:val="24"/>
          <w:szCs w:val="24"/>
          <w:lang w:val="sr-Cyrl-RS"/>
        </w:rPr>
        <w:t>,,</w:t>
      </w:r>
      <w:r w:rsidR="00A73270" w:rsidRPr="00A73270">
        <w:rPr>
          <w:rStyle w:val="rvts3"/>
          <w:rFonts w:ascii="Times New Roman" w:eastAsia="Times New Roman" w:hAnsi="Times New Roman"/>
          <w:sz w:val="24"/>
          <w:szCs w:val="24"/>
        </w:rPr>
        <w:t>Одредбе става 1. овог члана примењују се и на одређивање коефицијента државном службенику који први пут заснива радни однос на неодређено време ако је, до дана заснивања радног односа на неодређено време био у радном односу на одређено време на непосредно нижем радном месту</w:t>
      </w:r>
      <w:r w:rsidR="00C90DA8">
        <w:rPr>
          <w:rFonts w:ascii="Times New Roman" w:hAnsi="Times New Roman"/>
          <w:sz w:val="24"/>
          <w:szCs w:val="24"/>
          <w:lang w:val="sr-Cyrl-RS"/>
        </w:rPr>
        <w:t>, као и у другим случајевима распоређивања односно премештаја државног службеника на непо</w:t>
      </w:r>
      <w:r w:rsidR="008B49B7">
        <w:rPr>
          <w:rFonts w:ascii="Times New Roman" w:hAnsi="Times New Roman"/>
          <w:sz w:val="24"/>
          <w:szCs w:val="24"/>
          <w:lang w:val="sr-Cyrl-RS"/>
        </w:rPr>
        <w:t>с</w:t>
      </w:r>
      <w:r w:rsidR="00C90DA8">
        <w:rPr>
          <w:rFonts w:ascii="Times New Roman" w:hAnsi="Times New Roman"/>
          <w:sz w:val="24"/>
          <w:szCs w:val="24"/>
          <w:lang w:val="sr-Cyrl-RS"/>
        </w:rPr>
        <w:t>редно више радно место.</w:t>
      </w:r>
    </w:p>
    <w:p w14:paraId="179B8B99" w14:textId="77777777" w:rsidR="00213DBB" w:rsidRDefault="00C330FF" w:rsidP="00213DBB">
      <w:pPr>
        <w:spacing w:after="90"/>
        <w:ind w:firstLine="720"/>
        <w:jc w:val="both"/>
        <w:rPr>
          <w:rStyle w:val="rvts3"/>
          <w:rFonts w:ascii="Times New Roman" w:eastAsia="Times New Roman" w:hAnsi="Times New Roman"/>
          <w:sz w:val="24"/>
          <w:szCs w:val="24"/>
        </w:rPr>
      </w:pPr>
      <w:r>
        <w:rPr>
          <w:rFonts w:ascii="Times New Roman" w:hAnsi="Times New Roman"/>
          <w:color w:val="000000"/>
          <w:sz w:val="24"/>
          <w:szCs w:val="24"/>
          <w:lang w:val="sr-Cyrl-RS"/>
        </w:rPr>
        <w:t>О</w:t>
      </w:r>
      <w:r w:rsidRPr="0099493E">
        <w:rPr>
          <w:rFonts w:ascii="Times New Roman" w:hAnsi="Times New Roman"/>
          <w:color w:val="000000"/>
          <w:sz w:val="24"/>
          <w:szCs w:val="24"/>
          <w:lang w:val="sr-Cyrl-RS"/>
        </w:rPr>
        <w:t>дредбе става 2. овог члана примењују се и на одређивање коефицијента у случају преузимања службеника из органа аутономне покрајине и јединице локалне самоуправе</w:t>
      </w:r>
      <w:r>
        <w:rPr>
          <w:rStyle w:val="rvts3"/>
          <w:rFonts w:ascii="Times New Roman" w:eastAsia="Times New Roman" w:hAnsi="Times New Roman"/>
          <w:sz w:val="24"/>
          <w:szCs w:val="24"/>
        </w:rPr>
        <w:t>.”</w:t>
      </w:r>
    </w:p>
    <w:p w14:paraId="454730FE" w14:textId="77777777" w:rsidR="00805589" w:rsidRDefault="00805589" w:rsidP="00FB1DEA">
      <w:pPr>
        <w:spacing w:after="90"/>
        <w:jc w:val="both"/>
        <w:rPr>
          <w:rStyle w:val="rvts3"/>
          <w:rFonts w:ascii="Times New Roman" w:eastAsia="Times New Roman" w:hAnsi="Times New Roman"/>
          <w:sz w:val="24"/>
          <w:szCs w:val="24"/>
        </w:rPr>
      </w:pPr>
    </w:p>
    <w:p w14:paraId="572F53E4" w14:textId="77777777" w:rsidR="00805589" w:rsidRDefault="00805589" w:rsidP="00805589">
      <w:pPr>
        <w:pStyle w:val="NormalWeb"/>
        <w:shd w:val="clear" w:color="auto" w:fill="FFFFFF"/>
        <w:spacing w:before="0" w:beforeAutospacing="0" w:after="0" w:afterAutospacing="0"/>
        <w:jc w:val="center"/>
        <w:rPr>
          <w:rStyle w:val="rvts2"/>
          <w:b/>
          <w:bCs/>
          <w:iCs/>
        </w:rPr>
      </w:pPr>
      <w:r>
        <w:rPr>
          <w:rStyle w:val="rvts2"/>
          <w:b/>
          <w:bCs/>
          <w:iCs/>
          <w:color w:val="000000"/>
          <w:lang w:val="sr-Cyrl-RS"/>
        </w:rPr>
        <w:t>Члан 4.</w:t>
      </w:r>
    </w:p>
    <w:p w14:paraId="4DB246F1" w14:textId="77777777" w:rsidR="00805589" w:rsidRDefault="00805589" w:rsidP="00FB1DEA">
      <w:pPr>
        <w:spacing w:after="90"/>
        <w:jc w:val="both"/>
        <w:rPr>
          <w:rStyle w:val="rvts3"/>
          <w:rFonts w:ascii="Times New Roman" w:eastAsia="Times New Roman" w:hAnsi="Times New Roman"/>
          <w:sz w:val="24"/>
          <w:szCs w:val="24"/>
        </w:rPr>
      </w:pPr>
    </w:p>
    <w:p w14:paraId="4B5861B8" w14:textId="77777777" w:rsidR="005009DC" w:rsidRDefault="005009DC" w:rsidP="005009DC">
      <w:pPr>
        <w:spacing w:after="90"/>
        <w:ind w:firstLine="720"/>
        <w:jc w:val="both"/>
        <w:rPr>
          <w:rStyle w:val="rvts3"/>
          <w:rFonts w:ascii="Times New Roman" w:eastAsia="Times New Roman" w:hAnsi="Times New Roman"/>
          <w:sz w:val="24"/>
          <w:szCs w:val="24"/>
          <w:lang w:val="sr-Cyrl-RS"/>
        </w:rPr>
      </w:pPr>
      <w:r>
        <w:rPr>
          <w:rStyle w:val="rvts3"/>
          <w:rFonts w:ascii="Times New Roman" w:eastAsia="Times New Roman" w:hAnsi="Times New Roman"/>
          <w:color w:val="000000"/>
          <w:sz w:val="24"/>
          <w:szCs w:val="24"/>
        </w:rPr>
        <w:t>У</w:t>
      </w:r>
      <w:r>
        <w:rPr>
          <w:rStyle w:val="rvts3"/>
          <w:rFonts w:ascii="Times New Roman" w:eastAsia="Times New Roman" w:hAnsi="Times New Roman"/>
          <w:color w:val="000000"/>
          <w:sz w:val="24"/>
          <w:szCs w:val="24"/>
          <w:lang w:val="sr-Cyrl-RS"/>
        </w:rPr>
        <w:t xml:space="preserve"> члану 19. после става 2. додаје се став 3. који гласи:</w:t>
      </w:r>
    </w:p>
    <w:p w14:paraId="18A9A557" w14:textId="0A4889FA" w:rsidR="005009DC" w:rsidRPr="00010183" w:rsidRDefault="005009DC" w:rsidP="005009DC">
      <w:pPr>
        <w:spacing w:after="90"/>
        <w:ind w:firstLine="720"/>
        <w:jc w:val="both"/>
        <w:rPr>
          <w:rFonts w:ascii="Times New Roman" w:hAnsi="Times New Roman"/>
          <w:sz w:val="24"/>
          <w:szCs w:val="24"/>
          <w:lang w:val="en-US"/>
        </w:rPr>
      </w:pPr>
      <w:r>
        <w:rPr>
          <w:rStyle w:val="rvts3"/>
          <w:rFonts w:ascii="Times New Roman" w:eastAsia="Times New Roman" w:hAnsi="Times New Roman"/>
          <w:color w:val="000000"/>
          <w:sz w:val="24"/>
          <w:szCs w:val="24"/>
          <w:lang w:val="sr-Cyrl-RS"/>
        </w:rPr>
        <w:t>,,</w:t>
      </w:r>
      <w:r w:rsidR="00A73270" w:rsidRPr="00A73270">
        <w:rPr>
          <w:rFonts w:ascii="Times New Roman" w:hAnsi="Times New Roman"/>
          <w:sz w:val="24"/>
          <w:szCs w:val="24"/>
          <w:lang w:val="sr-Cyrl-RS"/>
        </w:rPr>
        <w:t>Одредбе става 1. овог члана примењују се и на одређивање коефицијента државном службенику који заснива нови радни однос на одређено време на одговарајућем радном месту или који  заснива радни однос на неодређено време ако је, до дана заснивања радног односа на неодређено</w:t>
      </w:r>
      <w:r w:rsidR="0089398B">
        <w:rPr>
          <w:rFonts w:ascii="Times New Roman" w:hAnsi="Times New Roman"/>
          <w:sz w:val="24"/>
          <w:szCs w:val="24"/>
          <w:lang w:val="sr-Cyrl-RS"/>
        </w:rPr>
        <w:t xml:space="preserve"> </w:t>
      </w:r>
      <w:r w:rsidR="00A73270" w:rsidRPr="00A73270">
        <w:rPr>
          <w:rFonts w:ascii="Times New Roman" w:hAnsi="Times New Roman"/>
          <w:sz w:val="24"/>
          <w:szCs w:val="24"/>
          <w:lang w:val="sr-Cyrl-RS"/>
        </w:rPr>
        <w:t>време био у радном односу на одређено време на одговарајућем радном месту</w:t>
      </w:r>
      <w:r w:rsidRPr="004F4EB9">
        <w:rPr>
          <w:rFonts w:ascii="Times New Roman" w:hAnsi="Times New Roman"/>
          <w:sz w:val="24"/>
          <w:szCs w:val="24"/>
          <w:lang w:val="sr-Cyrl-RS"/>
        </w:rPr>
        <w:t>.</w:t>
      </w:r>
      <w:r w:rsidRPr="004F4EB9">
        <w:rPr>
          <w:rStyle w:val="rvts3"/>
          <w:rFonts w:ascii="Times New Roman" w:eastAsia="Times New Roman" w:hAnsi="Times New Roman"/>
          <w:sz w:val="24"/>
          <w:szCs w:val="24"/>
        </w:rPr>
        <w:t>”</w:t>
      </w:r>
    </w:p>
    <w:p w14:paraId="3F38B7BF" w14:textId="77777777" w:rsidR="00213DBB" w:rsidRDefault="00213DBB" w:rsidP="00213DBB">
      <w:pPr>
        <w:spacing w:after="90"/>
        <w:jc w:val="both"/>
        <w:rPr>
          <w:rFonts w:ascii="Times" w:hAnsi="Times"/>
          <w:color w:val="000000"/>
          <w:lang w:val="sr-Cyrl-RS"/>
        </w:rPr>
      </w:pPr>
    </w:p>
    <w:p w14:paraId="7DEDFC9D" w14:textId="77777777" w:rsidR="00213DBB" w:rsidRDefault="00805589" w:rsidP="00213DBB">
      <w:pPr>
        <w:pStyle w:val="NormalWeb"/>
        <w:shd w:val="clear" w:color="auto" w:fill="FFFFFF"/>
        <w:spacing w:before="0" w:beforeAutospacing="0" w:after="0" w:afterAutospacing="0"/>
        <w:jc w:val="center"/>
        <w:rPr>
          <w:rStyle w:val="rvts2"/>
          <w:b/>
          <w:bCs/>
          <w:iCs/>
        </w:rPr>
      </w:pPr>
      <w:r>
        <w:rPr>
          <w:rStyle w:val="rvts2"/>
          <w:b/>
          <w:bCs/>
          <w:iCs/>
          <w:color w:val="000000"/>
          <w:lang w:val="sr-Cyrl-RS"/>
        </w:rPr>
        <w:t>Члан 5</w:t>
      </w:r>
      <w:r w:rsidR="00213DBB">
        <w:rPr>
          <w:rStyle w:val="rvts2"/>
          <w:b/>
          <w:bCs/>
          <w:iCs/>
          <w:color w:val="000000"/>
          <w:lang w:val="sr-Cyrl-RS"/>
        </w:rPr>
        <w:t>.</w:t>
      </w:r>
    </w:p>
    <w:p w14:paraId="2E011842" w14:textId="77777777" w:rsidR="00213DBB" w:rsidRDefault="00213DBB" w:rsidP="00213DBB">
      <w:pPr>
        <w:pStyle w:val="NormalWeb"/>
        <w:shd w:val="clear" w:color="auto" w:fill="FFFFFF"/>
        <w:spacing w:before="0" w:beforeAutospacing="0" w:after="0" w:afterAutospacing="0"/>
        <w:jc w:val="both"/>
        <w:rPr>
          <w:rStyle w:val="rvts2"/>
          <w:b/>
          <w:bCs/>
          <w:iCs/>
          <w:color w:val="000000"/>
        </w:rPr>
      </w:pPr>
    </w:p>
    <w:p w14:paraId="7B0C7450" w14:textId="77777777" w:rsidR="00213DBB" w:rsidRDefault="00213DBB" w:rsidP="00213DBB">
      <w:pPr>
        <w:spacing w:after="90"/>
        <w:ind w:firstLine="720"/>
        <w:jc w:val="both"/>
        <w:rPr>
          <w:rStyle w:val="rvts3"/>
          <w:rFonts w:ascii="Times New Roman" w:eastAsia="Times New Roman" w:hAnsi="Times New Roman"/>
          <w:sz w:val="24"/>
          <w:szCs w:val="24"/>
        </w:rPr>
      </w:pPr>
      <w:r>
        <w:rPr>
          <w:rStyle w:val="rvts3"/>
          <w:rFonts w:ascii="Times New Roman" w:eastAsia="Times New Roman" w:hAnsi="Times New Roman"/>
          <w:color w:val="000000"/>
          <w:sz w:val="24"/>
          <w:szCs w:val="24"/>
        </w:rPr>
        <w:t>У члану 20. после става 3. додаје се став 4. који гласи:</w:t>
      </w:r>
    </w:p>
    <w:p w14:paraId="04071550" w14:textId="3862D944" w:rsidR="007E5CD2" w:rsidRDefault="00213DBB" w:rsidP="005214A7">
      <w:pPr>
        <w:spacing w:after="90"/>
        <w:ind w:firstLine="720"/>
        <w:jc w:val="both"/>
        <w:rPr>
          <w:rStyle w:val="rvts3"/>
          <w:rFonts w:ascii="Times New Roman" w:eastAsia="Times New Roman" w:hAnsi="Times New Roman"/>
          <w:color w:val="000000"/>
          <w:sz w:val="24"/>
          <w:szCs w:val="24"/>
        </w:rPr>
      </w:pPr>
      <w:r>
        <w:rPr>
          <w:rStyle w:val="rvts3"/>
          <w:rFonts w:ascii="Times New Roman" w:eastAsia="Times New Roman" w:hAnsi="Times New Roman"/>
          <w:color w:val="000000"/>
          <w:sz w:val="24"/>
          <w:szCs w:val="24"/>
        </w:rPr>
        <w:t>,,Државном службенику који се по другом основу у складу са законом премешта на ниже радно место одређује се коефицијент у складу са ставом 1. овог члана и не остварује право на увећање коефицијента из ст. 2. и 3. овог члана.”</w:t>
      </w:r>
    </w:p>
    <w:p w14:paraId="4335D128" w14:textId="77777777" w:rsidR="005214A7" w:rsidRDefault="005214A7" w:rsidP="005214A7">
      <w:pPr>
        <w:spacing w:after="90"/>
        <w:ind w:firstLine="720"/>
        <w:jc w:val="both"/>
        <w:rPr>
          <w:rStyle w:val="rvts3"/>
          <w:rFonts w:ascii="Times New Roman" w:eastAsia="Times New Roman" w:hAnsi="Times New Roman"/>
          <w:color w:val="000000"/>
          <w:sz w:val="24"/>
          <w:szCs w:val="24"/>
        </w:rPr>
      </w:pPr>
    </w:p>
    <w:p w14:paraId="1EC94C5F" w14:textId="77777777" w:rsidR="00213DBB" w:rsidRDefault="00805589" w:rsidP="00213DBB">
      <w:pPr>
        <w:pStyle w:val="NormalWeb"/>
        <w:shd w:val="clear" w:color="auto" w:fill="FFFFFF"/>
        <w:spacing w:before="0" w:beforeAutospacing="0" w:after="0" w:afterAutospacing="0"/>
        <w:jc w:val="center"/>
        <w:rPr>
          <w:rStyle w:val="rvts2"/>
          <w:b/>
          <w:bCs/>
          <w:iCs/>
          <w:lang w:val="sr-Cyrl-RS"/>
        </w:rPr>
      </w:pPr>
      <w:r>
        <w:rPr>
          <w:rStyle w:val="rvts2"/>
          <w:b/>
          <w:bCs/>
          <w:iCs/>
          <w:color w:val="000000"/>
          <w:lang w:val="sr-Cyrl-RS"/>
        </w:rPr>
        <w:t>Члан 6</w:t>
      </w:r>
      <w:r w:rsidR="00213DBB">
        <w:rPr>
          <w:rStyle w:val="rvts2"/>
          <w:b/>
          <w:bCs/>
          <w:iCs/>
          <w:color w:val="000000"/>
          <w:lang w:val="sr-Cyrl-RS"/>
        </w:rPr>
        <w:t>.</w:t>
      </w:r>
    </w:p>
    <w:p w14:paraId="2B8395BB" w14:textId="77777777" w:rsidR="00213DBB" w:rsidRDefault="00213DBB" w:rsidP="00213DBB">
      <w:pPr>
        <w:pStyle w:val="NormalWeb"/>
        <w:shd w:val="clear" w:color="auto" w:fill="FFFFFF"/>
        <w:spacing w:before="0" w:beforeAutospacing="0" w:after="0" w:afterAutospacing="0"/>
        <w:jc w:val="both"/>
        <w:rPr>
          <w:rStyle w:val="rvts2"/>
          <w:b/>
          <w:bCs/>
          <w:iCs/>
          <w:color w:val="000000"/>
        </w:rPr>
      </w:pPr>
    </w:p>
    <w:p w14:paraId="50D96341" w14:textId="2F791A14" w:rsidR="00006834" w:rsidRPr="00732DFB" w:rsidRDefault="00213DBB" w:rsidP="00732DFB">
      <w:pPr>
        <w:spacing w:after="90"/>
        <w:ind w:firstLine="720"/>
        <w:jc w:val="both"/>
        <w:rPr>
          <w:rStyle w:val="rvts2"/>
          <w:rFonts w:ascii="Times New Roman" w:eastAsia="Times New Roman" w:hAnsi="Times New Roman"/>
          <w:color w:val="000000"/>
          <w:sz w:val="24"/>
          <w:szCs w:val="24"/>
        </w:rPr>
      </w:pPr>
      <w:r>
        <w:rPr>
          <w:rStyle w:val="rvts3"/>
          <w:rFonts w:ascii="Times New Roman" w:eastAsia="Times New Roman" w:hAnsi="Times New Roman"/>
          <w:color w:val="000000"/>
          <w:sz w:val="24"/>
          <w:szCs w:val="24"/>
        </w:rPr>
        <w:t>У члану 2</w:t>
      </w:r>
      <w:r w:rsidRPr="00522FD6">
        <w:rPr>
          <w:rStyle w:val="rvts3"/>
          <w:rFonts w:ascii="Times New Roman" w:eastAsia="Times New Roman" w:hAnsi="Times New Roman"/>
          <w:color w:val="000000"/>
          <w:sz w:val="24"/>
          <w:szCs w:val="24"/>
        </w:rPr>
        <w:t>2</w:t>
      </w:r>
      <w:r w:rsidR="0037610C">
        <w:rPr>
          <w:rStyle w:val="rvts3"/>
          <w:rFonts w:ascii="Times New Roman" w:eastAsia="Times New Roman" w:hAnsi="Times New Roman"/>
          <w:color w:val="000000"/>
          <w:sz w:val="24"/>
          <w:szCs w:val="24"/>
        </w:rPr>
        <w:t>.</w:t>
      </w:r>
      <w:r w:rsidR="0037610C" w:rsidRPr="00522FD6">
        <w:rPr>
          <w:rStyle w:val="rvts3"/>
          <w:rFonts w:ascii="Times New Roman" w:eastAsia="Times New Roman" w:hAnsi="Times New Roman"/>
          <w:color w:val="000000"/>
          <w:sz w:val="24"/>
          <w:szCs w:val="24"/>
        </w:rPr>
        <w:t xml:space="preserve"> проценат: </w:t>
      </w:r>
      <w:r w:rsidR="0037610C" w:rsidRPr="00213DBB">
        <w:rPr>
          <w:rStyle w:val="rvts3"/>
          <w:rFonts w:ascii="Times New Roman" w:eastAsia="Times New Roman" w:hAnsi="Times New Roman"/>
          <w:color w:val="000000"/>
          <w:sz w:val="24"/>
          <w:szCs w:val="24"/>
        </w:rPr>
        <w:t>,,</w:t>
      </w:r>
      <w:r w:rsidR="0037610C" w:rsidRPr="00522FD6">
        <w:rPr>
          <w:rStyle w:val="rvts3"/>
          <w:rFonts w:ascii="Times New Roman" w:eastAsia="Times New Roman" w:hAnsi="Times New Roman"/>
          <w:color w:val="000000"/>
          <w:sz w:val="24"/>
          <w:szCs w:val="24"/>
        </w:rPr>
        <w:t>80%</w:t>
      </w:r>
      <w:r w:rsidR="0037610C" w:rsidRPr="00213DBB">
        <w:rPr>
          <w:rStyle w:val="rvts3"/>
          <w:rFonts w:ascii="Times New Roman" w:eastAsia="Times New Roman" w:hAnsi="Times New Roman"/>
          <w:color w:val="000000"/>
          <w:sz w:val="24"/>
          <w:szCs w:val="24"/>
        </w:rPr>
        <w:t>”</w:t>
      </w:r>
      <w:r w:rsidR="00522FD6">
        <w:rPr>
          <w:rStyle w:val="rvts3"/>
          <w:rFonts w:ascii="Times New Roman" w:eastAsia="Times New Roman" w:hAnsi="Times New Roman"/>
          <w:color w:val="000000"/>
          <w:sz w:val="24"/>
          <w:szCs w:val="24"/>
        </w:rPr>
        <w:t xml:space="preserve"> </w:t>
      </w:r>
      <w:r w:rsidR="0037610C" w:rsidRPr="00522FD6">
        <w:rPr>
          <w:rStyle w:val="rvts3"/>
          <w:rFonts w:ascii="Times New Roman" w:eastAsia="Times New Roman" w:hAnsi="Times New Roman"/>
          <w:color w:val="000000"/>
          <w:sz w:val="24"/>
          <w:szCs w:val="24"/>
        </w:rPr>
        <w:t xml:space="preserve">замењује се процентом: </w:t>
      </w:r>
      <w:r w:rsidR="0037610C" w:rsidRPr="00213DBB">
        <w:rPr>
          <w:rStyle w:val="rvts3"/>
          <w:rFonts w:ascii="Times New Roman" w:eastAsia="Times New Roman" w:hAnsi="Times New Roman"/>
          <w:color w:val="000000"/>
          <w:sz w:val="24"/>
          <w:szCs w:val="24"/>
        </w:rPr>
        <w:t>,,</w:t>
      </w:r>
      <w:r w:rsidR="0037610C" w:rsidRPr="00522FD6">
        <w:rPr>
          <w:rStyle w:val="rvts3"/>
          <w:rFonts w:ascii="Times New Roman" w:eastAsia="Times New Roman" w:hAnsi="Times New Roman"/>
          <w:color w:val="000000"/>
          <w:sz w:val="24"/>
          <w:szCs w:val="24"/>
        </w:rPr>
        <w:t>90%</w:t>
      </w:r>
      <w:r w:rsidR="0037610C" w:rsidRPr="00213DBB">
        <w:rPr>
          <w:rStyle w:val="rvts3"/>
          <w:rFonts w:ascii="Times New Roman" w:eastAsia="Times New Roman" w:hAnsi="Times New Roman"/>
          <w:color w:val="000000"/>
          <w:sz w:val="24"/>
          <w:szCs w:val="24"/>
        </w:rPr>
        <w:t>”</w:t>
      </w:r>
      <w:r w:rsidR="00A012A5" w:rsidRPr="00522FD6">
        <w:rPr>
          <w:rStyle w:val="rvts3"/>
          <w:rFonts w:ascii="Times New Roman" w:eastAsia="Times New Roman" w:hAnsi="Times New Roman"/>
          <w:color w:val="000000"/>
          <w:sz w:val="24"/>
          <w:szCs w:val="24"/>
        </w:rPr>
        <w:t>.</w:t>
      </w:r>
    </w:p>
    <w:p w14:paraId="345AC018" w14:textId="77777777" w:rsidR="005F56E0" w:rsidRDefault="005F56E0" w:rsidP="00213DBB">
      <w:pPr>
        <w:pStyle w:val="NormalWeb"/>
        <w:shd w:val="clear" w:color="auto" w:fill="FFFFFF"/>
        <w:spacing w:before="0" w:beforeAutospacing="0" w:after="0" w:afterAutospacing="0"/>
        <w:jc w:val="center"/>
        <w:rPr>
          <w:rStyle w:val="rvts2"/>
          <w:b/>
          <w:iCs/>
          <w:color w:val="000000"/>
          <w:lang w:val="sr-Cyrl-RS"/>
        </w:rPr>
      </w:pPr>
    </w:p>
    <w:p w14:paraId="27DCA117" w14:textId="778E9799" w:rsidR="00213DBB" w:rsidRDefault="00213DBB" w:rsidP="00213DBB">
      <w:pPr>
        <w:pStyle w:val="NormalWeb"/>
        <w:shd w:val="clear" w:color="auto" w:fill="FFFFFF"/>
        <w:spacing w:before="0" w:beforeAutospacing="0" w:after="0" w:afterAutospacing="0"/>
        <w:jc w:val="center"/>
        <w:rPr>
          <w:rStyle w:val="rvts2"/>
          <w:b/>
          <w:bCs/>
          <w:iCs/>
          <w:color w:val="000000"/>
          <w:lang w:val="sr-Cyrl-RS"/>
        </w:rPr>
      </w:pPr>
      <w:r>
        <w:rPr>
          <w:rStyle w:val="rvts2"/>
          <w:b/>
          <w:iCs/>
          <w:color w:val="000000"/>
          <w:lang w:val="sr-Cyrl-RS"/>
        </w:rPr>
        <w:t>Прелазне и завршне одредбе</w:t>
      </w:r>
    </w:p>
    <w:p w14:paraId="561CC96B" w14:textId="77777777" w:rsidR="00213DBB" w:rsidRDefault="00213DBB" w:rsidP="00213DBB">
      <w:pPr>
        <w:pStyle w:val="NormalWeb"/>
        <w:shd w:val="clear" w:color="auto" w:fill="FFFFFF"/>
        <w:spacing w:before="0" w:beforeAutospacing="0" w:after="0" w:afterAutospacing="0"/>
        <w:jc w:val="center"/>
        <w:rPr>
          <w:rStyle w:val="rvts2"/>
          <w:b/>
          <w:iCs/>
          <w:color w:val="000000"/>
        </w:rPr>
      </w:pPr>
    </w:p>
    <w:p w14:paraId="2967F473" w14:textId="77777777" w:rsidR="00213DBB" w:rsidRDefault="00213DBB" w:rsidP="00213DBB">
      <w:pPr>
        <w:pStyle w:val="NormalWeb"/>
        <w:shd w:val="clear" w:color="auto" w:fill="FFFFFF"/>
        <w:spacing w:before="0" w:beforeAutospacing="0" w:after="0" w:afterAutospacing="0"/>
        <w:jc w:val="center"/>
        <w:rPr>
          <w:rStyle w:val="rvts2"/>
          <w:b/>
          <w:iCs/>
          <w:color w:val="000000"/>
        </w:rPr>
      </w:pPr>
      <w:r>
        <w:rPr>
          <w:rStyle w:val="rvts2"/>
          <w:b/>
          <w:iCs/>
          <w:color w:val="000000"/>
        </w:rPr>
        <w:t>Члан</w:t>
      </w:r>
      <w:r>
        <w:rPr>
          <w:rStyle w:val="rvts2"/>
          <w:b/>
          <w:iCs/>
          <w:color w:val="000000"/>
          <w:lang w:val="sr-Cyrl-RS"/>
        </w:rPr>
        <w:t xml:space="preserve"> </w:t>
      </w:r>
      <w:r w:rsidR="00473557">
        <w:rPr>
          <w:rStyle w:val="rvts2"/>
          <w:b/>
          <w:iCs/>
          <w:color w:val="000000"/>
          <w:lang w:val="sr-Cyrl-RS"/>
        </w:rPr>
        <w:t>7</w:t>
      </w:r>
      <w:r w:rsidRPr="00473557">
        <w:rPr>
          <w:rStyle w:val="rvts2"/>
          <w:b/>
          <w:iCs/>
          <w:color w:val="000000"/>
        </w:rPr>
        <w:t>.</w:t>
      </w:r>
    </w:p>
    <w:p w14:paraId="1419ACCE" w14:textId="77777777" w:rsidR="00213DBB" w:rsidRDefault="00213DBB" w:rsidP="00213DBB">
      <w:pPr>
        <w:pStyle w:val="NormalWeb"/>
        <w:shd w:val="clear" w:color="auto" w:fill="FFFFFF"/>
        <w:spacing w:before="0" w:beforeAutospacing="0" w:after="0" w:afterAutospacing="0"/>
        <w:jc w:val="center"/>
      </w:pPr>
    </w:p>
    <w:p w14:paraId="38072A30" w14:textId="77777777" w:rsidR="008C7C53" w:rsidRPr="0099493E" w:rsidRDefault="00213DBB" w:rsidP="008C7C53">
      <w:pPr>
        <w:spacing w:after="90"/>
        <w:ind w:firstLine="720"/>
        <w:jc w:val="both"/>
        <w:rPr>
          <w:rFonts w:ascii="Times New Roman" w:hAnsi="Times New Roman"/>
          <w:sz w:val="24"/>
          <w:szCs w:val="24"/>
          <w:lang w:val="sr-Cyrl-RS"/>
        </w:rPr>
      </w:pPr>
      <w:r>
        <w:rPr>
          <w:rFonts w:ascii="Times New Roman" w:hAnsi="Times New Roman"/>
          <w:sz w:val="24"/>
          <w:szCs w:val="24"/>
          <w:lang w:val="sr-Cyrl-RS"/>
        </w:rPr>
        <w:lastRenderedPageBreak/>
        <w:t>,,</w:t>
      </w:r>
      <w:r w:rsidR="008C7C53">
        <w:rPr>
          <w:rFonts w:ascii="Times New Roman" w:hAnsi="Times New Roman"/>
          <w:sz w:val="24"/>
          <w:szCs w:val="24"/>
          <w:lang w:val="sr-Cyrl-RS"/>
        </w:rPr>
        <w:t>Д</w:t>
      </w:r>
      <w:r w:rsidR="008C7C53" w:rsidRPr="0099493E">
        <w:rPr>
          <w:rFonts w:ascii="Times New Roman" w:hAnsi="Times New Roman"/>
          <w:sz w:val="24"/>
          <w:szCs w:val="24"/>
          <w:lang w:val="sr-Cyrl-RS"/>
        </w:rPr>
        <w:t>ржавном службенику који</w:t>
      </w:r>
      <w:r w:rsidR="0044391A">
        <w:rPr>
          <w:rFonts w:ascii="Times New Roman" w:hAnsi="Times New Roman"/>
          <w:sz w:val="24"/>
          <w:szCs w:val="24"/>
          <w:lang w:val="en-US"/>
        </w:rPr>
        <w:t xml:space="preserve"> </w:t>
      </w:r>
      <w:r w:rsidR="0044391A">
        <w:rPr>
          <w:rFonts w:ascii="Times New Roman" w:hAnsi="Times New Roman"/>
          <w:sz w:val="24"/>
          <w:szCs w:val="24"/>
          <w:lang w:val="sr-Cyrl-RS"/>
        </w:rPr>
        <w:t>је</w:t>
      </w:r>
      <w:r w:rsidR="008C7C53" w:rsidRPr="0099493E">
        <w:rPr>
          <w:rFonts w:ascii="Times New Roman" w:hAnsi="Times New Roman"/>
          <w:sz w:val="24"/>
          <w:szCs w:val="24"/>
          <w:lang w:val="sr-Cyrl-RS"/>
        </w:rPr>
        <w:t xml:space="preserve"> распоређен на радно место чији послови су разврстани у звање млађег саветника, почетком примене овог закона одређује се коефицијент првог платног разреда платне групе у коју су сврстани послови у звању саветника, а уколико је тај коефицијент нижи од коефицијента који је државни службеник имао пре почетка примене овог закона, одређује му се непосредно виши коефицијент.</w:t>
      </w:r>
    </w:p>
    <w:p w14:paraId="05EA34A1" w14:textId="46BC7A89" w:rsidR="00213DBB" w:rsidRPr="00A81655" w:rsidRDefault="008C7C53" w:rsidP="008C7C53">
      <w:pPr>
        <w:spacing w:after="90"/>
        <w:ind w:firstLine="720"/>
        <w:jc w:val="both"/>
        <w:rPr>
          <w:rFonts w:ascii="Times New Roman" w:hAnsi="Times New Roman"/>
          <w:sz w:val="24"/>
          <w:szCs w:val="24"/>
          <w:lang w:val="sr-Cyrl-RS"/>
        </w:rPr>
      </w:pPr>
      <w:r>
        <w:rPr>
          <w:rFonts w:ascii="Times New Roman" w:hAnsi="Times New Roman"/>
          <w:sz w:val="24"/>
          <w:szCs w:val="24"/>
          <w:lang w:val="sr-Cyrl-RS"/>
        </w:rPr>
        <w:t>Д</w:t>
      </w:r>
      <w:r w:rsidRPr="0099493E">
        <w:rPr>
          <w:rFonts w:ascii="Times New Roman" w:hAnsi="Times New Roman"/>
          <w:sz w:val="24"/>
          <w:szCs w:val="24"/>
          <w:lang w:val="sr-Cyrl-RS"/>
        </w:rPr>
        <w:t>ржавни службеник наставља да остварује право на коефицијент утврђен у складу са ставом 1. овог члана</w:t>
      </w:r>
      <w:r>
        <w:rPr>
          <w:rFonts w:ascii="Times New Roman" w:hAnsi="Times New Roman"/>
          <w:sz w:val="24"/>
          <w:szCs w:val="24"/>
          <w:lang w:val="sr-Cyrl-RS"/>
        </w:rPr>
        <w:t xml:space="preserve">, </w:t>
      </w:r>
      <w:r w:rsidRPr="0099493E">
        <w:rPr>
          <w:rFonts w:ascii="Times New Roman" w:hAnsi="Times New Roman"/>
          <w:sz w:val="24"/>
          <w:szCs w:val="24"/>
          <w:lang w:val="sr-Cyrl-RS"/>
        </w:rPr>
        <w:t>након распоређивања, односно премештаја на радно место саветника у скл</w:t>
      </w:r>
      <w:r w:rsidR="0033727E">
        <w:rPr>
          <w:rFonts w:ascii="Times New Roman" w:hAnsi="Times New Roman"/>
          <w:sz w:val="24"/>
          <w:szCs w:val="24"/>
          <w:lang w:val="sr-Cyrl-RS"/>
        </w:rPr>
        <w:t>аду са актом о систематизацији к</w:t>
      </w:r>
      <w:r w:rsidRPr="0099493E">
        <w:rPr>
          <w:rFonts w:ascii="Times New Roman" w:hAnsi="Times New Roman"/>
          <w:sz w:val="24"/>
          <w:szCs w:val="24"/>
          <w:lang w:val="sr-Cyrl-RS"/>
        </w:rPr>
        <w:t xml:space="preserve">ojи je усклађен са </w:t>
      </w:r>
      <w:r>
        <w:rPr>
          <w:rFonts w:ascii="Times New Roman" w:hAnsi="Times New Roman"/>
          <w:sz w:val="24"/>
          <w:szCs w:val="24"/>
          <w:lang w:val="sr-Cyrl-RS"/>
        </w:rPr>
        <w:t>изменама о разврставању радних места у закону којим се уређују права и дужности</w:t>
      </w:r>
      <w:r w:rsidRPr="0099493E">
        <w:rPr>
          <w:rFonts w:ascii="Times New Roman" w:hAnsi="Times New Roman"/>
          <w:sz w:val="24"/>
          <w:szCs w:val="24"/>
          <w:lang w:val="sr-Cyrl-RS"/>
        </w:rPr>
        <w:t xml:space="preserve"> државни</w:t>
      </w:r>
      <w:r>
        <w:rPr>
          <w:rFonts w:ascii="Times New Roman" w:hAnsi="Times New Roman"/>
          <w:sz w:val="24"/>
          <w:szCs w:val="24"/>
          <w:lang w:val="sr-Cyrl-RS"/>
        </w:rPr>
        <w:t>х</w:t>
      </w:r>
      <w:r w:rsidRPr="0099493E">
        <w:rPr>
          <w:rFonts w:ascii="Times New Roman" w:hAnsi="Times New Roman"/>
          <w:sz w:val="24"/>
          <w:szCs w:val="24"/>
          <w:lang w:val="sr-Cyrl-RS"/>
        </w:rPr>
        <w:t xml:space="preserve"> службени</w:t>
      </w:r>
      <w:r>
        <w:rPr>
          <w:rFonts w:ascii="Times New Roman" w:hAnsi="Times New Roman"/>
          <w:sz w:val="24"/>
          <w:szCs w:val="24"/>
          <w:lang w:val="sr-Cyrl-RS"/>
        </w:rPr>
        <w:t>к</w:t>
      </w:r>
      <w:r w:rsidRPr="0099493E">
        <w:rPr>
          <w:rFonts w:ascii="Times New Roman" w:hAnsi="Times New Roman"/>
          <w:sz w:val="24"/>
          <w:szCs w:val="24"/>
          <w:lang w:val="sr-Cyrl-RS"/>
        </w:rPr>
        <w:t>а</w:t>
      </w:r>
      <w:r w:rsidRPr="00A81655">
        <w:rPr>
          <w:rFonts w:ascii="Times New Roman" w:hAnsi="Times New Roman"/>
          <w:sz w:val="24"/>
          <w:szCs w:val="24"/>
          <w:lang w:val="sr-Cyrl-RS"/>
        </w:rPr>
        <w:t>.</w:t>
      </w:r>
    </w:p>
    <w:p w14:paraId="62757174" w14:textId="23E774AC" w:rsidR="0033727E" w:rsidRPr="0099493E" w:rsidRDefault="0033727E" w:rsidP="0033727E">
      <w:pPr>
        <w:spacing w:after="90"/>
        <w:ind w:firstLine="720"/>
        <w:jc w:val="both"/>
        <w:rPr>
          <w:rFonts w:ascii="Times New Roman" w:hAnsi="Times New Roman"/>
          <w:sz w:val="24"/>
          <w:szCs w:val="24"/>
          <w:lang w:val="sr-Cyrl-RS"/>
        </w:rPr>
      </w:pPr>
      <w:r>
        <w:rPr>
          <w:rFonts w:ascii="Times New Roman" w:hAnsi="Times New Roman"/>
          <w:sz w:val="24"/>
          <w:szCs w:val="24"/>
          <w:lang w:val="sr-Cyrl-RS"/>
        </w:rPr>
        <w:t>Приправнику који је у радном односу на дан почетка примене овог закона, одређује се коефицијент у складу са одредбама овог закона.</w:t>
      </w:r>
      <w:r w:rsidR="008F4133">
        <w:rPr>
          <w:rFonts w:ascii="Times New Roman" w:hAnsi="Times New Roman"/>
          <w:sz w:val="24"/>
          <w:szCs w:val="24"/>
          <w:lang w:val="sr-Cyrl-RS"/>
        </w:rPr>
        <w:t>”</w:t>
      </w:r>
    </w:p>
    <w:p w14:paraId="04F1B904" w14:textId="77777777" w:rsidR="00213DBB" w:rsidRDefault="00213DBB" w:rsidP="00213DBB">
      <w:pPr>
        <w:ind w:firstLine="720"/>
        <w:jc w:val="both"/>
        <w:rPr>
          <w:rFonts w:ascii="Times New Roman" w:hAnsi="Times New Roman"/>
          <w:sz w:val="24"/>
          <w:szCs w:val="24"/>
          <w:lang w:val="sr-Cyrl-RS"/>
        </w:rPr>
      </w:pPr>
    </w:p>
    <w:p w14:paraId="48538E97" w14:textId="77777777" w:rsidR="00213DBB" w:rsidRDefault="00213DBB" w:rsidP="00213DBB">
      <w:pPr>
        <w:jc w:val="center"/>
        <w:rPr>
          <w:rFonts w:ascii="Times New Roman" w:hAnsi="Times New Roman"/>
          <w:b/>
          <w:sz w:val="24"/>
          <w:szCs w:val="24"/>
          <w:lang w:val="sr-Cyrl-RS"/>
        </w:rPr>
      </w:pPr>
      <w:r>
        <w:rPr>
          <w:rFonts w:ascii="Times New Roman" w:hAnsi="Times New Roman"/>
          <w:b/>
          <w:sz w:val="24"/>
          <w:szCs w:val="24"/>
          <w:lang w:val="sr-Cyrl-RS"/>
        </w:rPr>
        <w:t>Ступање на снагу</w:t>
      </w:r>
    </w:p>
    <w:p w14:paraId="48922347" w14:textId="77777777" w:rsidR="00213DBB" w:rsidRDefault="00213DBB" w:rsidP="00213DBB">
      <w:pPr>
        <w:pStyle w:val="NormalWeb"/>
        <w:shd w:val="clear" w:color="auto" w:fill="FFFFFF"/>
        <w:spacing w:before="0" w:beforeAutospacing="0" w:after="0" w:afterAutospacing="0"/>
        <w:jc w:val="center"/>
        <w:rPr>
          <w:rStyle w:val="rvts2"/>
          <w:bCs/>
          <w:iCs/>
          <w:color w:val="000000"/>
        </w:rPr>
      </w:pPr>
      <w:r>
        <w:rPr>
          <w:rStyle w:val="rvts2"/>
          <w:b/>
          <w:bCs/>
          <w:iCs/>
          <w:color w:val="000000"/>
        </w:rPr>
        <w:t>Члан</w:t>
      </w:r>
      <w:r>
        <w:rPr>
          <w:rStyle w:val="rvts2"/>
          <w:b/>
          <w:bCs/>
          <w:iCs/>
          <w:color w:val="000000"/>
          <w:lang w:val="sr-Cyrl-RS"/>
        </w:rPr>
        <w:t xml:space="preserve"> </w:t>
      </w:r>
      <w:r w:rsidR="00473557">
        <w:rPr>
          <w:rStyle w:val="rvts2"/>
          <w:b/>
          <w:bCs/>
          <w:iCs/>
          <w:color w:val="000000"/>
          <w:lang w:val="sr-Cyrl-RS"/>
        </w:rPr>
        <w:t>8.</w:t>
      </w:r>
    </w:p>
    <w:p w14:paraId="29602E44" w14:textId="77777777" w:rsidR="00213DBB" w:rsidRDefault="00213DBB" w:rsidP="00213DBB">
      <w:pPr>
        <w:pStyle w:val="rvps1"/>
        <w:shd w:val="clear" w:color="auto" w:fill="FFFFFF"/>
        <w:spacing w:before="0" w:beforeAutospacing="0" w:after="0" w:afterAutospacing="0"/>
        <w:rPr>
          <w:color w:val="008080"/>
        </w:rPr>
      </w:pPr>
    </w:p>
    <w:p w14:paraId="69DBA784" w14:textId="7D940D90" w:rsidR="00213DBB" w:rsidRDefault="00213DBB" w:rsidP="00213DBB">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,,О</w:t>
      </w:r>
      <w:r w:rsidRPr="00A81655">
        <w:rPr>
          <w:rFonts w:ascii="Times New Roman" w:hAnsi="Times New Roman"/>
          <w:sz w:val="24"/>
          <w:szCs w:val="24"/>
          <w:lang w:val="sr-Cyrl-RS"/>
        </w:rPr>
        <w:t>вај закон ступа на снагу осм</w:t>
      </w:r>
      <w:r>
        <w:rPr>
          <w:rFonts w:ascii="Times New Roman" w:hAnsi="Times New Roman"/>
          <w:sz w:val="24"/>
          <w:szCs w:val="24"/>
          <w:lang w:val="sr-Cyrl-RS"/>
        </w:rPr>
        <w:t>ог дана од дана објављивања у „С</w:t>
      </w:r>
      <w:r w:rsidRPr="00A81655">
        <w:rPr>
          <w:rFonts w:ascii="Times New Roman" w:hAnsi="Times New Roman"/>
          <w:sz w:val="24"/>
          <w:szCs w:val="24"/>
          <w:lang w:val="sr-Cyrl-RS"/>
        </w:rPr>
        <w:t>лужбе</w:t>
      </w:r>
      <w:r>
        <w:rPr>
          <w:rFonts w:ascii="Times New Roman" w:hAnsi="Times New Roman"/>
          <w:sz w:val="24"/>
          <w:szCs w:val="24"/>
          <w:lang w:val="sr-Cyrl-RS"/>
        </w:rPr>
        <w:t xml:space="preserve">ном гласнику Републике Србије”, </w:t>
      </w:r>
      <w:r w:rsidRPr="002D548F">
        <w:rPr>
          <w:rFonts w:ascii="Times New Roman" w:hAnsi="Times New Roman"/>
          <w:sz w:val="24"/>
          <w:szCs w:val="24"/>
          <w:lang w:val="sr-Cyrl-RS"/>
        </w:rPr>
        <w:t>а примењује се од 1. јануара 2026. године.</w:t>
      </w:r>
      <w:r>
        <w:rPr>
          <w:rFonts w:ascii="Times New Roman" w:hAnsi="Times New Roman"/>
          <w:sz w:val="24"/>
          <w:szCs w:val="24"/>
          <w:lang w:val="sr-Cyrl-RS"/>
        </w:rPr>
        <w:t>”</w:t>
      </w:r>
    </w:p>
    <w:p w14:paraId="2AB6515D" w14:textId="77777777" w:rsidR="00213DBB" w:rsidRDefault="00213DBB" w:rsidP="00213DBB">
      <w:pPr>
        <w:jc w:val="center"/>
        <w:rPr>
          <w:rFonts w:ascii="Times New Roman" w:hAnsi="Times New Roman"/>
          <w:sz w:val="24"/>
          <w:szCs w:val="24"/>
          <w:lang w:val="sr-Cyrl-RS"/>
        </w:rPr>
      </w:pPr>
    </w:p>
    <w:p w14:paraId="2F5C3188" w14:textId="77777777" w:rsidR="00213DBB" w:rsidRDefault="00213DBB" w:rsidP="00213DBB">
      <w:pPr>
        <w:jc w:val="center"/>
        <w:rPr>
          <w:rFonts w:ascii="Times New Roman" w:hAnsi="Times New Roman"/>
          <w:b/>
          <w:sz w:val="24"/>
          <w:szCs w:val="24"/>
          <w:lang w:val="sr-Cyrl-RS"/>
        </w:rPr>
      </w:pPr>
    </w:p>
    <w:p w14:paraId="7EE4F296" w14:textId="77777777" w:rsidR="00213DBB" w:rsidRDefault="00213DBB" w:rsidP="00213DBB">
      <w:pPr>
        <w:jc w:val="center"/>
        <w:rPr>
          <w:rFonts w:ascii="Times New Roman" w:hAnsi="Times New Roman"/>
          <w:b/>
          <w:sz w:val="24"/>
          <w:szCs w:val="24"/>
          <w:lang w:val="sr-Cyrl-RS"/>
        </w:rPr>
      </w:pPr>
    </w:p>
    <w:p w14:paraId="303B6FEF" w14:textId="77777777" w:rsidR="00213DBB" w:rsidRDefault="00213DBB" w:rsidP="00213DBB">
      <w:pPr>
        <w:jc w:val="center"/>
        <w:rPr>
          <w:rFonts w:ascii="Times New Roman" w:hAnsi="Times New Roman"/>
          <w:b/>
          <w:sz w:val="24"/>
          <w:szCs w:val="24"/>
          <w:lang w:val="sr-Cyrl-RS"/>
        </w:rPr>
      </w:pPr>
    </w:p>
    <w:p w14:paraId="7341FF02" w14:textId="77777777" w:rsidR="00213DBB" w:rsidRDefault="00213DBB" w:rsidP="00213DBB">
      <w:pPr>
        <w:jc w:val="center"/>
        <w:rPr>
          <w:rFonts w:ascii="Times New Roman" w:hAnsi="Times New Roman"/>
          <w:b/>
          <w:sz w:val="24"/>
          <w:szCs w:val="24"/>
          <w:lang w:val="sr-Cyrl-RS"/>
        </w:rPr>
      </w:pPr>
    </w:p>
    <w:p w14:paraId="45E0F21A" w14:textId="77777777" w:rsidR="00213DBB" w:rsidRDefault="00213DBB" w:rsidP="00213DBB">
      <w:pPr>
        <w:jc w:val="center"/>
        <w:rPr>
          <w:rFonts w:ascii="Times New Roman" w:hAnsi="Times New Roman"/>
          <w:b/>
          <w:sz w:val="24"/>
          <w:szCs w:val="24"/>
          <w:lang w:val="sr-Cyrl-RS"/>
        </w:rPr>
      </w:pPr>
    </w:p>
    <w:sectPr w:rsidR="00213DBB" w:rsidSect="008C5BEE">
      <w:headerReference w:type="even" r:id="rId7"/>
      <w:headerReference w:type="default" r:id="rId8"/>
      <w:footerReference w:type="even" r:id="rId9"/>
      <w:footerReference w:type="default" r:id="rId10"/>
      <w:headerReference w:type="first" r:id="rId11"/>
      <w:footerReference w:type="first" r:id="rId12"/>
      <w:pgSz w:w="12240" w:h="15840"/>
      <w:pgMar w:top="1296" w:right="1440" w:bottom="864"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858CDD" w14:textId="77777777" w:rsidR="00476FCF" w:rsidRDefault="00476FCF" w:rsidP="008C5BEE">
      <w:pPr>
        <w:spacing w:after="0" w:line="240" w:lineRule="auto"/>
      </w:pPr>
      <w:r>
        <w:separator/>
      </w:r>
    </w:p>
  </w:endnote>
  <w:endnote w:type="continuationSeparator" w:id="0">
    <w:p w14:paraId="3ADB3139" w14:textId="77777777" w:rsidR="00476FCF" w:rsidRDefault="00476FCF" w:rsidP="008C5B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3A6023" w14:textId="77777777" w:rsidR="008C5BEE" w:rsidRDefault="008C5BE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0E7BDD" w14:textId="77777777" w:rsidR="008C5BEE" w:rsidRDefault="008C5BE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9AEA37" w14:textId="77777777" w:rsidR="008C5BEE" w:rsidRDefault="008C5B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3AE1E0" w14:textId="77777777" w:rsidR="00476FCF" w:rsidRDefault="00476FCF" w:rsidP="008C5BEE">
      <w:pPr>
        <w:spacing w:after="0" w:line="240" w:lineRule="auto"/>
      </w:pPr>
      <w:r>
        <w:separator/>
      </w:r>
    </w:p>
  </w:footnote>
  <w:footnote w:type="continuationSeparator" w:id="0">
    <w:p w14:paraId="374B61BE" w14:textId="77777777" w:rsidR="00476FCF" w:rsidRDefault="00476FCF" w:rsidP="008C5B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4365F5" w14:textId="77777777" w:rsidR="008C5BEE" w:rsidRDefault="008C5BEE" w:rsidP="006D5931">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4B91F145" w14:textId="77777777" w:rsidR="008C5BEE" w:rsidRDefault="008C5BE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AB32A2" w14:textId="152746B8" w:rsidR="008C5BEE" w:rsidRDefault="008C5BEE" w:rsidP="006D5931">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8B49B7">
      <w:rPr>
        <w:rStyle w:val="PageNumber"/>
        <w:noProof/>
      </w:rPr>
      <w:t>3</w:t>
    </w:r>
    <w:r>
      <w:rPr>
        <w:rStyle w:val="PageNumber"/>
      </w:rPr>
      <w:fldChar w:fldCharType="end"/>
    </w:r>
  </w:p>
  <w:p w14:paraId="4813F562" w14:textId="77777777" w:rsidR="008C5BEE" w:rsidRDefault="008C5BE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9755BE" w14:textId="77777777" w:rsidR="008C5BEE" w:rsidRDefault="008C5B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151420"/>
    <w:multiLevelType w:val="hybridMultilevel"/>
    <w:tmpl w:val="04CA1C4E"/>
    <w:lvl w:ilvl="0" w:tplc="CB1691B0">
      <w:start w:val="1"/>
      <w:numFmt w:val="upperRoman"/>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 w15:restartNumberingAfterBreak="0">
    <w:nsid w:val="1F610087"/>
    <w:multiLevelType w:val="hybridMultilevel"/>
    <w:tmpl w:val="4A749F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2717378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604568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3DBB"/>
    <w:rsid w:val="0000210E"/>
    <w:rsid w:val="00006834"/>
    <w:rsid w:val="00010183"/>
    <w:rsid w:val="00023D47"/>
    <w:rsid w:val="0002533B"/>
    <w:rsid w:val="00073049"/>
    <w:rsid w:val="000C711E"/>
    <w:rsid w:val="000C7F89"/>
    <w:rsid w:val="000D2280"/>
    <w:rsid w:val="00101DEA"/>
    <w:rsid w:val="001061ED"/>
    <w:rsid w:val="001071BF"/>
    <w:rsid w:val="00114296"/>
    <w:rsid w:val="0014016F"/>
    <w:rsid w:val="00140C07"/>
    <w:rsid w:val="00146842"/>
    <w:rsid w:val="00155EBA"/>
    <w:rsid w:val="001568D1"/>
    <w:rsid w:val="0017415D"/>
    <w:rsid w:val="001C44F9"/>
    <w:rsid w:val="001D76CF"/>
    <w:rsid w:val="00213DBB"/>
    <w:rsid w:val="002172AD"/>
    <w:rsid w:val="00256151"/>
    <w:rsid w:val="002632C0"/>
    <w:rsid w:val="0028221E"/>
    <w:rsid w:val="00295B41"/>
    <w:rsid w:val="002C3D45"/>
    <w:rsid w:val="002D4B68"/>
    <w:rsid w:val="002E705E"/>
    <w:rsid w:val="00305B74"/>
    <w:rsid w:val="003247A8"/>
    <w:rsid w:val="00325883"/>
    <w:rsid w:val="0033727E"/>
    <w:rsid w:val="00365CD1"/>
    <w:rsid w:val="0037610C"/>
    <w:rsid w:val="00392F3F"/>
    <w:rsid w:val="003B199D"/>
    <w:rsid w:val="003D3E98"/>
    <w:rsid w:val="003E2C87"/>
    <w:rsid w:val="003F0279"/>
    <w:rsid w:val="004166E7"/>
    <w:rsid w:val="0044391A"/>
    <w:rsid w:val="00450420"/>
    <w:rsid w:val="00452C9F"/>
    <w:rsid w:val="00453BE6"/>
    <w:rsid w:val="00473557"/>
    <w:rsid w:val="00476FCF"/>
    <w:rsid w:val="0048029B"/>
    <w:rsid w:val="00485299"/>
    <w:rsid w:val="004955C1"/>
    <w:rsid w:val="004C30A6"/>
    <w:rsid w:val="004F14B2"/>
    <w:rsid w:val="004F40E4"/>
    <w:rsid w:val="004F4EB9"/>
    <w:rsid w:val="005009DC"/>
    <w:rsid w:val="00502FD6"/>
    <w:rsid w:val="00513311"/>
    <w:rsid w:val="005214A7"/>
    <w:rsid w:val="00522FD6"/>
    <w:rsid w:val="00527E51"/>
    <w:rsid w:val="005309E5"/>
    <w:rsid w:val="00535583"/>
    <w:rsid w:val="005521D3"/>
    <w:rsid w:val="005C3694"/>
    <w:rsid w:val="005D20A0"/>
    <w:rsid w:val="005D41C4"/>
    <w:rsid w:val="005D66FC"/>
    <w:rsid w:val="005E7F6B"/>
    <w:rsid w:val="005F56E0"/>
    <w:rsid w:val="00612A86"/>
    <w:rsid w:val="006143E8"/>
    <w:rsid w:val="0061647E"/>
    <w:rsid w:val="00621909"/>
    <w:rsid w:val="00631334"/>
    <w:rsid w:val="0064129B"/>
    <w:rsid w:val="0064392B"/>
    <w:rsid w:val="006526B5"/>
    <w:rsid w:val="00660CC9"/>
    <w:rsid w:val="00662BA9"/>
    <w:rsid w:val="0066661F"/>
    <w:rsid w:val="00667009"/>
    <w:rsid w:val="006912F2"/>
    <w:rsid w:val="006B1885"/>
    <w:rsid w:val="006D57DC"/>
    <w:rsid w:val="00713993"/>
    <w:rsid w:val="0073255C"/>
    <w:rsid w:val="00732DFB"/>
    <w:rsid w:val="00746D1C"/>
    <w:rsid w:val="00752732"/>
    <w:rsid w:val="007570A2"/>
    <w:rsid w:val="007643D8"/>
    <w:rsid w:val="00765CCF"/>
    <w:rsid w:val="007875B5"/>
    <w:rsid w:val="00794B8D"/>
    <w:rsid w:val="007A331E"/>
    <w:rsid w:val="007B51DF"/>
    <w:rsid w:val="007C6D39"/>
    <w:rsid w:val="007C6FEC"/>
    <w:rsid w:val="007E5CD2"/>
    <w:rsid w:val="007E7234"/>
    <w:rsid w:val="00805589"/>
    <w:rsid w:val="008177D0"/>
    <w:rsid w:val="00823791"/>
    <w:rsid w:val="008237DE"/>
    <w:rsid w:val="0084659F"/>
    <w:rsid w:val="00851EDC"/>
    <w:rsid w:val="00855F95"/>
    <w:rsid w:val="00877D47"/>
    <w:rsid w:val="0089398B"/>
    <w:rsid w:val="008B054A"/>
    <w:rsid w:val="008B49B7"/>
    <w:rsid w:val="008B5725"/>
    <w:rsid w:val="008C5BEE"/>
    <w:rsid w:val="008C7C53"/>
    <w:rsid w:val="008F4133"/>
    <w:rsid w:val="00901272"/>
    <w:rsid w:val="00912DD4"/>
    <w:rsid w:val="009136BF"/>
    <w:rsid w:val="0091594E"/>
    <w:rsid w:val="00942D53"/>
    <w:rsid w:val="00952305"/>
    <w:rsid w:val="00997065"/>
    <w:rsid w:val="009B5F81"/>
    <w:rsid w:val="009B798D"/>
    <w:rsid w:val="009C37AA"/>
    <w:rsid w:val="009E278F"/>
    <w:rsid w:val="009E50F7"/>
    <w:rsid w:val="00A012A5"/>
    <w:rsid w:val="00A13569"/>
    <w:rsid w:val="00A236F6"/>
    <w:rsid w:val="00A24AE4"/>
    <w:rsid w:val="00A33E6C"/>
    <w:rsid w:val="00A4000C"/>
    <w:rsid w:val="00A555FA"/>
    <w:rsid w:val="00A63401"/>
    <w:rsid w:val="00A66562"/>
    <w:rsid w:val="00A73270"/>
    <w:rsid w:val="00A7565C"/>
    <w:rsid w:val="00A810A4"/>
    <w:rsid w:val="00A82780"/>
    <w:rsid w:val="00A95C0F"/>
    <w:rsid w:val="00AA58C1"/>
    <w:rsid w:val="00AB36CA"/>
    <w:rsid w:val="00AF45E3"/>
    <w:rsid w:val="00B000E5"/>
    <w:rsid w:val="00B22B06"/>
    <w:rsid w:val="00B25519"/>
    <w:rsid w:val="00B35BE1"/>
    <w:rsid w:val="00BA3A22"/>
    <w:rsid w:val="00BC75A2"/>
    <w:rsid w:val="00BD1542"/>
    <w:rsid w:val="00C0363A"/>
    <w:rsid w:val="00C20B05"/>
    <w:rsid w:val="00C330FF"/>
    <w:rsid w:val="00C50DF8"/>
    <w:rsid w:val="00C56459"/>
    <w:rsid w:val="00C80F5D"/>
    <w:rsid w:val="00C810C4"/>
    <w:rsid w:val="00C90DA8"/>
    <w:rsid w:val="00C931CB"/>
    <w:rsid w:val="00C946B7"/>
    <w:rsid w:val="00CB4673"/>
    <w:rsid w:val="00CC752A"/>
    <w:rsid w:val="00CE2D41"/>
    <w:rsid w:val="00CE6A0C"/>
    <w:rsid w:val="00CF5875"/>
    <w:rsid w:val="00D03EDC"/>
    <w:rsid w:val="00D069E4"/>
    <w:rsid w:val="00D13C51"/>
    <w:rsid w:val="00D15000"/>
    <w:rsid w:val="00D67A79"/>
    <w:rsid w:val="00D8152C"/>
    <w:rsid w:val="00D97A3B"/>
    <w:rsid w:val="00DC6008"/>
    <w:rsid w:val="00DC7374"/>
    <w:rsid w:val="00DD5323"/>
    <w:rsid w:val="00E00762"/>
    <w:rsid w:val="00E070A4"/>
    <w:rsid w:val="00E30A22"/>
    <w:rsid w:val="00E3378F"/>
    <w:rsid w:val="00E51A7F"/>
    <w:rsid w:val="00E64970"/>
    <w:rsid w:val="00E75447"/>
    <w:rsid w:val="00E75F8A"/>
    <w:rsid w:val="00E827B2"/>
    <w:rsid w:val="00E95B96"/>
    <w:rsid w:val="00EA6C48"/>
    <w:rsid w:val="00EC5341"/>
    <w:rsid w:val="00ED6E97"/>
    <w:rsid w:val="00EE01B0"/>
    <w:rsid w:val="00EF27DD"/>
    <w:rsid w:val="00EF75ED"/>
    <w:rsid w:val="00EF7BDA"/>
    <w:rsid w:val="00EF7DDD"/>
    <w:rsid w:val="00F0429C"/>
    <w:rsid w:val="00F36186"/>
    <w:rsid w:val="00F41084"/>
    <w:rsid w:val="00F42C00"/>
    <w:rsid w:val="00F61BA5"/>
    <w:rsid w:val="00FB1DEA"/>
    <w:rsid w:val="00FC12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AC45D0"/>
  <w15:chartTrackingRefBased/>
  <w15:docId w15:val="{150ADE0D-F831-4507-92D6-3A7E89F01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09DC"/>
    <w:pPr>
      <w:spacing w:line="252" w:lineRule="auto"/>
    </w:pPr>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13DBB"/>
    <w:pPr>
      <w:spacing w:before="100" w:beforeAutospacing="1" w:after="100" w:afterAutospacing="1" w:line="240" w:lineRule="auto"/>
    </w:pPr>
    <w:rPr>
      <w:rFonts w:ascii="Times New Roman" w:eastAsia="Times New Roman" w:hAnsi="Times New Roman"/>
      <w:sz w:val="24"/>
      <w:szCs w:val="24"/>
      <w:lang w:val="en-US"/>
    </w:rPr>
  </w:style>
  <w:style w:type="paragraph" w:styleId="ListParagraph">
    <w:name w:val="List Paragraph"/>
    <w:basedOn w:val="Normal"/>
    <w:uiPriority w:val="34"/>
    <w:qFormat/>
    <w:rsid w:val="00213DBB"/>
    <w:pPr>
      <w:spacing w:after="0" w:line="240" w:lineRule="auto"/>
      <w:ind w:left="720"/>
      <w:contextualSpacing/>
    </w:pPr>
    <w:rPr>
      <w:rFonts w:ascii="Times New Roman" w:eastAsia="Times New Roman" w:hAnsi="Times New Roman"/>
      <w:sz w:val="24"/>
      <w:szCs w:val="24"/>
      <w:lang w:val="en-US"/>
    </w:rPr>
  </w:style>
  <w:style w:type="paragraph" w:customStyle="1" w:styleId="rvps1">
    <w:name w:val="rvps1"/>
    <w:basedOn w:val="Normal"/>
    <w:uiPriority w:val="99"/>
    <w:rsid w:val="00213DBB"/>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rvts2">
    <w:name w:val="rvts2"/>
    <w:basedOn w:val="DefaultParagraphFont"/>
    <w:rsid w:val="00213DBB"/>
  </w:style>
  <w:style w:type="character" w:customStyle="1" w:styleId="rvts3">
    <w:name w:val="rvts3"/>
    <w:basedOn w:val="DefaultParagraphFont"/>
    <w:rsid w:val="00213DBB"/>
  </w:style>
  <w:style w:type="character" w:styleId="Strong">
    <w:name w:val="Strong"/>
    <w:basedOn w:val="DefaultParagraphFont"/>
    <w:uiPriority w:val="22"/>
    <w:qFormat/>
    <w:rsid w:val="00877D47"/>
    <w:rPr>
      <w:b/>
      <w:bCs/>
    </w:rPr>
  </w:style>
  <w:style w:type="paragraph" w:customStyle="1" w:styleId="a">
    <w:name w:val="ЧЛАН"/>
    <w:basedOn w:val="Normal"/>
    <w:link w:val="Char"/>
    <w:autoRedefine/>
    <w:qFormat/>
    <w:rsid w:val="00877D47"/>
    <w:pPr>
      <w:spacing w:after="0" w:line="240" w:lineRule="auto"/>
      <w:jc w:val="center"/>
    </w:pPr>
    <w:rPr>
      <w:rFonts w:ascii="Times New Roman" w:eastAsiaTheme="minorHAnsi" w:hAnsi="Times New Roman" w:cstheme="minorBidi"/>
      <w:b/>
      <w:sz w:val="24"/>
      <w:szCs w:val="24"/>
      <w:lang w:val="sr-Cyrl-RS"/>
    </w:rPr>
  </w:style>
  <w:style w:type="character" w:customStyle="1" w:styleId="Char">
    <w:name w:val="ЧЛАН Char"/>
    <w:basedOn w:val="DefaultParagraphFont"/>
    <w:link w:val="a"/>
    <w:rsid w:val="00877D47"/>
    <w:rPr>
      <w:rFonts w:ascii="Times New Roman" w:hAnsi="Times New Roman"/>
      <w:b/>
      <w:sz w:val="24"/>
      <w:szCs w:val="24"/>
      <w:lang w:val="sr-Cyrl-RS"/>
    </w:rPr>
  </w:style>
  <w:style w:type="paragraph" w:styleId="BalloonText">
    <w:name w:val="Balloon Text"/>
    <w:basedOn w:val="Normal"/>
    <w:link w:val="BalloonTextChar"/>
    <w:uiPriority w:val="99"/>
    <w:semiHidden/>
    <w:unhideWhenUsed/>
    <w:rsid w:val="001568D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68D1"/>
    <w:rPr>
      <w:rFonts w:ascii="Segoe UI" w:eastAsia="Calibri" w:hAnsi="Segoe UI" w:cs="Segoe UI"/>
      <w:sz w:val="18"/>
      <w:szCs w:val="18"/>
      <w:lang w:val="en-GB"/>
    </w:rPr>
  </w:style>
  <w:style w:type="character" w:styleId="CommentReference">
    <w:name w:val="annotation reference"/>
    <w:basedOn w:val="DefaultParagraphFont"/>
    <w:uiPriority w:val="99"/>
    <w:semiHidden/>
    <w:unhideWhenUsed/>
    <w:rsid w:val="00A7565C"/>
    <w:rPr>
      <w:sz w:val="16"/>
      <w:szCs w:val="16"/>
    </w:rPr>
  </w:style>
  <w:style w:type="paragraph" w:styleId="CommentText">
    <w:name w:val="annotation text"/>
    <w:basedOn w:val="Normal"/>
    <w:link w:val="CommentTextChar"/>
    <w:uiPriority w:val="99"/>
    <w:semiHidden/>
    <w:unhideWhenUsed/>
    <w:rsid w:val="00A7565C"/>
    <w:pPr>
      <w:spacing w:line="240" w:lineRule="auto"/>
    </w:pPr>
    <w:rPr>
      <w:sz w:val="20"/>
      <w:szCs w:val="20"/>
    </w:rPr>
  </w:style>
  <w:style w:type="character" w:customStyle="1" w:styleId="CommentTextChar">
    <w:name w:val="Comment Text Char"/>
    <w:basedOn w:val="DefaultParagraphFont"/>
    <w:link w:val="CommentText"/>
    <w:uiPriority w:val="99"/>
    <w:semiHidden/>
    <w:rsid w:val="00A7565C"/>
    <w:rPr>
      <w:rFonts w:ascii="Calibri" w:eastAsia="Calibri" w:hAnsi="Calibri" w:cs="Times New Roman"/>
      <w:sz w:val="20"/>
      <w:szCs w:val="20"/>
      <w:lang w:val="en-GB"/>
    </w:rPr>
  </w:style>
  <w:style w:type="character" w:customStyle="1" w:styleId="pronadjen">
    <w:name w:val="pronadjen"/>
    <w:basedOn w:val="DefaultParagraphFont"/>
    <w:rsid w:val="0037610C"/>
  </w:style>
  <w:style w:type="paragraph" w:styleId="NoSpacing">
    <w:name w:val="No Spacing"/>
    <w:uiPriority w:val="1"/>
    <w:qFormat/>
    <w:rsid w:val="008177D0"/>
    <w:pPr>
      <w:spacing w:after="0" w:line="240" w:lineRule="auto"/>
    </w:pPr>
  </w:style>
  <w:style w:type="paragraph" w:styleId="Header">
    <w:name w:val="header"/>
    <w:basedOn w:val="Normal"/>
    <w:link w:val="HeaderChar"/>
    <w:uiPriority w:val="99"/>
    <w:unhideWhenUsed/>
    <w:rsid w:val="008C5B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5BEE"/>
    <w:rPr>
      <w:rFonts w:ascii="Calibri" w:eastAsia="Calibri" w:hAnsi="Calibri" w:cs="Times New Roman"/>
      <w:lang w:val="en-GB"/>
    </w:rPr>
  </w:style>
  <w:style w:type="paragraph" w:styleId="Footer">
    <w:name w:val="footer"/>
    <w:basedOn w:val="Normal"/>
    <w:link w:val="FooterChar"/>
    <w:uiPriority w:val="99"/>
    <w:unhideWhenUsed/>
    <w:rsid w:val="008C5B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5BEE"/>
    <w:rPr>
      <w:rFonts w:ascii="Calibri" w:eastAsia="Calibri" w:hAnsi="Calibri" w:cs="Times New Roman"/>
      <w:lang w:val="en-GB"/>
    </w:rPr>
  </w:style>
  <w:style w:type="character" w:styleId="PageNumber">
    <w:name w:val="page number"/>
    <w:basedOn w:val="DefaultParagraphFont"/>
    <w:uiPriority w:val="99"/>
    <w:semiHidden/>
    <w:unhideWhenUsed/>
    <w:rsid w:val="008C5B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243552">
      <w:bodyDiv w:val="1"/>
      <w:marLeft w:val="0"/>
      <w:marRight w:val="0"/>
      <w:marTop w:val="0"/>
      <w:marBottom w:val="0"/>
      <w:divBdr>
        <w:top w:val="none" w:sz="0" w:space="0" w:color="auto"/>
        <w:left w:val="none" w:sz="0" w:space="0" w:color="auto"/>
        <w:bottom w:val="none" w:sz="0" w:space="0" w:color="auto"/>
        <w:right w:val="none" w:sz="0" w:space="0" w:color="auto"/>
      </w:divBdr>
    </w:div>
    <w:div w:id="346297837">
      <w:bodyDiv w:val="1"/>
      <w:marLeft w:val="0"/>
      <w:marRight w:val="0"/>
      <w:marTop w:val="0"/>
      <w:marBottom w:val="0"/>
      <w:divBdr>
        <w:top w:val="none" w:sz="0" w:space="0" w:color="auto"/>
        <w:left w:val="none" w:sz="0" w:space="0" w:color="auto"/>
        <w:bottom w:val="none" w:sz="0" w:space="0" w:color="auto"/>
        <w:right w:val="none" w:sz="0" w:space="0" w:color="auto"/>
      </w:divBdr>
    </w:div>
    <w:div w:id="1845582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577</Words>
  <Characters>3086</Characters>
  <Application>Microsoft Office Word</Application>
  <DocSecurity>0</DocSecurity>
  <Lines>71</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mduls</dc:creator>
  <cp:keywords/>
  <dc:description/>
  <cp:lastModifiedBy>Bojan Grgić</cp:lastModifiedBy>
  <cp:revision>2</cp:revision>
  <cp:lastPrinted>2025-09-10T10:54:00Z</cp:lastPrinted>
  <dcterms:created xsi:type="dcterms:W3CDTF">2025-11-07T14:54:00Z</dcterms:created>
  <dcterms:modified xsi:type="dcterms:W3CDTF">2025-11-07T14:54:00Z</dcterms:modified>
</cp:coreProperties>
</file>