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BB03D" w14:textId="77777777" w:rsidR="00F91168" w:rsidRPr="00E824EE" w:rsidRDefault="00F91168" w:rsidP="00584DC0">
      <w:pPr>
        <w:spacing w:before="480" w:after="0" w:line="240" w:lineRule="auto"/>
        <w:rPr>
          <w:rFonts w:ascii="Times New Roman" w:hAnsi="Times New Roman" w:cs="Times New Roman"/>
          <w:sz w:val="24"/>
          <w:szCs w:val="24"/>
          <w:lang w:val="sr-Cyrl-RS"/>
        </w:rPr>
      </w:pPr>
    </w:p>
    <w:p w14:paraId="03D4D67A" w14:textId="77777777" w:rsidR="00584DC0" w:rsidRDefault="00584DC0" w:rsidP="00584DC0">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 ЗАКОНА </w:t>
      </w:r>
    </w:p>
    <w:p w14:paraId="1734B048" w14:textId="77777777" w:rsidR="00F91168" w:rsidRPr="00E36B69" w:rsidRDefault="00F91168" w:rsidP="00584DC0">
      <w:pPr>
        <w:spacing w:after="0" w:line="240" w:lineRule="auto"/>
        <w:jc w:val="center"/>
        <w:rPr>
          <w:rFonts w:ascii="Times New Roman" w:hAnsi="Times New Roman" w:cs="Times New Roman"/>
          <w:sz w:val="24"/>
          <w:szCs w:val="24"/>
        </w:rPr>
      </w:pPr>
      <w:r w:rsidRPr="00E36B69">
        <w:rPr>
          <w:rFonts w:ascii="Times New Roman" w:hAnsi="Times New Roman" w:cs="Times New Roman"/>
          <w:sz w:val="24"/>
          <w:szCs w:val="24"/>
          <w:lang w:val="sr-Cyrl-RS"/>
        </w:rPr>
        <w:t>О РАЗМЕНИ ПОДАТАКА, ДОКУМЕНАТА И ОБАВЕШТЕЊА У СЛУЧАЈУ НАСТУПАЊА ПРИВРЕМЕНЕ СПРЕЧЕНОСТИ ЗА РАД КОРИШЋЕЊЕМ СОФТВЕРСКОГ РЕШЕЊА „Е-БОЛОВАЊЕ - ПОСЛОДАВАЦ”</w:t>
      </w:r>
    </w:p>
    <w:p w14:paraId="5B5B8934" w14:textId="77777777" w:rsidR="00F91168" w:rsidRPr="00E36B69" w:rsidRDefault="00F91168" w:rsidP="00F91168">
      <w:pPr>
        <w:pStyle w:val="a1"/>
      </w:pPr>
      <w:r w:rsidRPr="00E36B69">
        <w:t>Предмет закона</w:t>
      </w:r>
    </w:p>
    <w:p w14:paraId="61AB81EE" w14:textId="77777777" w:rsidR="00F91168" w:rsidRPr="00E36B69" w:rsidRDefault="00F91168" w:rsidP="00F91168">
      <w:pPr>
        <w:pStyle w:val="a"/>
      </w:pPr>
      <w:r w:rsidRPr="00E36B69">
        <w:t>Члан 1.</w:t>
      </w:r>
    </w:p>
    <w:p w14:paraId="0BA472D6" w14:textId="77777777" w:rsidR="00F91168" w:rsidRPr="00E36B69" w:rsidRDefault="00F91168" w:rsidP="00F91168">
      <w:pPr>
        <w:pStyle w:val="a0"/>
      </w:pPr>
      <w:r w:rsidRPr="00E36B69">
        <w:t>Овим законом уређује се размена података, докумената и обавештења између корисника софтверског решења „е-Боловање - Послодавац” и информационо-комуникационих система министарства надлежног за послове здравља и организације за обавезно здравствено осигурање у поступку остваривања права по основу привремене спречености за рад, као и права и дужности лица која врше размену.</w:t>
      </w:r>
    </w:p>
    <w:p w14:paraId="3ED63A62" w14:textId="77777777" w:rsidR="00F91168" w:rsidRPr="00E36B69" w:rsidRDefault="00F91168" w:rsidP="00F91168">
      <w:pPr>
        <w:pStyle w:val="a1"/>
      </w:pPr>
      <w:r w:rsidRPr="00E36B69">
        <w:t>Субјекти на које се закон примењује</w:t>
      </w:r>
    </w:p>
    <w:p w14:paraId="3B8A95BF" w14:textId="77777777" w:rsidR="00F91168" w:rsidRPr="00E36B69" w:rsidRDefault="00F91168" w:rsidP="00F91168">
      <w:pPr>
        <w:pStyle w:val="a"/>
      </w:pPr>
      <w:r w:rsidRPr="00E36B69">
        <w:t>Члан 2.</w:t>
      </w:r>
    </w:p>
    <w:p w14:paraId="4E9F998D" w14:textId="77777777" w:rsidR="00F91168" w:rsidRPr="00E36B69" w:rsidRDefault="00F91168" w:rsidP="00F91168">
      <w:pPr>
        <w:pStyle w:val="a0"/>
      </w:pPr>
      <w:r w:rsidRPr="00E36B69">
        <w:t xml:space="preserve">Одредбе овог закона примењују се на остваривање права по основу привремене спречености за рад код послодавца који запошљава, односно код кога је на раду, на служби или обавља послове осигураник који има право на накнаду зараде, односно накнаду плате (у даљем тексту: накнаду зараде) у складу са законом којим се уређује рад и законом којим се уређује здравствено осигурање, изузев ако овим законом није друкчије предвиђено. </w:t>
      </w:r>
    </w:p>
    <w:p w14:paraId="5BD295E8" w14:textId="77777777" w:rsidR="00F91168" w:rsidRPr="00E36B69" w:rsidRDefault="00F91168" w:rsidP="00F91168">
      <w:pPr>
        <w:pStyle w:val="a0"/>
      </w:pPr>
      <w:r w:rsidRPr="00E36B69">
        <w:t>Послодавцем из става 1. овог члана сматра се државни орган, орган јединице аутономне покрајине и локалне самоуправе, установа, јавни бележник, јавни извршитељ, привредно друштво и друго правно лице, као и предузетник који запошљава једно или више лица.</w:t>
      </w:r>
    </w:p>
    <w:p w14:paraId="38CDBD66" w14:textId="77777777" w:rsidR="00F91168" w:rsidRPr="00E36B69" w:rsidRDefault="00F91168" w:rsidP="00F91168">
      <w:pPr>
        <w:pStyle w:val="a0"/>
      </w:pPr>
      <w:r w:rsidRPr="00E36B69">
        <w:t>Одредбе овог закона не примењују се на припаднике Безбедносно-информативне агенције и професионална војна лица, као и на физичка лица који запошљавају кућно помоћно особље.</w:t>
      </w:r>
    </w:p>
    <w:p w14:paraId="47E7BCE8" w14:textId="77777777" w:rsidR="00F91168" w:rsidRPr="00E36B69" w:rsidRDefault="00F91168" w:rsidP="00F91168">
      <w:pPr>
        <w:pStyle w:val="a0"/>
      </w:pPr>
      <w:r w:rsidRPr="00E36B69">
        <w:t>Софтверско решење „е-Боловање - Послодавац” може да користи и предузетник који не запошљава једно или више лица.</w:t>
      </w:r>
    </w:p>
    <w:p w14:paraId="2046FBBB" w14:textId="77777777" w:rsidR="00F91168" w:rsidRPr="00E36B69" w:rsidRDefault="00F91168" w:rsidP="00F91168">
      <w:pPr>
        <w:pStyle w:val="a1"/>
      </w:pPr>
      <w:r w:rsidRPr="00E36B69">
        <w:t>Регистрација и коришћење софтверског решења</w:t>
      </w:r>
    </w:p>
    <w:p w14:paraId="5E33FA8A" w14:textId="77777777" w:rsidR="00F91168" w:rsidRPr="00E36B69" w:rsidRDefault="00F91168" w:rsidP="00F91168">
      <w:pPr>
        <w:pStyle w:val="a"/>
      </w:pPr>
      <w:r w:rsidRPr="00E36B69">
        <w:t>Члан 3.</w:t>
      </w:r>
    </w:p>
    <w:p w14:paraId="0B1F7686" w14:textId="77777777" w:rsidR="00F91168" w:rsidRPr="00E36B69" w:rsidRDefault="00F91168" w:rsidP="00F91168">
      <w:pPr>
        <w:pStyle w:val="a0"/>
      </w:pPr>
      <w:r w:rsidRPr="00E36B69">
        <w:t>Размена података, докумената</w:t>
      </w:r>
      <w:r w:rsidRPr="00E36B69">
        <w:rPr>
          <w:lang w:val="sr-Latn-RS"/>
        </w:rPr>
        <w:t xml:space="preserve"> </w:t>
      </w:r>
      <w:r w:rsidRPr="00E36B69">
        <w:t>и обавештења из члана 1. овог закона врши се преко софтверског решења „е-Боловање - Послодавац” које успоставља и којим управља орган државне управе надлежан за пројектовање, усклађивање, развој и функционисање система електронске управе (у даљем тексту: Канцеларија).</w:t>
      </w:r>
    </w:p>
    <w:p w14:paraId="5112A5DB" w14:textId="77777777" w:rsidR="00F91168" w:rsidRPr="00E36B69" w:rsidRDefault="00F91168" w:rsidP="00F91168">
      <w:pPr>
        <w:pStyle w:val="a0"/>
      </w:pPr>
      <w:r w:rsidRPr="00E36B69">
        <w:t xml:space="preserve">Софтверско решење из става 1. овог члана остварује везу и са другим информационо-комуникационим системима који садрже податке од значаја за остваривање права по основу привремене спречености за рад, и на тај начин обезбеђује послодавцу, изабраном лекару и овлашћеном лицу у организацији за обавезно </w:t>
      </w:r>
      <w:r w:rsidRPr="00E36B69">
        <w:lastRenderedPageBreak/>
        <w:t>здравствено осигурање податке неопходне за остваривање права осигураника по основу привремене спречености за рад.</w:t>
      </w:r>
    </w:p>
    <w:p w14:paraId="53719EB8" w14:textId="77777777" w:rsidR="00F91168" w:rsidRPr="00E36B69" w:rsidRDefault="00F91168" w:rsidP="00F91168">
      <w:pPr>
        <w:pStyle w:val="a0"/>
      </w:pPr>
      <w:r w:rsidRPr="00E36B69">
        <w:t>Ради приступања софтверском решењу из става 1. овог члана, послодавац је дужан да се најпре региструје као корисник услуга електронске управе, у складу са законом којим се уређује електронска управа.</w:t>
      </w:r>
    </w:p>
    <w:p w14:paraId="48E2E2B8" w14:textId="77777777" w:rsidR="00F91168" w:rsidRPr="00E36B69" w:rsidRDefault="00F91168" w:rsidP="00F91168">
      <w:pPr>
        <w:pStyle w:val="a0"/>
      </w:pPr>
      <w:r w:rsidRPr="00E36B69">
        <w:t>Након регистрације из става 3. овог члана, послодавац приступа функционалностима софтверског решења „е-Боловање - Послодавац” преко веб портала софтверског решења „е-Боловање - Послодавац”.</w:t>
      </w:r>
    </w:p>
    <w:p w14:paraId="43207992" w14:textId="77777777" w:rsidR="00F91168" w:rsidRPr="00E36B69" w:rsidRDefault="00F91168" w:rsidP="00F91168">
      <w:pPr>
        <w:pStyle w:val="a0"/>
      </w:pPr>
      <w:r w:rsidRPr="00E36B69">
        <w:t>Канцеларија приступа подацима из регистара и евиденција у електронском облику које воде други органи државне управе, а који садрже податке неопходне за омогућавање приступа из става 4. овог члана.</w:t>
      </w:r>
    </w:p>
    <w:p w14:paraId="4FE4AFE1" w14:textId="77777777" w:rsidR="00F91168" w:rsidRPr="00E36B69" w:rsidRDefault="00F91168" w:rsidP="00F91168">
      <w:pPr>
        <w:pStyle w:val="a0"/>
      </w:pPr>
      <w:r w:rsidRPr="00E36B69">
        <w:t>Предузетник из члана 2. став 4. овог закона може да приступи и користи софтверско решење „е-Боловање - Послодавац” преко веб портала софтверског решења „е-Боловање - Послодавац” ако се најпре региструје као корисник услуга електронске управе, у складу са законом којим се уређује електронска управа.</w:t>
      </w:r>
    </w:p>
    <w:p w14:paraId="133C1C6A" w14:textId="77777777" w:rsidR="00F91168" w:rsidRPr="00E36B69" w:rsidRDefault="00F91168" w:rsidP="00F91168">
      <w:pPr>
        <w:pStyle w:val="a1"/>
      </w:pPr>
      <w:r w:rsidRPr="00E36B69">
        <w:t>Функционалности софтверског решења</w:t>
      </w:r>
    </w:p>
    <w:p w14:paraId="041AC18A" w14:textId="77777777" w:rsidR="00F91168" w:rsidRPr="00E36B69" w:rsidRDefault="00F91168" w:rsidP="00F91168">
      <w:pPr>
        <w:pStyle w:val="a"/>
      </w:pPr>
      <w:r w:rsidRPr="00E36B69">
        <w:t>Члан 4.</w:t>
      </w:r>
    </w:p>
    <w:p w14:paraId="117F72FF" w14:textId="77777777" w:rsidR="00F91168" w:rsidRPr="00E36B69" w:rsidRDefault="00F91168" w:rsidP="00F91168">
      <w:pPr>
        <w:pStyle w:val="a0"/>
      </w:pPr>
      <w:r w:rsidRPr="00E36B69">
        <w:t>Послодавац из члана 2. став 1. овог закона дужан је да приступи софтверском решењу „е-Боловање - Послодавац” и да га користи ради:</w:t>
      </w:r>
    </w:p>
    <w:p w14:paraId="616B6C63" w14:textId="77777777" w:rsidR="00F91168" w:rsidRPr="00E36B69" w:rsidRDefault="00F91168" w:rsidP="00F91168">
      <w:pPr>
        <w:pStyle w:val="a0"/>
        <w:numPr>
          <w:ilvl w:val="0"/>
          <w:numId w:val="1"/>
        </w:numPr>
        <w:ind w:left="0" w:firstLine="1531"/>
      </w:pPr>
      <w:r w:rsidRPr="00E36B69">
        <w:t>пријема потврде и извештаја о привременој спречености за рад;</w:t>
      </w:r>
    </w:p>
    <w:p w14:paraId="712A044E" w14:textId="77777777" w:rsidR="00F91168" w:rsidRPr="00E36B69" w:rsidRDefault="00F91168" w:rsidP="00F91168">
      <w:pPr>
        <w:pStyle w:val="a0"/>
        <w:numPr>
          <w:ilvl w:val="0"/>
          <w:numId w:val="1"/>
        </w:numPr>
        <w:ind w:left="0" w:firstLine="1531"/>
      </w:pPr>
      <w:r w:rsidRPr="00E36B69">
        <w:t>подношења захтева за обрачун накнада зарада за време привремене спречености за рад и пријема обрачуна од стране надлежног органа;</w:t>
      </w:r>
    </w:p>
    <w:p w14:paraId="73F40537" w14:textId="77777777" w:rsidR="00F91168" w:rsidRPr="00E36B69" w:rsidRDefault="00F91168" w:rsidP="00F91168">
      <w:pPr>
        <w:pStyle w:val="a0"/>
        <w:numPr>
          <w:ilvl w:val="0"/>
          <w:numId w:val="1"/>
        </w:numPr>
        <w:ind w:left="0" w:firstLine="1531"/>
      </w:pPr>
      <w:r w:rsidRPr="00E36B69">
        <w:t>подношења приговора, односно захтева и пријема обавештења које садржи податке о оцени првостепене, односно другостепене лекарске комисије по поднетом приговору, односно захтеву</w:t>
      </w:r>
      <w:r w:rsidRPr="00E36B69">
        <w:rPr>
          <w:lang w:val="sr-Latn-RS"/>
        </w:rPr>
        <w:t>;</w:t>
      </w:r>
    </w:p>
    <w:p w14:paraId="737909EF" w14:textId="77777777" w:rsidR="00F91168" w:rsidRPr="00E36B69" w:rsidRDefault="00F91168" w:rsidP="00F91168">
      <w:pPr>
        <w:pStyle w:val="a0"/>
        <w:numPr>
          <w:ilvl w:val="0"/>
          <w:numId w:val="1"/>
        </w:numPr>
        <w:ind w:left="0" w:firstLine="1531"/>
      </w:pPr>
      <w:r w:rsidRPr="00E36B69">
        <w:t>пријема обавештења које садржи податке о оцени првостепене лекарске комисије по предлогу изабраног лекара.</w:t>
      </w:r>
    </w:p>
    <w:p w14:paraId="057F18E1" w14:textId="77777777" w:rsidR="00F91168" w:rsidRPr="00E36B69" w:rsidRDefault="00F91168" w:rsidP="00F91168">
      <w:pPr>
        <w:pStyle w:val="a0"/>
      </w:pPr>
      <w:r w:rsidRPr="00E36B69">
        <w:t>Коришћењем софтверског решења „е-Боловање - Послодавац” омогућава се пријем, преглед и слање и других података и докумената од значаја за остваривање права из рада и здравственог осигурања по основу привремене спречености за рад, као и праћење статуса обрачуна и исплате накнаде зараде и статуса поднетих приговора, односно захтева, као и израда извештаја на основу података садржаних у документима из става 1. овог члана.</w:t>
      </w:r>
    </w:p>
    <w:p w14:paraId="77EA175F" w14:textId="77777777" w:rsidR="00F91168" w:rsidRPr="00E36B69" w:rsidRDefault="00F91168" w:rsidP="00F91168">
      <w:pPr>
        <w:pStyle w:val="a1"/>
      </w:pPr>
      <w:r w:rsidRPr="00E36B69">
        <w:t>Издавање и достављање електронског документа</w:t>
      </w:r>
    </w:p>
    <w:p w14:paraId="6A8F9B15" w14:textId="77777777" w:rsidR="00F91168" w:rsidRPr="00E36B69" w:rsidRDefault="00E23198" w:rsidP="00F91168">
      <w:pPr>
        <w:pStyle w:val="a"/>
      </w:pPr>
      <w:r w:rsidRPr="00E36B69">
        <w:t xml:space="preserve">Члан </w:t>
      </w:r>
      <w:r w:rsidR="00F91168" w:rsidRPr="00E36B69">
        <w:t>5.</w:t>
      </w:r>
    </w:p>
    <w:p w14:paraId="223D7356" w14:textId="77777777" w:rsidR="00F91168" w:rsidRPr="00E36B69" w:rsidRDefault="00F91168" w:rsidP="00F91168">
      <w:pPr>
        <w:pStyle w:val="a0"/>
      </w:pPr>
      <w:bookmarkStart w:id="0" w:name="_Hlk201324305"/>
      <w:bookmarkStart w:id="1" w:name="_Hlk201324921"/>
      <w:r w:rsidRPr="00E36B69">
        <w:t>Изабрани лекар који је утврдио привремену спреченост за рад издаје потврду о наступању привремене спречености за рад у форми електронског документа</w:t>
      </w:r>
      <w:r w:rsidRPr="00E36B69">
        <w:rPr>
          <w:lang w:val="en-US"/>
        </w:rPr>
        <w:t xml:space="preserve"> која обаве</w:t>
      </w:r>
      <w:r w:rsidRPr="00E36B69">
        <w:t>з</w:t>
      </w:r>
      <w:r w:rsidRPr="00E36B69">
        <w:rPr>
          <w:lang w:val="en-US"/>
        </w:rPr>
        <w:t xml:space="preserve">но садржи </w:t>
      </w:r>
      <w:r w:rsidRPr="00E36B69">
        <w:t>идентификациону ознаку издаваоца потврде.</w:t>
      </w:r>
    </w:p>
    <w:p w14:paraId="2A7E63A4" w14:textId="77777777" w:rsidR="00F91168" w:rsidRPr="00E36B69" w:rsidRDefault="00F91168" w:rsidP="00F91168">
      <w:pPr>
        <w:pStyle w:val="a0"/>
        <w:rPr>
          <w:strike/>
        </w:rPr>
      </w:pPr>
      <w:r w:rsidRPr="00E36B69">
        <w:t>Потврда из става 1. овог члана има доказну снагу јавне исправе којом изабрани лекар утврђује привремену спреченост за рад у складу са законом.</w:t>
      </w:r>
    </w:p>
    <w:bookmarkEnd w:id="0"/>
    <w:p w14:paraId="4DC1434C" w14:textId="77777777" w:rsidR="00F91168" w:rsidRPr="00E36B69" w:rsidRDefault="00F91168" w:rsidP="00F91168">
      <w:pPr>
        <w:pStyle w:val="a0"/>
      </w:pPr>
      <w:r w:rsidRPr="00E36B69">
        <w:t>Ради утврђивања права на накнаду зараде, односно закључивања привремене спречености за рад, изабрани лекар издаје извештај о привременој спречености за рад у форми електронског документа</w:t>
      </w:r>
      <w:r w:rsidRPr="00E36B69">
        <w:rPr>
          <w:lang w:val="en-US"/>
        </w:rPr>
        <w:t xml:space="preserve"> који обаве</w:t>
      </w:r>
      <w:r w:rsidRPr="00E36B69">
        <w:t>з</w:t>
      </w:r>
      <w:r w:rsidRPr="00E36B69">
        <w:rPr>
          <w:lang w:val="en-US"/>
        </w:rPr>
        <w:t xml:space="preserve">но садржи </w:t>
      </w:r>
      <w:r w:rsidRPr="00E36B69">
        <w:t>идентификациону ознаку издаваоца извештаја.</w:t>
      </w:r>
      <w:bookmarkEnd w:id="1"/>
    </w:p>
    <w:p w14:paraId="0A3FA7B5" w14:textId="77777777" w:rsidR="00F91168" w:rsidRPr="00E36B69" w:rsidRDefault="00F91168" w:rsidP="00F91168">
      <w:pPr>
        <w:pStyle w:val="a0"/>
      </w:pPr>
      <w:r w:rsidRPr="00E36B69">
        <w:lastRenderedPageBreak/>
        <w:t>Извештај из става 3. овог члана има доказну снагу јавне исправе коју изабрани лекар издаје за исплату накнаде зараде у складу са законом и представља рачуноводствену исправу у смислу закона којим се уређују рачуноводствене исправе.</w:t>
      </w:r>
    </w:p>
    <w:p w14:paraId="47119036" w14:textId="77777777" w:rsidR="00F91168" w:rsidRPr="00E36B69" w:rsidRDefault="00F91168" w:rsidP="00F91168">
      <w:pPr>
        <w:pStyle w:val="a0"/>
      </w:pPr>
      <w:r w:rsidRPr="00E36B69">
        <w:t>Потврда из става 1. овог члана и извештај из става 3. овог члана аутоматски се</w:t>
      </w:r>
      <w:r w:rsidRPr="00E36B69">
        <w:rPr>
          <w:lang w:val="sr-Latn-RS"/>
        </w:rPr>
        <w:t xml:space="preserve"> </w:t>
      </w:r>
      <w:r w:rsidRPr="00E36B69">
        <w:t>достављају, односно чине доступним послодавцу преко софтверског решења „е-Боловање - Послодавац”.</w:t>
      </w:r>
    </w:p>
    <w:p w14:paraId="07D65012" w14:textId="77777777" w:rsidR="00F91168" w:rsidRPr="00E36B69" w:rsidRDefault="00F91168" w:rsidP="00F91168">
      <w:pPr>
        <w:pStyle w:val="a0"/>
      </w:pPr>
      <w:r w:rsidRPr="00E36B69">
        <w:t>Извештај из става 3. овог члана доставља се, односно чини се доступним организацији за обавезно здравствено осигурање преко информационо-комуникационог система министарства надлежног за послове здравља.</w:t>
      </w:r>
    </w:p>
    <w:p w14:paraId="43CA7DF5" w14:textId="77777777" w:rsidR="00F91168" w:rsidRPr="00E36B69" w:rsidRDefault="00F91168" w:rsidP="00F91168">
      <w:pPr>
        <w:pStyle w:val="a0"/>
      </w:pPr>
      <w:r w:rsidRPr="00E36B69">
        <w:t>Изузетно од става 3. овог члана, извештај се издаје</w:t>
      </w:r>
      <w:r w:rsidRPr="00E36B69">
        <w:rPr>
          <w:lang w:val="sr-Latn-RS"/>
        </w:rPr>
        <w:t xml:space="preserve"> </w:t>
      </w:r>
      <w:r w:rsidRPr="00E36B69">
        <w:t>у форми електронског документа на аутоматизован начин:</w:t>
      </w:r>
    </w:p>
    <w:p w14:paraId="4A4EFB6B" w14:textId="77777777" w:rsidR="00F91168" w:rsidRPr="00E36B69" w:rsidRDefault="00F91168" w:rsidP="00F91168">
      <w:pPr>
        <w:pStyle w:val="a0"/>
        <w:numPr>
          <w:ilvl w:val="0"/>
          <w:numId w:val="2"/>
        </w:numPr>
        <w:ind w:left="0" w:firstLine="1531"/>
      </w:pPr>
      <w:r w:rsidRPr="00E36B69">
        <w:t>када изабрани лекар не продужи датум очекиваног трајања привремене спречености за рад, а осигураник се не појави на прегледу;</w:t>
      </w:r>
    </w:p>
    <w:p w14:paraId="5310026D" w14:textId="77777777" w:rsidR="00F91168" w:rsidRPr="00E36B69" w:rsidRDefault="00F91168" w:rsidP="00F91168">
      <w:pPr>
        <w:pStyle w:val="a0"/>
        <w:numPr>
          <w:ilvl w:val="0"/>
          <w:numId w:val="2"/>
        </w:numPr>
        <w:ind w:left="0" w:firstLine="1531"/>
      </w:pPr>
      <w:r w:rsidRPr="00E36B69">
        <w:t>на крају месеца током трајања привремене спречености за рад;</w:t>
      </w:r>
    </w:p>
    <w:p w14:paraId="2839DF2C" w14:textId="77777777" w:rsidR="00F91168" w:rsidRPr="00E36B69" w:rsidRDefault="00F91168" w:rsidP="00F91168">
      <w:pPr>
        <w:pStyle w:val="a0"/>
        <w:numPr>
          <w:ilvl w:val="0"/>
          <w:numId w:val="2"/>
        </w:numPr>
        <w:ind w:left="0" w:firstLine="1531"/>
      </w:pPr>
      <w:r w:rsidRPr="00E36B69">
        <w:t>када се промени исплатилац накнаде зараде током трајања привремене спречености за рад.</w:t>
      </w:r>
    </w:p>
    <w:p w14:paraId="4F337114" w14:textId="77777777" w:rsidR="00F91168" w:rsidRPr="00E36B69" w:rsidRDefault="00F91168" w:rsidP="00F91168">
      <w:pPr>
        <w:pStyle w:val="a0"/>
      </w:pPr>
      <w:r w:rsidRPr="00E36B69">
        <w:t>Канцеларија примењује одговарајуће мере заштите права, слобода и легитимних интереса лица на које се подаци односе приликом издавања извештаја из става 7. овог члана.</w:t>
      </w:r>
    </w:p>
    <w:p w14:paraId="0385DACB" w14:textId="77777777" w:rsidR="00F91168" w:rsidRPr="00E36B69" w:rsidRDefault="00F91168" w:rsidP="00F91168">
      <w:pPr>
        <w:pStyle w:val="a0"/>
      </w:pPr>
      <w:r w:rsidRPr="00E36B69">
        <w:t>Ближи услови, начин примене и садржај мера из става 8. овог члана, уредиће се прописом из члана 9. овог закона.</w:t>
      </w:r>
    </w:p>
    <w:p w14:paraId="41275F02" w14:textId="77777777" w:rsidR="00F91168" w:rsidRPr="00E36B69" w:rsidRDefault="00F91168" w:rsidP="00F91168">
      <w:pPr>
        <w:pStyle w:val="a"/>
        <w:spacing w:before="240"/>
        <w:rPr>
          <w:lang w:val="en-US"/>
        </w:rPr>
      </w:pPr>
      <w:r w:rsidRPr="00E36B69">
        <w:t>Члан 6.</w:t>
      </w:r>
    </w:p>
    <w:p w14:paraId="1E74B196" w14:textId="77777777" w:rsidR="00F91168" w:rsidRPr="00E36B69" w:rsidRDefault="00F91168" w:rsidP="00F91168">
      <w:pPr>
        <w:pStyle w:val="a0"/>
      </w:pPr>
      <w:r w:rsidRPr="00E36B69">
        <w:t xml:space="preserve">Обрачун накнаде зараде који изврши надлежна организација за обавезно здравствено осигурање по захтеву послодавца, односно обавештење које садржи податке о оцени коју лекарска комисија образована у складу са законом којим се уређује здравствено осигурање донесе по </w:t>
      </w:r>
      <w:r w:rsidRPr="00E36B69">
        <w:rPr>
          <w:rStyle w:val="rvts3"/>
        </w:rPr>
        <w:t>предлогу изабраног лекара,</w:t>
      </w:r>
      <w:r w:rsidRPr="00E36B69">
        <w:t xml:space="preserve"> приговору, односно захтеву за оцену о привременој спречености за рад, аутоматски се доставља, односно чини доступним</w:t>
      </w:r>
      <w:r w:rsidRPr="00E36B69">
        <w:rPr>
          <w:lang w:val="sr-Latn-RS"/>
        </w:rPr>
        <w:t xml:space="preserve"> </w:t>
      </w:r>
      <w:r w:rsidRPr="00E36B69">
        <w:t>послодавцу преко софтверског решења „е-Боловање - Послодавац”, у форми електронског документа.</w:t>
      </w:r>
    </w:p>
    <w:p w14:paraId="7DCD8382" w14:textId="77777777" w:rsidR="00F91168" w:rsidRPr="00E36B69" w:rsidRDefault="00F91168" w:rsidP="00F91168">
      <w:pPr>
        <w:pStyle w:val="a1"/>
      </w:pPr>
      <w:r w:rsidRPr="00E36B69">
        <w:t>Обрада података о личности</w:t>
      </w:r>
    </w:p>
    <w:p w14:paraId="503AFF06" w14:textId="77777777" w:rsidR="00F91168" w:rsidRPr="00E36B69" w:rsidRDefault="0048421F" w:rsidP="00F91168">
      <w:pPr>
        <w:pStyle w:val="a"/>
        <w:rPr>
          <w:lang w:val="sr-Latn-RS"/>
        </w:rPr>
      </w:pPr>
      <w:r w:rsidRPr="00E36B69">
        <w:t xml:space="preserve">Члан </w:t>
      </w:r>
      <w:r w:rsidR="00F91168" w:rsidRPr="00E36B69">
        <w:t>7.</w:t>
      </w:r>
    </w:p>
    <w:p w14:paraId="02565922" w14:textId="77777777" w:rsidR="00F91168" w:rsidRPr="00E36B69" w:rsidRDefault="00F91168" w:rsidP="00F91168">
      <w:pPr>
        <w:pStyle w:val="a0"/>
      </w:pPr>
      <w:r w:rsidRPr="00E36B69">
        <w:t>Обрада података о личности предвиђена овим законом неопходна је ради вршења овлашћења Канцеларије прописаних овим законом, у циљу унапређења правне сигурности и ефикасности остваривања права у случају наступања привремене спречености за рад.</w:t>
      </w:r>
    </w:p>
    <w:p w14:paraId="45A6198F" w14:textId="77777777" w:rsidR="00F91168" w:rsidRPr="00E36B69" w:rsidRDefault="00F91168" w:rsidP="00F91168">
      <w:pPr>
        <w:pStyle w:val="a0"/>
      </w:pPr>
      <w:r w:rsidRPr="00E36B69">
        <w:t>Канцеларија врши радње обраде података о личности као руковалац у смислу закона којим се уређује право на заштиту физичких лица у вези са обрадом података о личности, и то:</w:t>
      </w:r>
    </w:p>
    <w:p w14:paraId="102F633D" w14:textId="77777777" w:rsidR="00F91168" w:rsidRPr="00E36B69" w:rsidRDefault="00F91168" w:rsidP="00F91168">
      <w:pPr>
        <w:pStyle w:val="a0"/>
        <w:numPr>
          <w:ilvl w:val="0"/>
          <w:numId w:val="3"/>
        </w:numPr>
        <w:ind w:left="0" w:firstLine="1531"/>
      </w:pPr>
      <w:r w:rsidRPr="00E36B69">
        <w:t xml:space="preserve">заступника и других овлашћених лица послодавца, односно предузетника који не запошљава једно или више лица у оквиру софтверског решења „е-Боловање - </w:t>
      </w:r>
      <w:r w:rsidR="00E41674" w:rsidRPr="00E36B69">
        <w:t>Послодавац</w:t>
      </w:r>
      <w:r w:rsidRPr="00E36B69">
        <w:t>”, у циљу омогућавања приступа и коришћења софтверског решења из става 1. овог члана;</w:t>
      </w:r>
    </w:p>
    <w:p w14:paraId="04FECEF1" w14:textId="77777777" w:rsidR="00F91168" w:rsidRPr="00E36B69" w:rsidRDefault="00F91168" w:rsidP="00F91168">
      <w:pPr>
        <w:pStyle w:val="a0"/>
        <w:numPr>
          <w:ilvl w:val="0"/>
          <w:numId w:val="3"/>
        </w:numPr>
        <w:ind w:left="0" w:firstLine="1531"/>
      </w:pPr>
      <w:r w:rsidRPr="00E36B69">
        <w:t>осигураника у циљу приказивања прегледа привремених спречености за рад и њиховог статуса, као и приказивања додатних информација у вези са привременим спреченостима за рад;</w:t>
      </w:r>
    </w:p>
    <w:p w14:paraId="3E55945F" w14:textId="77777777" w:rsidR="00F91168" w:rsidRPr="00E36B69" w:rsidRDefault="00F91168" w:rsidP="00F91168">
      <w:pPr>
        <w:pStyle w:val="a0"/>
        <w:numPr>
          <w:ilvl w:val="0"/>
          <w:numId w:val="3"/>
        </w:numPr>
        <w:ind w:left="0" w:firstLine="1531"/>
      </w:pPr>
      <w:r w:rsidRPr="00E36B69">
        <w:lastRenderedPageBreak/>
        <w:t>изабраног лекара у циљу приказивања додатних информација у вези са привременим спреченостима за рад;</w:t>
      </w:r>
    </w:p>
    <w:p w14:paraId="7429C96A" w14:textId="77777777" w:rsidR="00F91168" w:rsidRPr="00E36B69" w:rsidRDefault="00F91168" w:rsidP="00F91168">
      <w:pPr>
        <w:pStyle w:val="a0"/>
        <w:numPr>
          <w:ilvl w:val="0"/>
          <w:numId w:val="3"/>
        </w:numPr>
        <w:ind w:left="0" w:firstLine="1531"/>
      </w:pPr>
      <w:r w:rsidRPr="00E36B69">
        <w:t>родитеља када је привремена спреченост за рад узрокована негом детета у циљу приказивања података осигураника, у смислу закона којим се уређује здравствено осигурање у Републици Србији.</w:t>
      </w:r>
    </w:p>
    <w:p w14:paraId="0220DD99" w14:textId="77777777" w:rsidR="00F91168" w:rsidRPr="00E36B69" w:rsidRDefault="00F91168" w:rsidP="00F91168">
      <w:pPr>
        <w:pStyle w:val="a0"/>
      </w:pPr>
      <w:r w:rsidRPr="00E36B69">
        <w:t>Канцеларија врши радње обраде података о личности из става 2. овог члана на начин који обезбеђује поштовање правила о сразмерности обраде у односу на циљеве прописане овим законом.</w:t>
      </w:r>
    </w:p>
    <w:p w14:paraId="41E1F440" w14:textId="77777777" w:rsidR="00F91168" w:rsidRPr="00E36B69" w:rsidRDefault="00F91168" w:rsidP="00F91168">
      <w:pPr>
        <w:pStyle w:val="a0"/>
      </w:pPr>
      <w:r w:rsidRPr="00E36B69">
        <w:t>Министарство надлежно за послове здравља и организација за обавезно здравствено осигурање врше радње обраде података о личности у складу са овлашћењима из прописа којима се уређују здравствена документација и евиденције у области здравства, односно здравствено осигурање у Републици Србији.</w:t>
      </w:r>
    </w:p>
    <w:p w14:paraId="1464018A" w14:textId="77777777" w:rsidR="00F91168" w:rsidRDefault="00F91168" w:rsidP="004B29FF">
      <w:pPr>
        <w:pStyle w:val="a0"/>
      </w:pPr>
      <w:r w:rsidRPr="00E36B69">
        <w:t>Ближи услови, начин и радње вршења обраде, врсте података, као и други аспекти обраде податка о личности која је предвиђена овим законом, уредиће се прописом из члана 9. овог закона.</w:t>
      </w:r>
    </w:p>
    <w:p w14:paraId="5B9BBDC8" w14:textId="77777777" w:rsidR="004B29FF" w:rsidRPr="00E36B69" w:rsidRDefault="004B29FF" w:rsidP="004B29FF">
      <w:pPr>
        <w:pStyle w:val="a0"/>
      </w:pPr>
    </w:p>
    <w:p w14:paraId="00CC99C5" w14:textId="77777777" w:rsidR="00F91168" w:rsidRPr="00E36B69" w:rsidRDefault="00F91168" w:rsidP="004B29FF">
      <w:pPr>
        <w:pStyle w:val="a1"/>
        <w:spacing w:before="0"/>
      </w:pPr>
      <w:r w:rsidRPr="00E36B69">
        <w:t>Надзор</w:t>
      </w:r>
    </w:p>
    <w:p w14:paraId="4433D490" w14:textId="77777777" w:rsidR="00F91168" w:rsidRPr="00E36B69" w:rsidRDefault="00F91168" w:rsidP="00F91168">
      <w:pPr>
        <w:pStyle w:val="a"/>
        <w:rPr>
          <w:lang w:val="sr-Latn-RS"/>
        </w:rPr>
      </w:pPr>
      <w:r w:rsidRPr="00E36B69">
        <w:t>Члан 8.</w:t>
      </w:r>
    </w:p>
    <w:p w14:paraId="136E626C" w14:textId="77777777" w:rsidR="00F91168" w:rsidRPr="00E36B69" w:rsidRDefault="00F91168" w:rsidP="00F91168">
      <w:pPr>
        <w:pStyle w:val="a0"/>
      </w:pPr>
      <w:r w:rsidRPr="00E36B69">
        <w:t>Инспекцијски надзор над поступањем послодаваца, изабраног лекара, здравствене установе приликом извршавања права и дужности прописаних ов</w:t>
      </w:r>
      <w:r w:rsidR="00FE1727">
        <w:t>и</w:t>
      </w:r>
      <w:r w:rsidRPr="00E36B69">
        <w:t>м законом врши инспекција рада, управна инспекција, односно здравствена инспекција, као и Инспекторат одбране, у складу са својим делокругом.</w:t>
      </w:r>
    </w:p>
    <w:p w14:paraId="0CC27A77" w14:textId="77777777" w:rsidR="00F91168" w:rsidRPr="00E36B69" w:rsidRDefault="00F91168" w:rsidP="00F91168">
      <w:pPr>
        <w:pStyle w:val="a0"/>
      </w:pPr>
      <w:r w:rsidRPr="00E36B69">
        <w:t>Канцеларија је дужна да, у циљу несметаног вршења инспекцијског надзора и прикупљања података од значаја за вршење инспекцијског надзора над одређеним субјектом надзора, омогући инспектору увид у податке и приступ уређајима, који су у вези са предметом надзора.</w:t>
      </w:r>
    </w:p>
    <w:p w14:paraId="1BE0E7AC" w14:textId="77777777" w:rsidR="00F91168" w:rsidRDefault="00F91168" w:rsidP="00F91168">
      <w:pPr>
        <w:pStyle w:val="a0"/>
      </w:pPr>
      <w:r w:rsidRPr="00E36B69">
        <w:t>Надзор над радом организације за обавезно здравствено осигурање у спровођењу овог закона врши министарство надлежно за послове здравља.</w:t>
      </w:r>
    </w:p>
    <w:p w14:paraId="1E246D0E" w14:textId="77777777" w:rsidR="004B29FF" w:rsidRPr="004B29FF" w:rsidRDefault="004B29FF" w:rsidP="00F91168">
      <w:pPr>
        <w:pStyle w:val="a0"/>
        <w:rPr>
          <w:sz w:val="12"/>
        </w:rPr>
      </w:pPr>
    </w:p>
    <w:p w14:paraId="76787512" w14:textId="77777777" w:rsidR="004B29FF" w:rsidRPr="00E36B69" w:rsidRDefault="004B29FF" w:rsidP="00F91168">
      <w:pPr>
        <w:pStyle w:val="a0"/>
      </w:pPr>
    </w:p>
    <w:p w14:paraId="06301C38" w14:textId="77777777" w:rsidR="004B29FF" w:rsidRDefault="00F91168" w:rsidP="004B29FF">
      <w:pPr>
        <w:pStyle w:val="a1"/>
        <w:spacing w:before="0" w:after="0"/>
      </w:pPr>
      <w:r w:rsidRPr="00E36B69">
        <w:t>Прописивање начина приступања и коришћења софтверског решења,</w:t>
      </w:r>
    </w:p>
    <w:p w14:paraId="7EB73A60" w14:textId="77777777" w:rsidR="004B29FF" w:rsidRDefault="00F91168" w:rsidP="004B29FF">
      <w:pPr>
        <w:pStyle w:val="a1"/>
        <w:spacing w:before="0" w:after="0"/>
      </w:pPr>
      <w:r w:rsidRPr="00E36B69">
        <w:t xml:space="preserve"> остваривања везе са другим информационо-комуникационим системима и </w:t>
      </w:r>
    </w:p>
    <w:p w14:paraId="56477141" w14:textId="77777777" w:rsidR="00F91168" w:rsidRDefault="00F91168" w:rsidP="004B29FF">
      <w:pPr>
        <w:pStyle w:val="a1"/>
        <w:spacing w:before="0" w:after="0"/>
      </w:pPr>
      <w:r w:rsidRPr="00E36B69">
        <w:t>садржај електронских образаца</w:t>
      </w:r>
    </w:p>
    <w:p w14:paraId="0DD0B889" w14:textId="77777777" w:rsidR="004B29FF" w:rsidRPr="00E36B69" w:rsidRDefault="004B29FF" w:rsidP="004B29FF">
      <w:pPr>
        <w:pStyle w:val="a1"/>
        <w:spacing w:before="0" w:after="0"/>
      </w:pPr>
    </w:p>
    <w:p w14:paraId="1B442528" w14:textId="77777777" w:rsidR="00F91168" w:rsidRPr="00E36B69" w:rsidRDefault="00F91168" w:rsidP="00F91168">
      <w:pPr>
        <w:pStyle w:val="a"/>
      </w:pPr>
      <w:r w:rsidRPr="00E36B69">
        <w:t>Члан 9.</w:t>
      </w:r>
    </w:p>
    <w:p w14:paraId="20522AA7" w14:textId="77777777" w:rsidR="00F91168" w:rsidRPr="00E36B69" w:rsidRDefault="00F91168" w:rsidP="00F91168">
      <w:pPr>
        <w:pStyle w:val="a0"/>
      </w:pPr>
      <w:r w:rsidRPr="00E36B69">
        <w:t>Електронски образац потврде из члана 5. став 1. овог закона садрже податке о здравственој установи, изабраном лекару, осигуранику, узроку привремене спречености за рад, односно друге податке у вези са привременом спреченошћу за рад, као и потврду аутентичности.</w:t>
      </w:r>
    </w:p>
    <w:p w14:paraId="0B3B0836" w14:textId="77777777" w:rsidR="00F91168" w:rsidRPr="00E36B69" w:rsidRDefault="00690472" w:rsidP="00F91168">
      <w:pPr>
        <w:pStyle w:val="a0"/>
      </w:pPr>
      <w:r w:rsidRPr="00E36B69">
        <w:t>Електронски о</w:t>
      </w:r>
      <w:r w:rsidR="00F91168" w:rsidRPr="00E36B69">
        <w:t>бразац извештаја из члана 5. став 3. овог члана садржи податке из става 1. овог члана, као и податке од значаја за обрачун и исплату накнаде зараде.</w:t>
      </w:r>
    </w:p>
    <w:p w14:paraId="72B6B44A" w14:textId="77777777" w:rsidR="00F91168" w:rsidRPr="00E36B69" w:rsidRDefault="00F91168" w:rsidP="00F91168">
      <w:pPr>
        <w:pStyle w:val="a0"/>
      </w:pPr>
      <w:r w:rsidRPr="00E36B69">
        <w:t>У случају наступања привремене спречености за рад осигураника, податак о дијагнози, односно о болести на основу којих осигураник може остварити права по основу привремене спречености за рад, доставља се, односно чини се доступним послодавцу искључиво на захтев осигураника, уз примену мера заштите података које омогућавају заштићени увид у податке лица на које  се подаци односе.</w:t>
      </w:r>
    </w:p>
    <w:p w14:paraId="662F6F52" w14:textId="77777777" w:rsidR="00F91168" w:rsidRPr="00E36B69" w:rsidRDefault="00F91168" w:rsidP="00F91168">
      <w:pPr>
        <w:pStyle w:val="a0"/>
      </w:pPr>
      <w:r w:rsidRPr="00E36B69">
        <w:t xml:space="preserve">У случају наступања привремене спречености за рад полицијског службеника, податак о дијагнози, односно о болести на основу којих полицијски </w:t>
      </w:r>
      <w:r w:rsidRPr="00E36B69">
        <w:lastRenderedPageBreak/>
        <w:t>службеник може остварити права по основу привремене спречености за рад у складу са законом којим се уређују полицијски послови, доставља се, односно чини се доступним послодавцу, уз примену мера заштите података које омогућавају заштићени увид у податке од стране овлашћеног припадника министарства за унутрашње послове.</w:t>
      </w:r>
    </w:p>
    <w:p w14:paraId="44CE811E" w14:textId="77777777" w:rsidR="00F91168" w:rsidRPr="00E36B69" w:rsidRDefault="00F91168" w:rsidP="00F91168">
      <w:pPr>
        <w:pStyle w:val="a0"/>
      </w:pPr>
      <w:r w:rsidRPr="00E36B69">
        <w:t>Начин приступања и коришћења софтверског решења „е-Боловање - Послодавац”, остваривања везе са другим информационо-комуникационим системима који садрже податке од значаја за остваривање права по основу привремене спречености за рад, ближи садржај електронских образаца потврде и извештаја из члана 5. ст. 1. и 3. овог закона, као и друга питања од значаја за размену података, докумената и обавештења из члана 1. овог закона, споразумно уређују министар надлежан за послове здравља и директор Канцеларије.</w:t>
      </w:r>
    </w:p>
    <w:p w14:paraId="413C3E0E" w14:textId="77777777" w:rsidR="00F91168" w:rsidRPr="00E36B69" w:rsidRDefault="00F91168" w:rsidP="00F91168">
      <w:pPr>
        <w:pStyle w:val="a1"/>
      </w:pPr>
      <w:r w:rsidRPr="00E36B69">
        <w:t>Казнене одредбе</w:t>
      </w:r>
    </w:p>
    <w:p w14:paraId="3F2576FA" w14:textId="77777777" w:rsidR="00F91168" w:rsidRPr="00E36B69" w:rsidRDefault="00F91168" w:rsidP="00F91168">
      <w:pPr>
        <w:pStyle w:val="a"/>
      </w:pPr>
      <w:r w:rsidRPr="00E36B69">
        <w:t>Члан 10.</w:t>
      </w:r>
    </w:p>
    <w:p w14:paraId="1B523122" w14:textId="77777777" w:rsidR="00F91168" w:rsidRPr="00E36B69" w:rsidRDefault="00F91168" w:rsidP="00F91168">
      <w:pPr>
        <w:pStyle w:val="a0"/>
      </w:pPr>
      <w:r w:rsidRPr="00E36B69">
        <w:t>Новчаном казном од 50.000 до 200.000 динара казниће се за прекршај послодавац – правно лице из члана 2. став 1. овог закона, осим Републике Србије, територијалних аутономија и јединица локалне самоуправе и њихових органа, ако не приступи и користи софтверско решење „е-Боловање - Послодавац” (члан 4. став 1. овог закона).</w:t>
      </w:r>
    </w:p>
    <w:p w14:paraId="3B33B6CD" w14:textId="77777777" w:rsidR="00F91168" w:rsidRPr="00E36B69" w:rsidRDefault="00F91168" w:rsidP="00F91168">
      <w:pPr>
        <w:pStyle w:val="a0"/>
      </w:pPr>
      <w:r w:rsidRPr="00E36B69">
        <w:t>Предузетник који запошљава једно или више лица казниће се за прекршај из става 1. овог члана новчаном казном од 10.000 до 50.000 динара.</w:t>
      </w:r>
    </w:p>
    <w:p w14:paraId="49F89AF5" w14:textId="77777777" w:rsidR="00F91168" w:rsidRPr="00E36B69" w:rsidRDefault="00F91168" w:rsidP="00F91168">
      <w:pPr>
        <w:pStyle w:val="a0"/>
      </w:pPr>
      <w:r w:rsidRPr="00E36B69">
        <w:t>Новчаном казном од 5.000 до 25.000 динара казниће се за прекршај из става 1. овог члана одговорно лице код послодавца, односно заступник послодавца из члана 2. став 1. овог закона.</w:t>
      </w:r>
    </w:p>
    <w:p w14:paraId="615D8397" w14:textId="77777777" w:rsidR="00F91168" w:rsidRPr="00E36B69" w:rsidRDefault="00C7101E" w:rsidP="00F91168">
      <w:pPr>
        <w:pStyle w:val="a1"/>
      </w:pPr>
      <w:r>
        <w:t>Окончање започетих поступака</w:t>
      </w:r>
    </w:p>
    <w:p w14:paraId="5B8E28D9" w14:textId="77777777" w:rsidR="00F91168" w:rsidRPr="00E36B69" w:rsidRDefault="00F91168" w:rsidP="00F91168">
      <w:pPr>
        <w:pStyle w:val="a"/>
      </w:pPr>
      <w:r w:rsidRPr="00E36B69">
        <w:t>Члан 11.</w:t>
      </w:r>
    </w:p>
    <w:p w14:paraId="77C1E35F" w14:textId="77777777" w:rsidR="00F91168" w:rsidRDefault="00F91168" w:rsidP="00F91168">
      <w:pPr>
        <w:pStyle w:val="a0"/>
      </w:pPr>
      <w:r w:rsidRPr="00E36B69">
        <w:t>Поступци за остваривање права по основу привремене спречености за рад који су започети пре почетка примене овог закона, окончаће се у складу са прописима који су важили до дана почетка примене овог закона.</w:t>
      </w:r>
    </w:p>
    <w:p w14:paraId="643CABD8" w14:textId="77777777" w:rsidR="00C7101E" w:rsidRPr="00E36B69" w:rsidRDefault="00C7101E" w:rsidP="00F91168">
      <w:pPr>
        <w:pStyle w:val="a0"/>
      </w:pPr>
    </w:p>
    <w:p w14:paraId="069972E3" w14:textId="77777777" w:rsidR="00C7101E" w:rsidRDefault="00C7101E" w:rsidP="00C7101E">
      <w:pPr>
        <w:pStyle w:val="a1"/>
        <w:spacing w:before="0"/>
      </w:pPr>
      <w:r>
        <w:t>Доношење прописа</w:t>
      </w:r>
    </w:p>
    <w:p w14:paraId="47D913C7" w14:textId="77777777" w:rsidR="00F91168" w:rsidRPr="00E36B69" w:rsidRDefault="00F91168" w:rsidP="00C7101E">
      <w:pPr>
        <w:pStyle w:val="a1"/>
        <w:spacing w:before="0"/>
      </w:pPr>
      <w:r w:rsidRPr="00E36B69">
        <w:t>Члан 12.</w:t>
      </w:r>
    </w:p>
    <w:p w14:paraId="6DD8A4AA" w14:textId="77777777" w:rsidR="00F91168" w:rsidRDefault="00F91168" w:rsidP="00F91168">
      <w:pPr>
        <w:pStyle w:val="a0"/>
      </w:pPr>
      <w:r w:rsidRPr="00E36B69">
        <w:t>Пропис из члана 9. овог закона биће ће донет до 1. јануара 2026. године.</w:t>
      </w:r>
    </w:p>
    <w:p w14:paraId="2B31F2C3" w14:textId="77777777" w:rsidR="00C7101E" w:rsidRPr="00E36B69" w:rsidRDefault="00C7101E" w:rsidP="00F91168">
      <w:pPr>
        <w:pStyle w:val="a0"/>
      </w:pPr>
    </w:p>
    <w:p w14:paraId="363AF6FC" w14:textId="77777777" w:rsidR="00C7101E" w:rsidRDefault="00C7101E" w:rsidP="00C7101E">
      <w:pPr>
        <w:pStyle w:val="a1"/>
        <w:spacing w:before="0"/>
      </w:pPr>
      <w:r>
        <w:t>Регистрација</w:t>
      </w:r>
    </w:p>
    <w:p w14:paraId="0F21FAB7" w14:textId="77777777" w:rsidR="00F91168" w:rsidRPr="00E36B69" w:rsidRDefault="00F91168" w:rsidP="00C7101E">
      <w:pPr>
        <w:pStyle w:val="a1"/>
        <w:spacing w:before="0"/>
      </w:pPr>
      <w:r w:rsidRPr="00E36B69">
        <w:t xml:space="preserve">Члан 13. </w:t>
      </w:r>
    </w:p>
    <w:p w14:paraId="259BF7CD" w14:textId="77777777" w:rsidR="00F91168" w:rsidRDefault="00F91168" w:rsidP="00F91168">
      <w:pPr>
        <w:pStyle w:val="a0"/>
      </w:pPr>
      <w:r w:rsidRPr="00E36B69">
        <w:t xml:space="preserve">Послодавац из члана 2. став 1. овог закона дужан је да се региструје и приступи софтверском решењу „е-Боловање - Послодавац” до 1. јануара 2026. године, изузев предузетника који запошљава једно или више лица који је дужан да се региструје и приступи софтверском решењу „е-Боловање - Послодавац” до 1. јануара 2027. године. </w:t>
      </w:r>
    </w:p>
    <w:p w14:paraId="6B7E4B96" w14:textId="77777777" w:rsidR="00C7101E" w:rsidRDefault="00C7101E" w:rsidP="00F91168">
      <w:pPr>
        <w:pStyle w:val="a0"/>
      </w:pPr>
    </w:p>
    <w:p w14:paraId="6726AAB5" w14:textId="77777777" w:rsidR="00C7101E" w:rsidRDefault="00C7101E" w:rsidP="00F91168">
      <w:pPr>
        <w:pStyle w:val="a0"/>
      </w:pPr>
    </w:p>
    <w:p w14:paraId="516FCD46" w14:textId="77777777" w:rsidR="00C7101E" w:rsidRDefault="00C7101E" w:rsidP="00F91168">
      <w:pPr>
        <w:pStyle w:val="a0"/>
      </w:pPr>
    </w:p>
    <w:p w14:paraId="4922E95F" w14:textId="77777777" w:rsidR="00C7101E" w:rsidRPr="00E36B69" w:rsidRDefault="00C7101E" w:rsidP="00F91168">
      <w:pPr>
        <w:pStyle w:val="a0"/>
      </w:pPr>
    </w:p>
    <w:p w14:paraId="5B5FAD6A" w14:textId="77777777" w:rsidR="00C7101E" w:rsidRDefault="00C7101E" w:rsidP="00C7101E">
      <w:pPr>
        <w:pStyle w:val="a1"/>
        <w:spacing w:before="0"/>
      </w:pPr>
      <w:r>
        <w:lastRenderedPageBreak/>
        <w:t>Престанак примене ранијег закона</w:t>
      </w:r>
    </w:p>
    <w:p w14:paraId="008C956D" w14:textId="77777777" w:rsidR="00F91168" w:rsidRPr="00E36B69" w:rsidRDefault="00F91168" w:rsidP="00C7101E">
      <w:pPr>
        <w:pStyle w:val="a1"/>
        <w:spacing w:before="0"/>
        <w:rPr>
          <w:lang w:val="en-US"/>
        </w:rPr>
      </w:pPr>
      <w:r w:rsidRPr="00E36B69">
        <w:t>Члан 14.</w:t>
      </w:r>
    </w:p>
    <w:p w14:paraId="2C4D28E0" w14:textId="77777777" w:rsidR="00F91168" w:rsidRDefault="00F91168" w:rsidP="00F91168">
      <w:pPr>
        <w:pStyle w:val="a0"/>
      </w:pPr>
      <w:r w:rsidRPr="00E36B69">
        <w:t>Даном почетка примене овог закона на запослене, односно лица која су на раду, на служби или обављају послове код послодавца из члана 2. став 1. овог закона престају да се примењују чл</w:t>
      </w:r>
      <w:r w:rsidR="00E44140">
        <w:t>аном</w:t>
      </w:r>
      <w:r w:rsidRPr="00E36B69">
        <w:t xml:space="preserve"> 103. и </w:t>
      </w:r>
      <w:r w:rsidR="00E44140">
        <w:t xml:space="preserve">чланом </w:t>
      </w:r>
      <w:r w:rsidRPr="00E36B69">
        <w:t>179. став 3. тачка 2) Закона о раду („Службени гласник РС</w:t>
      </w:r>
      <w:r w:rsidR="00E44140" w:rsidRPr="00E44140">
        <w:rPr>
          <w:bCs/>
          <w:lang w:val="sr-Cyrl-CS"/>
        </w:rPr>
        <w:t>”</w:t>
      </w:r>
      <w:r w:rsidRPr="00E36B69">
        <w:t>, бр. 24/05, 61/05, 54/09, 32/13, 75/14, 13/17 – УС, 113/17 и 95/18 – аутентично тумачење), као и члан 152. став 5. и члан 154. став 6. Закона о здравственом осигурању („Службени гласник РС</w:t>
      </w:r>
      <w:r w:rsidR="00F27A44" w:rsidRPr="00E44140">
        <w:rPr>
          <w:bCs/>
          <w:lang w:val="sr-Cyrl-CS"/>
        </w:rPr>
        <w:t>”</w:t>
      </w:r>
      <w:r w:rsidRPr="00E36B69">
        <w:t>, бр. 25/19 и 92/23) – у делу који се односи на обавезу осигураног лица да обавести послодавца о оцени лекарске комисије о привременој спречености за рад.</w:t>
      </w:r>
    </w:p>
    <w:p w14:paraId="2725EEA5" w14:textId="77777777" w:rsidR="00C7101E" w:rsidRPr="00E36B69" w:rsidRDefault="00C7101E" w:rsidP="00F91168">
      <w:pPr>
        <w:pStyle w:val="a0"/>
      </w:pPr>
    </w:p>
    <w:p w14:paraId="75410A0A" w14:textId="77777777" w:rsidR="00C7101E" w:rsidRDefault="00C7101E" w:rsidP="00C7101E">
      <w:pPr>
        <w:pStyle w:val="a1"/>
        <w:spacing w:before="0"/>
      </w:pPr>
      <w:r>
        <w:t>Обј</w:t>
      </w:r>
      <w:r w:rsidR="00C61E51">
        <w:t>ављивање,</w:t>
      </w:r>
      <w:r>
        <w:t xml:space="preserve"> ступање на снагу и примена</w:t>
      </w:r>
    </w:p>
    <w:p w14:paraId="5B2B1EE0" w14:textId="77777777" w:rsidR="00F91168" w:rsidRPr="00E36B69" w:rsidRDefault="00F91168" w:rsidP="00C7101E">
      <w:pPr>
        <w:pStyle w:val="a1"/>
        <w:spacing w:before="0"/>
      </w:pPr>
      <w:r w:rsidRPr="00E36B69">
        <w:t>Члан 15.</w:t>
      </w:r>
    </w:p>
    <w:p w14:paraId="204C5590" w14:textId="77777777" w:rsidR="001775BB" w:rsidRPr="00524F7E" w:rsidRDefault="00F91168" w:rsidP="00E824EE">
      <w:pPr>
        <w:pStyle w:val="a0"/>
        <w:rPr>
          <w:lang w:val="sr-Latn-RS"/>
        </w:rPr>
      </w:pPr>
      <w:r w:rsidRPr="00E36B69">
        <w:t>Овај закон ступа на снагу осмог дана од дана објављивања у „Службеном гласнику Републике Србије”, а примењује се од 1. јануара 202</w:t>
      </w:r>
      <w:r w:rsidRPr="00E36B69">
        <w:rPr>
          <w:lang w:val="sr-Latn-RS"/>
        </w:rPr>
        <w:t>6</w:t>
      </w:r>
      <w:r w:rsidRPr="00E36B69">
        <w:t xml:space="preserve">. године, </w:t>
      </w:r>
      <w:r w:rsidR="00C7101E">
        <w:t>осим одредбе члана 13. која се примењује</w:t>
      </w:r>
      <w:r w:rsidR="0043044E" w:rsidRPr="00E36B69">
        <w:t xml:space="preserve"> од дана ступања на снагу овог закона и </w:t>
      </w:r>
      <w:r w:rsidRPr="00E36B69">
        <w:t xml:space="preserve">одредаба члана 3. став 1. тач. 2) и 3) </w:t>
      </w:r>
      <w:r w:rsidR="00C61E51">
        <w:t>које</w:t>
      </w:r>
      <w:r w:rsidRPr="00E36B69">
        <w:t xml:space="preserve"> се примењују од 1. априла 2026. године.</w:t>
      </w:r>
    </w:p>
    <w:sectPr w:rsidR="001775BB" w:rsidRPr="00524F7E" w:rsidSect="008A1991">
      <w:headerReference w:type="default" r:id="rId7"/>
      <w:footerReference w:type="default" r:id="rId8"/>
      <w:headerReference w:type="first" r:id="rId9"/>
      <w:pgSz w:w="11906" w:h="16838" w:code="9"/>
      <w:pgMar w:top="1702" w:right="1440" w:bottom="1276" w:left="1440" w:header="70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4A8E9" w14:textId="77777777" w:rsidR="00181F55" w:rsidRDefault="00181F55">
      <w:pPr>
        <w:spacing w:after="0" w:line="240" w:lineRule="auto"/>
      </w:pPr>
      <w:r>
        <w:separator/>
      </w:r>
    </w:p>
  </w:endnote>
  <w:endnote w:type="continuationSeparator" w:id="0">
    <w:p w14:paraId="53024590" w14:textId="77777777" w:rsidR="00181F55" w:rsidRDefault="00181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568825"/>
      <w:docPartObj>
        <w:docPartGallery w:val="Page Numbers (Bottom of Page)"/>
        <w:docPartUnique/>
      </w:docPartObj>
    </w:sdtPr>
    <w:sdtEndPr>
      <w:rPr>
        <w:rFonts w:ascii="Times New Roman" w:hAnsi="Times New Roman" w:cs="Times New Roman"/>
        <w:noProof/>
        <w:sz w:val="20"/>
        <w:szCs w:val="20"/>
      </w:rPr>
    </w:sdtEndPr>
    <w:sdtContent>
      <w:p w14:paraId="7051102C" w14:textId="77777777" w:rsidR="00000000" w:rsidRPr="004B4EBF" w:rsidRDefault="00F91168">
        <w:pPr>
          <w:pStyle w:val="Footer"/>
          <w:jc w:val="right"/>
          <w:rPr>
            <w:rFonts w:ascii="Times New Roman" w:hAnsi="Times New Roman" w:cs="Times New Roman"/>
            <w:sz w:val="20"/>
            <w:szCs w:val="20"/>
          </w:rPr>
        </w:pPr>
        <w:r w:rsidRPr="004B4EBF">
          <w:rPr>
            <w:rFonts w:ascii="Times New Roman" w:hAnsi="Times New Roman" w:cs="Times New Roman"/>
            <w:sz w:val="20"/>
            <w:szCs w:val="20"/>
          </w:rPr>
          <w:fldChar w:fldCharType="begin"/>
        </w:r>
        <w:r w:rsidRPr="004B4EBF">
          <w:rPr>
            <w:rFonts w:ascii="Times New Roman" w:hAnsi="Times New Roman" w:cs="Times New Roman"/>
            <w:sz w:val="20"/>
            <w:szCs w:val="20"/>
          </w:rPr>
          <w:instrText xml:space="preserve"> PAGE   \* MERGEFORMAT </w:instrText>
        </w:r>
        <w:r w:rsidRPr="004B4EBF">
          <w:rPr>
            <w:rFonts w:ascii="Times New Roman" w:hAnsi="Times New Roman" w:cs="Times New Roman"/>
            <w:sz w:val="20"/>
            <w:szCs w:val="20"/>
          </w:rPr>
          <w:fldChar w:fldCharType="separate"/>
        </w:r>
        <w:r w:rsidR="00634BB7">
          <w:rPr>
            <w:rFonts w:ascii="Times New Roman" w:hAnsi="Times New Roman" w:cs="Times New Roman"/>
            <w:noProof/>
            <w:sz w:val="20"/>
            <w:szCs w:val="20"/>
          </w:rPr>
          <w:t>6</w:t>
        </w:r>
        <w:r w:rsidRPr="004B4EBF">
          <w:rPr>
            <w:rFonts w:ascii="Times New Roman" w:hAnsi="Times New Roman" w:cs="Times New Roman"/>
            <w:noProof/>
            <w:sz w:val="20"/>
            <w:szCs w:val="20"/>
          </w:rPr>
          <w:fldChar w:fldCharType="end"/>
        </w:r>
      </w:p>
    </w:sdtContent>
  </w:sdt>
  <w:p w14:paraId="70E64C89"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0E8AF" w14:textId="77777777" w:rsidR="00181F55" w:rsidRDefault="00181F55">
      <w:pPr>
        <w:spacing w:after="0" w:line="240" w:lineRule="auto"/>
      </w:pPr>
      <w:r>
        <w:separator/>
      </w:r>
    </w:p>
  </w:footnote>
  <w:footnote w:type="continuationSeparator" w:id="0">
    <w:p w14:paraId="33380AAF" w14:textId="77777777" w:rsidR="00181F55" w:rsidRDefault="00181F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4D99E" w14:textId="77777777" w:rsidR="00000000" w:rsidRPr="00FB0C54" w:rsidRDefault="00000000" w:rsidP="004B4EBF">
    <w:pPr>
      <w:pStyle w:val="Header"/>
      <w:jc w:val="right"/>
      <w:rPr>
        <w:sz w:val="16"/>
        <w:szCs w:val="16"/>
        <w:lang w:val="sr-Cyrl-R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EE8B9" w14:textId="77777777" w:rsidR="00000000" w:rsidRPr="000525F4" w:rsidRDefault="00000000" w:rsidP="000525F4">
    <w:pPr>
      <w:pStyle w:val="Header"/>
      <w:jc w:val="right"/>
      <w:rPr>
        <w:rFonts w:ascii="Times New Roman" w:hAnsi="Times New Roman" w:cs="Times New Roman"/>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22D05"/>
    <w:multiLevelType w:val="hybridMultilevel"/>
    <w:tmpl w:val="4208AEB2"/>
    <w:lvl w:ilvl="0" w:tplc="77F8E2B8">
      <w:start w:val="1"/>
      <w:numFmt w:val="decimal"/>
      <w:suff w:val="space"/>
      <w:lvlText w:val="%1)"/>
      <w:lvlJc w:val="left"/>
      <w:pPr>
        <w:ind w:left="2081" w:hanging="360"/>
      </w:pPr>
      <w:rPr>
        <w:rFonts w:hint="default"/>
      </w:rPr>
    </w:lvl>
    <w:lvl w:ilvl="1" w:tplc="04090019" w:tentative="1">
      <w:start w:val="1"/>
      <w:numFmt w:val="lowerLetter"/>
      <w:lvlText w:val="%2."/>
      <w:lvlJc w:val="left"/>
      <w:pPr>
        <w:ind w:left="2801" w:hanging="360"/>
      </w:pPr>
    </w:lvl>
    <w:lvl w:ilvl="2" w:tplc="0409001B" w:tentative="1">
      <w:start w:val="1"/>
      <w:numFmt w:val="lowerRoman"/>
      <w:lvlText w:val="%3."/>
      <w:lvlJc w:val="right"/>
      <w:pPr>
        <w:ind w:left="3521" w:hanging="180"/>
      </w:pPr>
    </w:lvl>
    <w:lvl w:ilvl="3" w:tplc="0409000F" w:tentative="1">
      <w:start w:val="1"/>
      <w:numFmt w:val="decimal"/>
      <w:lvlText w:val="%4."/>
      <w:lvlJc w:val="left"/>
      <w:pPr>
        <w:ind w:left="4241" w:hanging="360"/>
      </w:pPr>
    </w:lvl>
    <w:lvl w:ilvl="4" w:tplc="04090019" w:tentative="1">
      <w:start w:val="1"/>
      <w:numFmt w:val="lowerLetter"/>
      <w:lvlText w:val="%5."/>
      <w:lvlJc w:val="left"/>
      <w:pPr>
        <w:ind w:left="4961" w:hanging="360"/>
      </w:pPr>
    </w:lvl>
    <w:lvl w:ilvl="5" w:tplc="0409001B" w:tentative="1">
      <w:start w:val="1"/>
      <w:numFmt w:val="lowerRoman"/>
      <w:lvlText w:val="%6."/>
      <w:lvlJc w:val="right"/>
      <w:pPr>
        <w:ind w:left="5681" w:hanging="180"/>
      </w:pPr>
    </w:lvl>
    <w:lvl w:ilvl="6" w:tplc="0409000F" w:tentative="1">
      <w:start w:val="1"/>
      <w:numFmt w:val="decimal"/>
      <w:lvlText w:val="%7."/>
      <w:lvlJc w:val="left"/>
      <w:pPr>
        <w:ind w:left="6401" w:hanging="360"/>
      </w:pPr>
    </w:lvl>
    <w:lvl w:ilvl="7" w:tplc="04090019" w:tentative="1">
      <w:start w:val="1"/>
      <w:numFmt w:val="lowerLetter"/>
      <w:lvlText w:val="%8."/>
      <w:lvlJc w:val="left"/>
      <w:pPr>
        <w:ind w:left="7121" w:hanging="360"/>
      </w:pPr>
    </w:lvl>
    <w:lvl w:ilvl="8" w:tplc="0409001B" w:tentative="1">
      <w:start w:val="1"/>
      <w:numFmt w:val="lowerRoman"/>
      <w:lvlText w:val="%9."/>
      <w:lvlJc w:val="right"/>
      <w:pPr>
        <w:ind w:left="7841" w:hanging="180"/>
      </w:pPr>
    </w:lvl>
  </w:abstractNum>
  <w:abstractNum w:abstractNumId="1" w15:restartNumberingAfterBreak="0">
    <w:nsid w:val="21E74A2F"/>
    <w:multiLevelType w:val="hybridMultilevel"/>
    <w:tmpl w:val="4942E676"/>
    <w:lvl w:ilvl="0" w:tplc="7DBE52B4">
      <w:start w:val="1"/>
      <w:numFmt w:val="decimal"/>
      <w:suff w:val="space"/>
      <w:lvlText w:val="%1)"/>
      <w:lvlJc w:val="left"/>
      <w:pPr>
        <w:ind w:left="2081" w:hanging="360"/>
      </w:pPr>
      <w:rPr>
        <w:rFonts w:hint="default"/>
        <w:b w:val="0"/>
        <w:bCs/>
      </w:rPr>
    </w:lvl>
    <w:lvl w:ilvl="1" w:tplc="04090019" w:tentative="1">
      <w:start w:val="1"/>
      <w:numFmt w:val="lowerLetter"/>
      <w:lvlText w:val="%2."/>
      <w:lvlJc w:val="left"/>
      <w:pPr>
        <w:ind w:left="2971" w:hanging="360"/>
      </w:pPr>
    </w:lvl>
    <w:lvl w:ilvl="2" w:tplc="0409001B" w:tentative="1">
      <w:start w:val="1"/>
      <w:numFmt w:val="lowerRoman"/>
      <w:lvlText w:val="%3."/>
      <w:lvlJc w:val="right"/>
      <w:pPr>
        <w:ind w:left="3691" w:hanging="180"/>
      </w:pPr>
    </w:lvl>
    <w:lvl w:ilvl="3" w:tplc="0409000F" w:tentative="1">
      <w:start w:val="1"/>
      <w:numFmt w:val="decimal"/>
      <w:lvlText w:val="%4."/>
      <w:lvlJc w:val="left"/>
      <w:pPr>
        <w:ind w:left="4411" w:hanging="360"/>
      </w:pPr>
    </w:lvl>
    <w:lvl w:ilvl="4" w:tplc="04090019" w:tentative="1">
      <w:start w:val="1"/>
      <w:numFmt w:val="lowerLetter"/>
      <w:lvlText w:val="%5."/>
      <w:lvlJc w:val="left"/>
      <w:pPr>
        <w:ind w:left="5131" w:hanging="360"/>
      </w:pPr>
    </w:lvl>
    <w:lvl w:ilvl="5" w:tplc="0409001B" w:tentative="1">
      <w:start w:val="1"/>
      <w:numFmt w:val="lowerRoman"/>
      <w:lvlText w:val="%6."/>
      <w:lvlJc w:val="right"/>
      <w:pPr>
        <w:ind w:left="5851" w:hanging="180"/>
      </w:pPr>
    </w:lvl>
    <w:lvl w:ilvl="6" w:tplc="0409000F" w:tentative="1">
      <w:start w:val="1"/>
      <w:numFmt w:val="decimal"/>
      <w:lvlText w:val="%7."/>
      <w:lvlJc w:val="left"/>
      <w:pPr>
        <w:ind w:left="6571" w:hanging="360"/>
      </w:pPr>
    </w:lvl>
    <w:lvl w:ilvl="7" w:tplc="04090019" w:tentative="1">
      <w:start w:val="1"/>
      <w:numFmt w:val="lowerLetter"/>
      <w:lvlText w:val="%8."/>
      <w:lvlJc w:val="left"/>
      <w:pPr>
        <w:ind w:left="7291" w:hanging="360"/>
      </w:pPr>
    </w:lvl>
    <w:lvl w:ilvl="8" w:tplc="0409001B" w:tentative="1">
      <w:start w:val="1"/>
      <w:numFmt w:val="lowerRoman"/>
      <w:lvlText w:val="%9."/>
      <w:lvlJc w:val="right"/>
      <w:pPr>
        <w:ind w:left="8011" w:hanging="180"/>
      </w:pPr>
    </w:lvl>
  </w:abstractNum>
  <w:abstractNum w:abstractNumId="2" w15:restartNumberingAfterBreak="0">
    <w:nsid w:val="5A541A9D"/>
    <w:multiLevelType w:val="hybridMultilevel"/>
    <w:tmpl w:val="4208AEB2"/>
    <w:lvl w:ilvl="0" w:tplc="77F8E2B8">
      <w:start w:val="1"/>
      <w:numFmt w:val="decimal"/>
      <w:suff w:val="space"/>
      <w:lvlText w:val="%1)"/>
      <w:lvlJc w:val="left"/>
      <w:pPr>
        <w:ind w:left="2081" w:hanging="360"/>
      </w:pPr>
      <w:rPr>
        <w:rFonts w:hint="default"/>
      </w:rPr>
    </w:lvl>
    <w:lvl w:ilvl="1" w:tplc="04090019" w:tentative="1">
      <w:start w:val="1"/>
      <w:numFmt w:val="lowerLetter"/>
      <w:lvlText w:val="%2."/>
      <w:lvlJc w:val="left"/>
      <w:pPr>
        <w:ind w:left="2801" w:hanging="360"/>
      </w:pPr>
    </w:lvl>
    <w:lvl w:ilvl="2" w:tplc="0409001B" w:tentative="1">
      <w:start w:val="1"/>
      <w:numFmt w:val="lowerRoman"/>
      <w:lvlText w:val="%3."/>
      <w:lvlJc w:val="right"/>
      <w:pPr>
        <w:ind w:left="3521" w:hanging="180"/>
      </w:pPr>
    </w:lvl>
    <w:lvl w:ilvl="3" w:tplc="0409000F" w:tentative="1">
      <w:start w:val="1"/>
      <w:numFmt w:val="decimal"/>
      <w:lvlText w:val="%4."/>
      <w:lvlJc w:val="left"/>
      <w:pPr>
        <w:ind w:left="4241" w:hanging="360"/>
      </w:pPr>
    </w:lvl>
    <w:lvl w:ilvl="4" w:tplc="04090019" w:tentative="1">
      <w:start w:val="1"/>
      <w:numFmt w:val="lowerLetter"/>
      <w:lvlText w:val="%5."/>
      <w:lvlJc w:val="left"/>
      <w:pPr>
        <w:ind w:left="4961" w:hanging="360"/>
      </w:pPr>
    </w:lvl>
    <w:lvl w:ilvl="5" w:tplc="0409001B" w:tentative="1">
      <w:start w:val="1"/>
      <w:numFmt w:val="lowerRoman"/>
      <w:lvlText w:val="%6."/>
      <w:lvlJc w:val="right"/>
      <w:pPr>
        <w:ind w:left="5681" w:hanging="180"/>
      </w:pPr>
    </w:lvl>
    <w:lvl w:ilvl="6" w:tplc="0409000F" w:tentative="1">
      <w:start w:val="1"/>
      <w:numFmt w:val="decimal"/>
      <w:lvlText w:val="%7."/>
      <w:lvlJc w:val="left"/>
      <w:pPr>
        <w:ind w:left="6401" w:hanging="360"/>
      </w:pPr>
    </w:lvl>
    <w:lvl w:ilvl="7" w:tplc="04090019" w:tentative="1">
      <w:start w:val="1"/>
      <w:numFmt w:val="lowerLetter"/>
      <w:lvlText w:val="%8."/>
      <w:lvlJc w:val="left"/>
      <w:pPr>
        <w:ind w:left="7121" w:hanging="360"/>
      </w:pPr>
    </w:lvl>
    <w:lvl w:ilvl="8" w:tplc="0409001B" w:tentative="1">
      <w:start w:val="1"/>
      <w:numFmt w:val="lowerRoman"/>
      <w:lvlText w:val="%9."/>
      <w:lvlJc w:val="right"/>
      <w:pPr>
        <w:ind w:left="7841" w:hanging="180"/>
      </w:pPr>
    </w:lvl>
  </w:abstractNum>
  <w:num w:numId="1" w16cid:durableId="1190266048">
    <w:abstractNumId w:val="0"/>
  </w:num>
  <w:num w:numId="2" w16cid:durableId="2105417057">
    <w:abstractNumId w:val="1"/>
  </w:num>
  <w:num w:numId="3" w16cid:durableId="18074316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7E8"/>
    <w:rsid w:val="000231AF"/>
    <w:rsid w:val="001775BB"/>
    <w:rsid w:val="00181F55"/>
    <w:rsid w:val="003F0279"/>
    <w:rsid w:val="0043044E"/>
    <w:rsid w:val="0048421F"/>
    <w:rsid w:val="004917E8"/>
    <w:rsid w:val="004B29FF"/>
    <w:rsid w:val="00524F7E"/>
    <w:rsid w:val="00584DC0"/>
    <w:rsid w:val="00634BB7"/>
    <w:rsid w:val="00690472"/>
    <w:rsid w:val="009C5D52"/>
    <w:rsid w:val="00C2723E"/>
    <w:rsid w:val="00C61E51"/>
    <w:rsid w:val="00C7101E"/>
    <w:rsid w:val="00C95DEB"/>
    <w:rsid w:val="00D761F5"/>
    <w:rsid w:val="00E23198"/>
    <w:rsid w:val="00E36B69"/>
    <w:rsid w:val="00E41674"/>
    <w:rsid w:val="00E44140"/>
    <w:rsid w:val="00E824EE"/>
    <w:rsid w:val="00F27A44"/>
    <w:rsid w:val="00F91168"/>
    <w:rsid w:val="00FE1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6E991E"/>
  <w15:chartTrackingRefBased/>
  <w15:docId w15:val="{78169EFB-17B3-4933-BA6A-0DA7AA56D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68"/>
    <w:pPr>
      <w:spacing w:after="200" w:line="276" w:lineRule="auto"/>
    </w:pPr>
    <w:rPr>
      <w:rFonts w:ascii="Verdana" w:hAnsi="Verdana" w:cs="Verdan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1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168"/>
    <w:rPr>
      <w:rFonts w:ascii="Verdana" w:hAnsi="Verdana" w:cs="Verdana"/>
      <w:sz w:val="22"/>
    </w:rPr>
  </w:style>
  <w:style w:type="paragraph" w:styleId="Footer">
    <w:name w:val="footer"/>
    <w:basedOn w:val="Normal"/>
    <w:link w:val="FooterChar"/>
    <w:uiPriority w:val="99"/>
    <w:unhideWhenUsed/>
    <w:rsid w:val="00F91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168"/>
    <w:rPr>
      <w:rFonts w:ascii="Verdana" w:hAnsi="Verdana" w:cs="Verdana"/>
      <w:sz w:val="22"/>
    </w:rPr>
  </w:style>
  <w:style w:type="character" w:customStyle="1" w:styleId="rvts3">
    <w:name w:val="rvts3"/>
    <w:basedOn w:val="DefaultParagraphFont"/>
    <w:rsid w:val="00F91168"/>
  </w:style>
  <w:style w:type="paragraph" w:customStyle="1" w:styleId="a">
    <w:name w:val="ЧЛАН БРОЈ"/>
    <w:basedOn w:val="Normal"/>
    <w:link w:val="Char"/>
    <w:qFormat/>
    <w:rsid w:val="00F91168"/>
    <w:pPr>
      <w:spacing w:after="120" w:line="240" w:lineRule="auto"/>
      <w:jc w:val="center"/>
    </w:pPr>
    <w:rPr>
      <w:rFonts w:ascii="Times New Roman" w:hAnsi="Times New Roman" w:cs="Times New Roman"/>
      <w:sz w:val="24"/>
      <w:szCs w:val="24"/>
      <w:lang w:val="sr-Cyrl-RS"/>
    </w:rPr>
  </w:style>
  <w:style w:type="paragraph" w:customStyle="1" w:styleId="a0">
    <w:name w:val="ТЕКСТ ЧЛАНА"/>
    <w:basedOn w:val="Normal"/>
    <w:link w:val="Char0"/>
    <w:qFormat/>
    <w:rsid w:val="00F91168"/>
    <w:pPr>
      <w:spacing w:after="0" w:line="240" w:lineRule="auto"/>
      <w:ind w:firstLine="1531"/>
      <w:jc w:val="both"/>
    </w:pPr>
    <w:rPr>
      <w:rFonts w:ascii="Times New Roman" w:hAnsi="Times New Roman" w:cs="Times New Roman"/>
      <w:sz w:val="24"/>
      <w:szCs w:val="24"/>
      <w:lang w:val="sr-Cyrl-RS"/>
    </w:rPr>
  </w:style>
  <w:style w:type="character" w:customStyle="1" w:styleId="Char">
    <w:name w:val="ЧЛАН БРОЈ Char"/>
    <w:basedOn w:val="DefaultParagraphFont"/>
    <w:link w:val="a"/>
    <w:rsid w:val="00F91168"/>
    <w:rPr>
      <w:rFonts w:cs="Times New Roman"/>
      <w:szCs w:val="24"/>
      <w:lang w:val="sr-Cyrl-RS"/>
    </w:rPr>
  </w:style>
  <w:style w:type="character" w:customStyle="1" w:styleId="Char0">
    <w:name w:val="ТЕКСТ ЧЛАНА Char"/>
    <w:basedOn w:val="DefaultParagraphFont"/>
    <w:link w:val="a0"/>
    <w:rsid w:val="00F91168"/>
    <w:rPr>
      <w:rFonts w:cs="Times New Roman"/>
      <w:szCs w:val="24"/>
      <w:lang w:val="sr-Cyrl-RS"/>
    </w:rPr>
  </w:style>
  <w:style w:type="paragraph" w:customStyle="1" w:styleId="a1">
    <w:name w:val="НАСЛОВ"/>
    <w:basedOn w:val="a"/>
    <w:link w:val="Char1"/>
    <w:qFormat/>
    <w:rsid w:val="00F91168"/>
    <w:pPr>
      <w:spacing w:before="480"/>
    </w:pPr>
  </w:style>
  <w:style w:type="character" w:customStyle="1" w:styleId="Char1">
    <w:name w:val="НАСЛОВ Char"/>
    <w:basedOn w:val="Char"/>
    <w:link w:val="a1"/>
    <w:rsid w:val="00F91168"/>
    <w:rPr>
      <w:rFonts w:cs="Times New Roman"/>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2137</Words>
  <Characters>11413</Characters>
  <Application>Microsoft Office Word</Application>
  <DocSecurity>0</DocSecurity>
  <Lines>265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Bojan Grgić</cp:lastModifiedBy>
  <cp:revision>2</cp:revision>
  <dcterms:created xsi:type="dcterms:W3CDTF">2025-11-07T15:02:00Z</dcterms:created>
  <dcterms:modified xsi:type="dcterms:W3CDTF">2025-11-07T15:02:00Z</dcterms:modified>
</cp:coreProperties>
</file>