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CF81D"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 xml:space="preserve">ПРЕДЛОГ ЗАКОНА </w:t>
      </w:r>
    </w:p>
    <w:p w14:paraId="5CC73D43"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О ИЗМЕНАМА И ДОПУНАМА ЗАКОНА О ДРЖАВНОМ ПРЕМЕРУ И КАТАСТРУ</w:t>
      </w:r>
    </w:p>
    <w:p w14:paraId="62860D2D" w14:textId="77777777" w:rsidR="00D20786" w:rsidRPr="003D6B41" w:rsidRDefault="00D20786" w:rsidP="00D20786">
      <w:pPr>
        <w:jc w:val="center"/>
        <w:rPr>
          <w:rFonts w:cs="Times New Roman"/>
          <w:szCs w:val="24"/>
          <w:lang w:val="sr-Cyrl-CS" w:eastAsia="sr-Latn-CS"/>
        </w:rPr>
      </w:pPr>
    </w:p>
    <w:p w14:paraId="4BB46F62"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w:t>
      </w:r>
    </w:p>
    <w:p w14:paraId="6421DBFD"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Закону о државном премеру и катастру („Службени гласник РС”, бр. 72/09, 18/10, 65/13, 15/15 – УС, 96/15, 47/17 – aутентично тумачење, 113/17 – др. закон, 27/18 – др. закон, 41/18 – др. закон, 9/20 – др. закон и 92/23), у члану 10. став 1. тачка 23) тачка на крају замењује се тачком и запетом.</w:t>
      </w:r>
    </w:p>
    <w:p w14:paraId="02016D81"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 xml:space="preserve"> </w:t>
      </w:r>
      <w:r w:rsidRPr="003D6B41">
        <w:rPr>
          <w:rFonts w:cs="Times New Roman"/>
          <w:szCs w:val="24"/>
          <w:lang w:val="sr-Cyrl-CS" w:eastAsia="sr-Latn-CS"/>
        </w:rPr>
        <w:tab/>
        <w:t>Додаје се тачка 24), која гласи:</w:t>
      </w:r>
    </w:p>
    <w:p w14:paraId="0BD29342"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 xml:space="preserve">„24) издавање серификата професионалним корисницима у смислу закона којим се уређује поступак уписа у катастар непокретности, којим се потврђује да су стручно оспособљени за коришћење геодетско-катастарског информационог система.” </w:t>
      </w:r>
    </w:p>
    <w:p w14:paraId="2867F098"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После става 1. додаје се нови став 2, који гласи:</w:t>
      </w:r>
    </w:p>
    <w:p w14:paraId="3685C8BB"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 xml:space="preserve"> „(2) Сертификат из става 1. тачка 24) овог члана Завод издаје лицу које је претходно  похађало и успешно завршило обуку организовану од стране Завода за коришћење геодетско-катастарског информационог система.”</w:t>
      </w:r>
    </w:p>
    <w:p w14:paraId="45729080"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Досадашњи ст. 2–5. постају ст. 3–6.</w:t>
      </w:r>
    </w:p>
    <w:p w14:paraId="571E697F"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r>
    </w:p>
    <w:p w14:paraId="44C215A9"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2.</w:t>
      </w:r>
    </w:p>
    <w:p w14:paraId="64C5DD24"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члану 11. став 1. после речи: „катастра непокретности” додају се речи: „према подацима катастарског премера”.</w:t>
      </w:r>
    </w:p>
    <w:p w14:paraId="15C1ABBC" w14:textId="77777777" w:rsidR="00D20786" w:rsidRPr="003D6B41" w:rsidRDefault="00D20786" w:rsidP="00D20786">
      <w:pPr>
        <w:rPr>
          <w:rFonts w:cs="Times New Roman"/>
          <w:szCs w:val="24"/>
          <w:lang w:val="sr-Cyrl-CS" w:eastAsia="sr-Latn-CS"/>
        </w:rPr>
      </w:pPr>
    </w:p>
    <w:p w14:paraId="41E6163A"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3.</w:t>
      </w:r>
    </w:p>
    <w:p w14:paraId="32EF7B20"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члану 13. додају се ст. 7. и 8, који гласе:</w:t>
      </w:r>
    </w:p>
    <w:p w14:paraId="28533C1D"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„(7) Лиценцу за рад из ст. 1–5. овог члана Завод неће издати геодетској организацији у случају када је одговорном лицу у геодетској организацији у смислу члана 19. овог закона, претходно одузета геодетска лиценца решењем Завода, а од дана правноснажности тог решења није протекао рок од пет година.</w:t>
      </w:r>
    </w:p>
    <w:p w14:paraId="1C35F4F0"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 xml:space="preserve">(8) Лиценцу за рад из ст. 1–5. овог члана Завод неће издати геодетској организацији у којој је овлашћено лице, лице које је у протеклом периоду било овлашћено лице у геодетској организацији којој је одузета лиценца за рад решењем Завода у смислу члана 20. овог закона, а од дана правноснажности тог решења није протекао рок од пет година.”  </w:t>
      </w:r>
    </w:p>
    <w:p w14:paraId="5D024AD7"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 xml:space="preserve">                                                                     </w:t>
      </w:r>
    </w:p>
    <w:p w14:paraId="3BFE0807"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 xml:space="preserve">                                                                       Члан 4.</w:t>
      </w:r>
    </w:p>
    <w:p w14:paraId="1B86B9EE"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У члану 15. додаје се став 4, који гласи:</w:t>
      </w:r>
    </w:p>
    <w:p w14:paraId="1A979A95"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„(4) Поред услова из ст. 1–3. овог члана, лице које подноси захтев за издавање геодетске лиценце мора да поседује сертификат који издаје Завод којим се потврђује да је стручно оспособљено за коришћење геодетско-катастарског информационог система.”</w:t>
      </w:r>
    </w:p>
    <w:p w14:paraId="451205AB" w14:textId="77777777" w:rsidR="00D20786" w:rsidRPr="003D6B41" w:rsidRDefault="00D20786" w:rsidP="00D20786">
      <w:pPr>
        <w:jc w:val="center"/>
        <w:rPr>
          <w:rFonts w:cs="Times New Roman"/>
          <w:szCs w:val="24"/>
          <w:lang w:val="sr-Cyrl-CS" w:eastAsia="sr-Latn-CS"/>
        </w:rPr>
      </w:pPr>
    </w:p>
    <w:p w14:paraId="5F704C28"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5.</w:t>
      </w:r>
    </w:p>
    <w:p w14:paraId="72268EF8"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члану 19. став 4. после тачке 1) додају се тач. 1а) и 1б), које гласе:</w:t>
      </w:r>
    </w:p>
    <w:p w14:paraId="4C47A446"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„1а) на три месеца, геодетском стручњаку ако се у периоду од једне године пет пута записником о извршеном прегледу утврди да елаборат геодетских радова који је оверио својим печатом и потписом садржи недостатке;</w:t>
      </w:r>
    </w:p>
    <w:p w14:paraId="7375E5B9"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lastRenderedPageBreak/>
        <w:tab/>
        <w:t>1б) на једну годину, ако у периоду од годину дана након изречене мере из тачке 1) овог става, лице са геодетском лиценцом не изводи геодетске радове у складу са овим законом, другим прописима, стандардима и техничким нормативима;”</w:t>
      </w:r>
      <w:r>
        <w:rPr>
          <w:rFonts w:cs="Times New Roman"/>
          <w:szCs w:val="24"/>
          <w:lang w:val="sr-Cyrl-CS" w:eastAsia="sr-Latn-CS"/>
        </w:rPr>
        <w:t>.</w:t>
      </w:r>
    </w:p>
    <w:p w14:paraId="0CFAD150"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У тачки 2) тачка на крају замењује се тачком и запетом.</w:t>
      </w:r>
    </w:p>
    <w:p w14:paraId="0D3C9B25"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Додају се тач. 3)–5), које гласе:</w:t>
      </w:r>
    </w:p>
    <w:p w14:paraId="69188CF1"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„3) трајно, ако у периоду од три године после изречене мере из тачке 2) овог става, лице са геодетском лиценцом овери својим печатом елаборат о извршеним геодетским радовима и записник о извршеном увиђају о непостојећим променама или са неистинитим подацима;</w:t>
      </w:r>
    </w:p>
    <w:p w14:paraId="6DE3E3B9" w14:textId="77777777" w:rsidR="00D20786" w:rsidRPr="003D6B41" w:rsidRDefault="00D20786" w:rsidP="00D20786">
      <w:pPr>
        <w:ind w:firstLine="510"/>
        <w:rPr>
          <w:rFonts w:cs="Times New Roman"/>
          <w:szCs w:val="24"/>
          <w:lang w:val="sr-Cyrl-CS" w:eastAsia="sr-Latn-CS"/>
        </w:rPr>
      </w:pPr>
      <w:r w:rsidRPr="003D6B41" w:rsidDel="001F3EC7">
        <w:rPr>
          <w:rFonts w:cs="Times New Roman"/>
          <w:szCs w:val="24"/>
          <w:lang w:val="sr-Cyrl-CS" w:eastAsia="sr-Latn-CS"/>
        </w:rPr>
        <w:t xml:space="preserve"> </w:t>
      </w:r>
      <w:r w:rsidRPr="003D6B41">
        <w:rPr>
          <w:rFonts w:cs="Times New Roman"/>
          <w:szCs w:val="24"/>
          <w:lang w:val="sr-Cyrl-CS" w:eastAsia="sr-Latn-CS"/>
        </w:rPr>
        <w:t>4) трајно, ако лице које је запослено у правном лицу које је корисник буџетских средстава или јавном предузећу којем је издата лиценца за обављање геодетских радова само за своје потребе, обавља послове ван делокруга рада тог правног лица односно јавног предузећа;</w:t>
      </w:r>
    </w:p>
    <w:p w14:paraId="5AA418CE"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5) трајно, ако уступи своју геодетску лиценцу, печат или квалификовани електронски потпис другом лицу ради обављања геодетских послова.”</w:t>
      </w:r>
    </w:p>
    <w:p w14:paraId="6458868D"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Додају се ст. 8–11, који гласе:</w:t>
      </w:r>
    </w:p>
    <w:p w14:paraId="332EC8C2"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„(8) Лице из ст. 3. и 5. овог члана дужно је да у року од осам дана од дана достављања решења врати Заводу легитимацију и печат, односно легитимацију.</w:t>
      </w:r>
    </w:p>
    <w:p w14:paraId="24D885C8"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(9) Решењем из става 3, односно става 5. овог члана забрањује се приступ сервисима Завода на период за који је одузета лиценца, односно забрањено извођење радова.</w:t>
      </w:r>
    </w:p>
    <w:p w14:paraId="21911230"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(10) Завод, у року од осам дана од дана протека рока одређеног решењем из ст. 3. и 5. овог члана, враћа приступ сервисима Завода, печат и легитимацију.</w:t>
      </w:r>
    </w:p>
    <w:p w14:paraId="55738EAF"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(11) Лице из става 4. тач. 1а), 1б) и 2) овог члана обавезно је да, у периоду за који му је одузета геодетска лиценца похађа и успешно заврши обуку коју организује Завод за коришћење геодетско-катастарског информационог система. Након истека тог периода и по прибављању сертификата за коришћење геодетско-катастарског информационог система лице стиче услов да му се поново активира геодетска лиценца.”</w:t>
      </w:r>
    </w:p>
    <w:p w14:paraId="4D35A1D8" w14:textId="77777777" w:rsidR="00D20786" w:rsidRPr="003D6B41" w:rsidRDefault="00D20786" w:rsidP="00D20786">
      <w:pPr>
        <w:jc w:val="center"/>
        <w:rPr>
          <w:rFonts w:cs="Times New Roman"/>
          <w:szCs w:val="24"/>
          <w:lang w:val="sr-Cyrl-CS" w:eastAsia="sr-Latn-CS"/>
        </w:rPr>
      </w:pPr>
    </w:p>
    <w:p w14:paraId="1D8EC63E"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6.</w:t>
      </w:r>
    </w:p>
    <w:p w14:paraId="09580C26"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члану 20. став 3. тач. 3) и 4) реч: „коначно” на оба места замењује се речју: „извршно”.</w:t>
      </w:r>
    </w:p>
    <w:p w14:paraId="11D6B632" w14:textId="77777777" w:rsidR="00D20786" w:rsidRPr="003D6B41" w:rsidRDefault="00D20786" w:rsidP="00D20786">
      <w:pPr>
        <w:jc w:val="center"/>
        <w:rPr>
          <w:rFonts w:cs="Times New Roman"/>
          <w:szCs w:val="24"/>
          <w:lang w:val="sr-Cyrl-CS" w:eastAsia="sr-Latn-CS"/>
        </w:rPr>
      </w:pPr>
    </w:p>
    <w:p w14:paraId="75184BF7"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 xml:space="preserve">Члан 7. </w:t>
      </w:r>
    </w:p>
    <w:p w14:paraId="40273E96"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 xml:space="preserve">У члану 21. додаје се став 2, који гласи: </w:t>
      </w:r>
    </w:p>
    <w:p w14:paraId="3C98E413"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„(2)</w:t>
      </w:r>
      <w:r w:rsidRPr="003D6B41">
        <w:rPr>
          <w:lang w:val="sr-Cyrl-CS"/>
        </w:rPr>
        <w:t xml:space="preserve"> </w:t>
      </w:r>
      <w:r w:rsidRPr="003D6B41">
        <w:rPr>
          <w:rFonts w:cs="Times New Roman"/>
          <w:szCs w:val="24"/>
          <w:lang w:val="sr-Cyrl-CS" w:eastAsia="sr-Latn-CS"/>
        </w:rPr>
        <w:t xml:space="preserve">Жалба из става 1. овог члана не одлаже извршење решења. </w:t>
      </w:r>
    </w:p>
    <w:p w14:paraId="50726FBD" w14:textId="77777777" w:rsidR="00D20786" w:rsidRPr="003D6B41" w:rsidRDefault="00D20786" w:rsidP="00D20786">
      <w:pPr>
        <w:jc w:val="center"/>
        <w:rPr>
          <w:rFonts w:cs="Times New Roman"/>
          <w:szCs w:val="24"/>
          <w:lang w:val="sr-Cyrl-CS" w:eastAsia="sr-Latn-CS"/>
        </w:rPr>
      </w:pPr>
    </w:p>
    <w:p w14:paraId="51358066"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 xml:space="preserve">Члан 8. </w:t>
      </w:r>
    </w:p>
    <w:p w14:paraId="0C8BA1A0"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члану 85. став 3. речи: „новоизграђеном објекту” замењују се речима: „објекту који се први пут уписује у катастар непокретности”.</w:t>
      </w:r>
    </w:p>
    <w:p w14:paraId="63C41F0F" w14:textId="77777777" w:rsidR="00D20786" w:rsidRPr="003D6B41" w:rsidRDefault="00D20786" w:rsidP="00D20786">
      <w:pPr>
        <w:jc w:val="center"/>
        <w:rPr>
          <w:rFonts w:cs="Times New Roman"/>
          <w:szCs w:val="24"/>
          <w:lang w:val="sr-Cyrl-CS" w:eastAsia="sr-Latn-CS"/>
        </w:rPr>
      </w:pPr>
    </w:p>
    <w:p w14:paraId="75E87B88"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9.</w:t>
      </w:r>
    </w:p>
    <w:p w14:paraId="72D7FE9F"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После члана 88а додају се  назив члана 88б и члан 88б, који гласe:</w:t>
      </w:r>
    </w:p>
    <w:p w14:paraId="63502174" w14:textId="77777777" w:rsidR="00D20786" w:rsidRPr="003D6B41" w:rsidRDefault="00D20786" w:rsidP="00D20786">
      <w:pPr>
        <w:jc w:val="center"/>
        <w:rPr>
          <w:rFonts w:cs="Times New Roman"/>
          <w:szCs w:val="24"/>
          <w:lang w:val="sr-Cyrl-CS" w:eastAsia="sr-Latn-CS"/>
        </w:rPr>
      </w:pPr>
    </w:p>
    <w:p w14:paraId="14205D8C" w14:textId="77777777" w:rsidR="00D20786" w:rsidRPr="003D6B41" w:rsidRDefault="00D20786" w:rsidP="00D20786">
      <w:pPr>
        <w:jc w:val="center"/>
        <w:rPr>
          <w:rFonts w:cs="Times New Roman"/>
          <w:szCs w:val="24"/>
          <w:lang w:val="sr-Cyrl-CS" w:eastAsia="sr-Latn-CS"/>
        </w:rPr>
      </w:pPr>
    </w:p>
    <w:p w14:paraId="38B187BF" w14:textId="77777777" w:rsidR="00D20786" w:rsidRPr="003D6B41" w:rsidRDefault="00D20786" w:rsidP="00D20786">
      <w:pPr>
        <w:jc w:val="center"/>
        <w:rPr>
          <w:rFonts w:cs="Times New Roman"/>
          <w:szCs w:val="24"/>
          <w:lang w:val="sr-Cyrl-CS" w:eastAsia="sr-Latn-CS"/>
        </w:rPr>
      </w:pPr>
    </w:p>
    <w:p w14:paraId="0DB17398" w14:textId="77777777" w:rsidR="00D20786" w:rsidRPr="003D6B41" w:rsidRDefault="00D20786" w:rsidP="00D20786">
      <w:pPr>
        <w:jc w:val="center"/>
        <w:rPr>
          <w:rFonts w:cs="Times New Roman"/>
          <w:szCs w:val="24"/>
          <w:lang w:val="sr-Cyrl-CS" w:eastAsia="sr-Latn-CS"/>
        </w:rPr>
      </w:pPr>
    </w:p>
    <w:p w14:paraId="6BAC5373" w14:textId="77777777" w:rsidR="00D20786" w:rsidRPr="003D6B41" w:rsidRDefault="00D20786" w:rsidP="00D20786">
      <w:pPr>
        <w:jc w:val="center"/>
        <w:rPr>
          <w:rFonts w:cs="Times New Roman"/>
          <w:szCs w:val="24"/>
          <w:lang w:val="sr-Cyrl-CS" w:eastAsia="sr-Latn-CS"/>
        </w:rPr>
      </w:pPr>
    </w:p>
    <w:p w14:paraId="4D0A5CAF"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„Посебни случајеви уписа имаоца права</w:t>
      </w:r>
    </w:p>
    <w:p w14:paraId="219293CC" w14:textId="77777777" w:rsidR="00D20786" w:rsidRPr="003D6B41" w:rsidRDefault="00D20786" w:rsidP="00D20786">
      <w:pPr>
        <w:jc w:val="center"/>
        <w:rPr>
          <w:rFonts w:cs="Times New Roman"/>
          <w:szCs w:val="24"/>
          <w:lang w:val="sr-Cyrl-CS" w:eastAsia="sr-Latn-CS"/>
        </w:rPr>
      </w:pPr>
    </w:p>
    <w:p w14:paraId="0F3CB402"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88б</w:t>
      </w:r>
    </w:p>
    <w:p w14:paraId="26D25B5D"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(1) Ако исправа за упис не испуњава опште услове за упис имаоца права из чл. 83–88. овог закона, може се извршити упис имаоца права, у следећим  случајевима:</w:t>
      </w:r>
    </w:p>
    <w:p w14:paraId="6F07BFD2"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1) ако исправа за упис не садржи означење непокретности према подацима катастра непокретности, а приложен је уз исправу елаборат геодетских радова о идентификацији непокретности из исправе;</w:t>
      </w:r>
    </w:p>
    <w:p w14:paraId="1756CE9B"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2) ако је површина објекта, односно посебног дела објекта наведена у исправи издатој, односно сачињеној до 1. августа 1992. године, која је основ за упис, мања од површине уписане у катастру непокретности, а уз исправу је приложен налаз и мишљење сталног судског вештака за област грађевинарство да је разлика у површини резултат различитих начина мерења исте непокретности;</w:t>
      </w:r>
    </w:p>
    <w:p w14:paraId="7840D8C3"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 xml:space="preserve">3) ако уз правноснажну грађевинску дозволу, издату до 1. августа 1992. године, није достављена правноснажна употребна дозвола, а достављен је налаз и мишљење сталног судског вештака за област грађевинарство којим се констатује да је објекат, односно посебан део објекта изграђен у складу са техничком документацијом на основу које је издата грађевинска дозвола; </w:t>
      </w:r>
    </w:p>
    <w:p w14:paraId="6AC8A37A"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4) ако одлука надлежног органа која је основ за упис не садржи клаузулу правноснажности, а од дана доношења одлуке до дана ступања на снагу овог закона је протекло најмање 30 година;</w:t>
      </w:r>
    </w:p>
    <w:p w14:paraId="2E347C3A"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5) ако је упис у исправи условљен давањем посебне изјаве о дозволи уписа (clausula intabulandi) или је дозвола уписа условљена потврдом о исплати купопродајне цене, које нису приложене уз исправу или нису приложене у одговарајућој форми, а од дана настанка исправе до дана ступања на снагу овог закона је протекло најмање 30 година;</w:t>
      </w:r>
    </w:p>
    <w:p w14:paraId="2E8E8F1E"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6) ако је предмет правног посла пренос права коришћења грађевинског земљишта у државној својини, од стране физичког лица, који је у време закључења правног посла био законом ограничен;</w:t>
      </w:r>
    </w:p>
    <w:p w14:paraId="2E1547C5"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7) ако се не слажу подаци о лицу из исправа о стицању непокретности које су приложене као доказ о континуитету са уписаним претходником, а истоветност тог лица су потврдила  најмање два сведока изјавама овереним код јавног бележника;</w:t>
      </w:r>
    </w:p>
    <w:p w14:paraId="016F0A31"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8) ако лице означено у решењу о изузимању, експропријацији, преносу или одузимању земљишта из поседа корисника није уписано у катастар непокретности, а уписи промене имаоца права који су вршени у катастру од дана доношења тог решења нису засновани на теретном правном послу.</w:t>
      </w:r>
    </w:p>
    <w:p w14:paraId="1BE6A111"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(2) Тач. 1), 4), 5) и 7) овог члана не односе се на исправе о стицању пољопривредног и шумског земљишта, као и на непокретности уписане као јавна, односно државна својина.”</w:t>
      </w:r>
    </w:p>
    <w:p w14:paraId="79BDC38B" w14:textId="77777777" w:rsidR="00D20786" w:rsidRPr="003D6B41" w:rsidRDefault="00D20786" w:rsidP="00D20786">
      <w:pPr>
        <w:ind w:firstLine="510"/>
        <w:rPr>
          <w:rFonts w:cs="Times New Roman"/>
          <w:szCs w:val="24"/>
          <w:lang w:val="sr-Cyrl-CS" w:eastAsia="sr-Latn-CS"/>
        </w:rPr>
      </w:pPr>
    </w:p>
    <w:p w14:paraId="0003A3F3"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10.</w:t>
      </w:r>
    </w:p>
    <w:p w14:paraId="26B54120"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члану 89. став 1. после речи: „одређеној непокретности” додају се запета и речи: „која је као забележба уписана у катастар непокретности”.</w:t>
      </w:r>
    </w:p>
    <w:p w14:paraId="129023AC"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Став 2. брише се.</w:t>
      </w:r>
    </w:p>
    <w:p w14:paraId="3EB543E1" w14:textId="77777777" w:rsidR="00D20786" w:rsidRPr="003D6B41" w:rsidRDefault="00D20786" w:rsidP="00D20786">
      <w:pPr>
        <w:rPr>
          <w:rFonts w:cs="Times New Roman"/>
          <w:szCs w:val="24"/>
          <w:lang w:val="sr-Cyrl-CS" w:eastAsia="sr-Latn-CS"/>
        </w:rPr>
      </w:pPr>
    </w:p>
    <w:p w14:paraId="4AF9EE62" w14:textId="77777777" w:rsidR="00D20786" w:rsidRPr="003D6B41" w:rsidRDefault="00D20786" w:rsidP="00D20786">
      <w:pPr>
        <w:rPr>
          <w:rFonts w:cs="Times New Roman"/>
          <w:szCs w:val="24"/>
          <w:lang w:val="sr-Cyrl-CS" w:eastAsia="sr-Latn-CS"/>
        </w:rPr>
      </w:pPr>
    </w:p>
    <w:p w14:paraId="713B0D73" w14:textId="77777777" w:rsidR="00D20786" w:rsidRPr="003D6B41" w:rsidRDefault="00D20786" w:rsidP="00D20786">
      <w:pPr>
        <w:rPr>
          <w:rFonts w:cs="Times New Roman"/>
          <w:szCs w:val="24"/>
          <w:lang w:val="sr-Cyrl-CS" w:eastAsia="sr-Latn-CS"/>
        </w:rPr>
      </w:pPr>
    </w:p>
    <w:p w14:paraId="017FEB8B"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lastRenderedPageBreak/>
        <w:t>Члан 11.</w:t>
      </w:r>
    </w:p>
    <w:p w14:paraId="237BE33A"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члану 108. став 1. реч: „излагања” замењује се речима: „оснивања, односно обнове катастра непокретности”.</w:t>
      </w:r>
    </w:p>
    <w:p w14:paraId="62C8F698" w14:textId="77777777" w:rsidR="00D20786" w:rsidRPr="003D6B41" w:rsidRDefault="00D20786" w:rsidP="00D20786">
      <w:pPr>
        <w:rPr>
          <w:rFonts w:cs="Times New Roman"/>
          <w:szCs w:val="24"/>
          <w:lang w:val="sr-Cyrl-CS" w:eastAsia="sr-Latn-CS"/>
        </w:rPr>
      </w:pPr>
    </w:p>
    <w:p w14:paraId="52A91858"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12.</w:t>
      </w:r>
    </w:p>
    <w:p w14:paraId="3C17D883"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члану 109. после става 2. додаје се нови став 3, који гласи:</w:t>
      </w:r>
    </w:p>
    <w:p w14:paraId="79D9ECAF"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„(3) Изузетно од става 2. овог члана, обнова катастра непокретности према подацима комасационог премера врши се по пријему елабората реализације геодетско-техничких радова у поступку комасације од стране Завода, а на основу правноснажних решења о расподели комасационе масе без спровођења поступка излагања.”</w:t>
      </w:r>
    </w:p>
    <w:p w14:paraId="3859E046"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Досадашњи став 3. постаје став 4.</w:t>
      </w:r>
    </w:p>
    <w:p w14:paraId="6AFDAA14"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 xml:space="preserve">  </w:t>
      </w:r>
    </w:p>
    <w:p w14:paraId="2072BA80"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13.</w:t>
      </w:r>
    </w:p>
    <w:p w14:paraId="6C699671"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члану 115. став 2. мења се и гласи:</w:t>
      </w:r>
    </w:p>
    <w:p w14:paraId="29BD5401"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 xml:space="preserve"> „(2) Послове из става 1. овог члана обавља и Завод у поступку по службеној дужности.”</w:t>
      </w:r>
    </w:p>
    <w:p w14:paraId="5F4C7404" w14:textId="77777777" w:rsidR="00D20786" w:rsidRPr="003D6B41" w:rsidRDefault="00D20786" w:rsidP="00D20786">
      <w:pPr>
        <w:jc w:val="center"/>
        <w:rPr>
          <w:rFonts w:cs="Times New Roman"/>
          <w:szCs w:val="24"/>
          <w:lang w:val="sr-Cyrl-CS" w:eastAsia="sr-Latn-CS"/>
        </w:rPr>
      </w:pPr>
    </w:p>
    <w:p w14:paraId="130BAC80"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14.</w:t>
      </w:r>
    </w:p>
    <w:p w14:paraId="41E56552"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После члана 120. додају се  називи чл. 137а, 137б, 137в и 137г и чл. 137а, 137б, 137в и 137г, који гласе:</w:t>
      </w:r>
    </w:p>
    <w:p w14:paraId="186CC4D2" w14:textId="77777777" w:rsidR="00D20786" w:rsidRPr="003D6B41" w:rsidRDefault="00D20786" w:rsidP="00D20786">
      <w:pPr>
        <w:jc w:val="center"/>
        <w:rPr>
          <w:rFonts w:eastAsia="Verdana" w:cs="Times New Roman"/>
          <w:i/>
          <w:szCs w:val="24"/>
          <w:lang w:val="sr-Cyrl-CS"/>
        </w:rPr>
      </w:pPr>
    </w:p>
    <w:p w14:paraId="1FC77173" w14:textId="77777777" w:rsidR="00D20786" w:rsidRPr="003D6B41" w:rsidRDefault="00D20786" w:rsidP="00D20786">
      <w:pPr>
        <w:jc w:val="center"/>
        <w:rPr>
          <w:rFonts w:eastAsia="Calibri" w:cs="Times New Roman"/>
          <w:bCs/>
          <w:szCs w:val="24"/>
          <w:lang w:val="sr-Cyrl-CS" w:eastAsia="sr-Latn-CS"/>
        </w:rPr>
      </w:pPr>
      <w:r w:rsidRPr="003D6B41">
        <w:rPr>
          <w:rFonts w:eastAsia="Calibri" w:cs="Times New Roman"/>
          <w:bCs/>
          <w:szCs w:val="24"/>
          <w:lang w:val="sr-Cyrl-CS" w:eastAsia="sr-Latn-CS"/>
        </w:rPr>
        <w:t>„Покретање поступка за упис</w:t>
      </w:r>
    </w:p>
    <w:p w14:paraId="4158155B" w14:textId="77777777" w:rsidR="00D20786" w:rsidRPr="003D6B41" w:rsidRDefault="00D20786" w:rsidP="00D20786">
      <w:pPr>
        <w:jc w:val="center"/>
        <w:rPr>
          <w:rFonts w:eastAsia="Calibri" w:cs="Times New Roman"/>
          <w:bCs/>
          <w:szCs w:val="24"/>
          <w:lang w:val="sr-Cyrl-CS" w:eastAsia="sr-Latn-CS"/>
        </w:rPr>
      </w:pPr>
    </w:p>
    <w:p w14:paraId="6B380FF5" w14:textId="77777777" w:rsidR="00D20786" w:rsidRPr="003D6B41" w:rsidRDefault="00D20786" w:rsidP="00D20786">
      <w:pPr>
        <w:jc w:val="center"/>
        <w:rPr>
          <w:rFonts w:eastAsia="Calibri" w:cs="Times New Roman"/>
          <w:bCs/>
          <w:szCs w:val="24"/>
          <w:lang w:val="sr-Cyrl-CS" w:eastAsia="sr-Latn-CS"/>
        </w:rPr>
      </w:pPr>
      <w:r w:rsidRPr="003D6B41">
        <w:rPr>
          <w:rFonts w:eastAsia="Calibri" w:cs="Times New Roman"/>
          <w:bCs/>
          <w:szCs w:val="24"/>
          <w:lang w:val="sr-Cyrl-CS" w:eastAsia="sr-Latn-CS"/>
        </w:rPr>
        <w:t>Члан 137а</w:t>
      </w:r>
    </w:p>
    <w:p w14:paraId="60C92A48" w14:textId="77777777" w:rsidR="00D20786" w:rsidRPr="003D6B41" w:rsidRDefault="00D20786" w:rsidP="00D20786">
      <w:pPr>
        <w:ind w:firstLine="510"/>
        <w:rPr>
          <w:rFonts w:eastAsia="Calibri" w:cs="Times New Roman"/>
          <w:bCs/>
          <w:szCs w:val="24"/>
          <w:lang w:val="sr-Cyrl-CS" w:eastAsia="sr-Latn-CS"/>
        </w:rPr>
      </w:pPr>
      <w:r w:rsidRPr="003D6B41">
        <w:rPr>
          <w:rFonts w:eastAsia="Calibri" w:cs="Times New Roman"/>
          <w:bCs/>
          <w:szCs w:val="24"/>
          <w:lang w:val="sr-Cyrl-CS" w:eastAsia="sr-Latn-CS"/>
        </w:rPr>
        <w:t>Поступак за упис по одредбама овог закона покреће се захтевом поднетим преко професионалног корисника</w:t>
      </w:r>
      <w:r w:rsidRPr="003D6B41">
        <w:rPr>
          <w:lang w:val="sr-Cyrl-CS"/>
        </w:rPr>
        <w:t xml:space="preserve"> </w:t>
      </w:r>
      <w:r w:rsidRPr="003D6B41">
        <w:rPr>
          <w:rFonts w:eastAsia="Calibri" w:cs="Times New Roman"/>
          <w:bCs/>
          <w:szCs w:val="24"/>
          <w:lang w:val="sr-Cyrl-CS" w:eastAsia="sr-Latn-CS"/>
        </w:rPr>
        <w:t xml:space="preserve">у смислу закона који уређује поступак уписа у катастар или на основу исправа које достављају странке путем апликације доступне на веб презентацији Завода. </w:t>
      </w:r>
    </w:p>
    <w:p w14:paraId="2067E4CC" w14:textId="77777777" w:rsidR="00D20786" w:rsidRPr="003D6B41" w:rsidRDefault="00D20786" w:rsidP="00D20786">
      <w:pPr>
        <w:rPr>
          <w:rFonts w:eastAsia="Calibri" w:cs="Times New Roman"/>
          <w:bCs/>
          <w:szCs w:val="24"/>
          <w:lang w:val="sr-Cyrl-CS" w:eastAsia="sr-Latn-CS"/>
        </w:rPr>
      </w:pPr>
    </w:p>
    <w:p w14:paraId="4CC13B61" w14:textId="77777777" w:rsidR="00D20786" w:rsidRPr="003D6B41" w:rsidRDefault="00D20786" w:rsidP="00D20786">
      <w:pPr>
        <w:jc w:val="center"/>
        <w:rPr>
          <w:rFonts w:eastAsia="Calibri" w:cs="Times New Roman"/>
          <w:bCs/>
          <w:szCs w:val="24"/>
          <w:lang w:val="sr-Cyrl-CS" w:eastAsia="sr-Latn-CS"/>
        </w:rPr>
      </w:pPr>
      <w:r w:rsidRPr="003D6B41">
        <w:rPr>
          <w:rFonts w:eastAsia="Calibri" w:cs="Times New Roman"/>
          <w:bCs/>
          <w:szCs w:val="24"/>
          <w:lang w:val="sr-Cyrl-CS" w:eastAsia="sr-Latn-CS"/>
        </w:rPr>
        <w:t>Поступање по поднетим исправама</w:t>
      </w:r>
    </w:p>
    <w:p w14:paraId="2C0FC6D7" w14:textId="77777777" w:rsidR="00D20786" w:rsidRPr="003D6B41" w:rsidRDefault="00D20786" w:rsidP="00D20786">
      <w:pPr>
        <w:jc w:val="center"/>
        <w:rPr>
          <w:rFonts w:eastAsia="Calibri" w:cs="Times New Roman"/>
          <w:bCs/>
          <w:szCs w:val="24"/>
          <w:lang w:val="sr-Cyrl-CS" w:eastAsia="sr-Latn-CS"/>
        </w:rPr>
      </w:pPr>
    </w:p>
    <w:p w14:paraId="744BEE55" w14:textId="77777777" w:rsidR="00D20786" w:rsidRPr="003D6B41" w:rsidRDefault="00D20786" w:rsidP="00D20786">
      <w:pPr>
        <w:jc w:val="center"/>
        <w:rPr>
          <w:rFonts w:eastAsia="Calibri" w:cs="Times New Roman"/>
          <w:bCs/>
          <w:szCs w:val="24"/>
          <w:lang w:val="sr-Cyrl-CS" w:eastAsia="sr-Latn-CS"/>
        </w:rPr>
      </w:pPr>
      <w:r w:rsidRPr="003D6B41">
        <w:rPr>
          <w:rFonts w:eastAsia="Calibri" w:cs="Times New Roman"/>
          <w:bCs/>
          <w:szCs w:val="24"/>
          <w:lang w:val="sr-Cyrl-CS" w:eastAsia="sr-Latn-CS"/>
        </w:rPr>
        <w:t>Члан 137б</w:t>
      </w:r>
    </w:p>
    <w:p w14:paraId="200336FB" w14:textId="77777777" w:rsidR="00D20786" w:rsidRPr="003D6B41" w:rsidRDefault="00D20786" w:rsidP="00D20786">
      <w:pPr>
        <w:ind w:firstLine="510"/>
        <w:rPr>
          <w:rFonts w:eastAsia="Calibri" w:cs="Times New Roman"/>
          <w:bCs/>
          <w:szCs w:val="24"/>
          <w:lang w:val="sr-Cyrl-CS" w:eastAsia="sr-Latn-CS"/>
        </w:rPr>
      </w:pPr>
      <w:r w:rsidRPr="003D6B41">
        <w:rPr>
          <w:rFonts w:eastAsia="Calibri" w:cs="Times New Roman"/>
          <w:bCs/>
          <w:szCs w:val="24"/>
          <w:lang w:val="sr-Cyrl-CS" w:eastAsia="sr-Latn-CS"/>
        </w:rPr>
        <w:t>(1) Исправе за упис подносе се Служби путем апликације доступне на веб презентацији Завода, уз податке одређене техничким упутством из става 8. овог члана,</w:t>
      </w:r>
      <w:r w:rsidRPr="003D6B41">
        <w:rPr>
          <w:rFonts w:eastAsia="Calibri" w:cs="Times New Roman"/>
          <w:bCs/>
          <w:szCs w:val="24"/>
          <w:lang w:val="sr-Cyrl-CS"/>
        </w:rPr>
        <w:t xml:space="preserve"> и </w:t>
      </w:r>
      <w:r w:rsidRPr="003D6B41">
        <w:rPr>
          <w:rFonts w:eastAsia="Calibri" w:cs="Times New Roman"/>
          <w:bCs/>
          <w:szCs w:val="24"/>
          <w:lang w:val="sr-Cyrl-CS" w:eastAsia="sr-Latn-CS"/>
        </w:rPr>
        <w:t>уз пристанак подносиоца на обраду података о личности у складу са законом.</w:t>
      </w:r>
    </w:p>
    <w:p w14:paraId="3660F7A7" w14:textId="77777777" w:rsidR="00D20786" w:rsidRPr="003D6B41" w:rsidRDefault="00D20786" w:rsidP="00D20786">
      <w:pPr>
        <w:ind w:firstLine="510"/>
        <w:rPr>
          <w:rFonts w:eastAsia="Calibri" w:cs="Times New Roman"/>
          <w:bCs/>
          <w:szCs w:val="24"/>
          <w:lang w:val="sr-Cyrl-CS" w:eastAsia="sr-Latn-CS"/>
        </w:rPr>
      </w:pPr>
      <w:r w:rsidRPr="003D6B41">
        <w:rPr>
          <w:rFonts w:eastAsia="Calibri" w:cs="Times New Roman"/>
          <w:bCs/>
          <w:szCs w:val="24"/>
          <w:lang w:val="sr-Cyrl-CS" w:eastAsia="sr-Latn-CS"/>
        </w:rPr>
        <w:t>(2) Ако исправе за упис не воде упису у корист подносиоца исправа из става 1. овог члана, подносилац је дужан да у апликацију унесе и податке односно исправе које доказују његов правни интерес.</w:t>
      </w:r>
    </w:p>
    <w:p w14:paraId="41098B8C" w14:textId="77777777" w:rsidR="00D20786" w:rsidRPr="003D6B41" w:rsidRDefault="00D20786" w:rsidP="00D20786">
      <w:pPr>
        <w:ind w:firstLine="510"/>
        <w:rPr>
          <w:rFonts w:eastAsia="Calibri" w:cs="Times New Roman"/>
          <w:bCs/>
          <w:szCs w:val="24"/>
          <w:lang w:val="sr-Cyrl-CS" w:eastAsia="sr-Latn-CS"/>
        </w:rPr>
      </w:pPr>
      <w:r w:rsidRPr="003D6B41">
        <w:rPr>
          <w:rFonts w:eastAsia="Calibri" w:cs="Times New Roman"/>
          <w:bCs/>
          <w:szCs w:val="24"/>
          <w:lang w:val="sr-Cyrl-CS" w:eastAsia="sr-Latn-CS"/>
        </w:rPr>
        <w:t>(3)</w:t>
      </w:r>
      <w:r w:rsidRPr="003D6B41">
        <w:rPr>
          <w:rFonts w:eastAsia="Calibri" w:cs="Times New Roman"/>
          <w:bCs/>
          <w:szCs w:val="24"/>
          <w:lang w:val="sr-Cyrl-CS" w:eastAsia="sr-Latn-CS"/>
        </w:rPr>
        <w:tab/>
        <w:t>Ако Служба оцени да поднете исправе испуњавају услове за упис имаоца права, обавештава подносиоца исправа о свим елементима могућег уписа, о томе да ли су испуњени општи услови из чл. 83–88. овог закона или посебни услови из члана 88б овог закона, о обавези да у року од месец дана поднесе исправе у законом прописаној форми, о месту, времену и начину подношења исправа, о обавези плаћања републичке а</w:t>
      </w:r>
      <w:r>
        <w:rPr>
          <w:rFonts w:eastAsia="Calibri" w:cs="Times New Roman"/>
          <w:bCs/>
          <w:szCs w:val="24"/>
          <w:lang w:val="sr-Cyrl-RS" w:eastAsia="sr-Latn-CS"/>
        </w:rPr>
        <w:t>д</w:t>
      </w:r>
      <w:r w:rsidRPr="003D6B41">
        <w:rPr>
          <w:rFonts w:eastAsia="Calibri" w:cs="Times New Roman"/>
          <w:bCs/>
          <w:szCs w:val="24"/>
          <w:lang w:val="sr-Cyrl-CS" w:eastAsia="sr-Latn-CS"/>
        </w:rPr>
        <w:t xml:space="preserve">министративне таксе, као и о постојању евентуалних претходно покренутих поступака на истој непокретности, односно уделу на непокретности. </w:t>
      </w:r>
    </w:p>
    <w:p w14:paraId="263B5772" w14:textId="77777777" w:rsidR="00D20786" w:rsidRPr="003D6B41" w:rsidRDefault="00D20786" w:rsidP="00D20786">
      <w:pPr>
        <w:ind w:firstLine="510"/>
        <w:rPr>
          <w:rFonts w:eastAsia="Calibri" w:cs="Times New Roman"/>
          <w:bCs/>
          <w:szCs w:val="24"/>
          <w:lang w:val="sr-Cyrl-CS" w:eastAsia="sr-Latn-CS"/>
        </w:rPr>
      </w:pPr>
      <w:r w:rsidRPr="003D6B41">
        <w:rPr>
          <w:rFonts w:eastAsia="Calibri" w:cs="Times New Roman"/>
          <w:bCs/>
          <w:szCs w:val="24"/>
          <w:lang w:val="sr-Cyrl-CS" w:eastAsia="sr-Latn-CS"/>
        </w:rPr>
        <w:lastRenderedPageBreak/>
        <w:t xml:space="preserve">(4) Уредном доставом исправа </w:t>
      </w:r>
      <w:bookmarkStart w:id="0" w:name="_Hlk209303315"/>
      <w:r w:rsidRPr="003D6B41">
        <w:rPr>
          <w:rFonts w:eastAsia="Calibri" w:cs="Times New Roman"/>
          <w:bCs/>
          <w:szCs w:val="24"/>
          <w:lang w:val="sr-Cyrl-CS" w:eastAsia="sr-Latn-CS"/>
        </w:rPr>
        <w:t xml:space="preserve">за упис и доказа о плаћеној републичкој административној такси, у складу са ставом 3. овог члана, </w:t>
      </w:r>
      <w:bookmarkEnd w:id="0"/>
      <w:r w:rsidRPr="003D6B41">
        <w:rPr>
          <w:rFonts w:eastAsia="Calibri" w:cs="Times New Roman"/>
          <w:bCs/>
          <w:szCs w:val="24"/>
          <w:lang w:val="sr-Cyrl-CS" w:eastAsia="sr-Latn-CS"/>
        </w:rPr>
        <w:t>сматра се да подносилац исправа у целости прихвата садржину обавештења о свим елементима могућег уписа као садржину његовог захтева за упис, на основу којег се покреће поступак и уписује забележба поднетог захтева, без доношења решења.</w:t>
      </w:r>
    </w:p>
    <w:p w14:paraId="4D96853B" w14:textId="77777777" w:rsidR="00D20786" w:rsidRPr="003D6B41" w:rsidRDefault="00D20786" w:rsidP="00D20786">
      <w:pPr>
        <w:ind w:firstLine="510"/>
        <w:rPr>
          <w:rFonts w:eastAsia="Calibri" w:cs="Times New Roman"/>
          <w:bCs/>
          <w:szCs w:val="24"/>
          <w:lang w:val="sr-Cyrl-CS" w:eastAsia="sr-Latn-CS"/>
        </w:rPr>
      </w:pPr>
      <w:r w:rsidRPr="003D6B41">
        <w:rPr>
          <w:rFonts w:eastAsia="Calibri" w:cs="Times New Roman"/>
          <w:bCs/>
          <w:szCs w:val="24"/>
          <w:lang w:val="sr-Cyrl-CS" w:eastAsia="sr-Latn-CS"/>
        </w:rPr>
        <w:t xml:space="preserve">(5) Ако на истој непокретности, односно уделу на непокретности не постоје претходно покренути поступци који нису окончани, Служба је дужна да у року од пет радних дана од дана уписа забележбе поднетог захтева, изврши упис имаоца права и брише забележбу поднетог захтева, све без доношења решења. </w:t>
      </w:r>
    </w:p>
    <w:p w14:paraId="228219F4" w14:textId="77777777" w:rsidR="00D20786" w:rsidRPr="003D6B41" w:rsidRDefault="00D20786" w:rsidP="00D20786">
      <w:pPr>
        <w:ind w:firstLine="510"/>
        <w:rPr>
          <w:rFonts w:eastAsia="Calibri" w:cs="Times New Roman"/>
          <w:bCs/>
          <w:szCs w:val="24"/>
          <w:lang w:val="sr-Cyrl-CS" w:eastAsia="sr-Latn-CS"/>
        </w:rPr>
      </w:pPr>
      <w:r w:rsidRPr="003D6B41">
        <w:rPr>
          <w:rFonts w:eastAsia="Calibri" w:cs="Times New Roman"/>
          <w:bCs/>
          <w:szCs w:val="24"/>
          <w:lang w:val="sr-Cyrl-CS" w:eastAsia="sr-Latn-CS"/>
        </w:rPr>
        <w:t>(6) Ако Служба оцени да нема услова за упис, о томе обавештава подносиоца, путем апликације из става 1. овог члана и упућује га на професионалне кориснике, односно  на парницу ради утврђивања постојања или непостојања права или ради поништаја исправе која је основ постојећег уписа, а којом ће обухватити уписаног власника, уколико је власник уписан.</w:t>
      </w:r>
    </w:p>
    <w:p w14:paraId="742A603B" w14:textId="77777777" w:rsidR="00D20786" w:rsidRPr="003D6B41" w:rsidRDefault="00D20786" w:rsidP="00D20786">
      <w:pPr>
        <w:ind w:firstLine="510"/>
        <w:rPr>
          <w:rFonts w:eastAsia="Calibri" w:cs="Times New Roman"/>
          <w:bCs/>
          <w:szCs w:val="24"/>
          <w:lang w:val="sr-Cyrl-CS" w:eastAsia="sr-Latn-CS"/>
        </w:rPr>
      </w:pPr>
      <w:r w:rsidRPr="003D6B41">
        <w:rPr>
          <w:rFonts w:eastAsia="Calibri" w:cs="Times New Roman"/>
          <w:bCs/>
          <w:szCs w:val="24"/>
          <w:lang w:val="sr-Cyrl-CS" w:eastAsia="sr-Latn-CS"/>
        </w:rPr>
        <w:t>(7) Ако подносилац исправа не изврши уредну доставу исправа за упис и доказа о плаћеној републичкој административној такси, у року из става 3. овог члана, не долази до покретања поступка уписа.</w:t>
      </w:r>
    </w:p>
    <w:p w14:paraId="18BAB949" w14:textId="77777777" w:rsidR="00D20786" w:rsidRPr="003D6B41" w:rsidRDefault="00D20786" w:rsidP="00D20786">
      <w:pPr>
        <w:ind w:firstLine="510"/>
        <w:rPr>
          <w:rFonts w:eastAsia="Calibri" w:cs="Times New Roman"/>
          <w:bCs/>
          <w:szCs w:val="24"/>
          <w:lang w:val="sr-Cyrl-CS" w:eastAsia="sr-Latn-CS"/>
        </w:rPr>
      </w:pPr>
      <w:r w:rsidRPr="003D6B41">
        <w:rPr>
          <w:rFonts w:eastAsia="Calibri" w:cs="Times New Roman"/>
          <w:bCs/>
          <w:szCs w:val="24"/>
          <w:lang w:val="sr-Cyrl-CS" w:eastAsia="sr-Latn-CS"/>
        </w:rPr>
        <w:t>(8) Техничко упутство за коришћење апликације из става 1. овог члана и апликације из члана 137в став 2. овог закона прописује директор Завода и исто се објављује на веб презентацији Завода.</w:t>
      </w:r>
    </w:p>
    <w:p w14:paraId="4E62F71E" w14:textId="77777777" w:rsidR="00D20786" w:rsidRPr="003D6B41" w:rsidRDefault="00D20786" w:rsidP="00D20786">
      <w:pPr>
        <w:ind w:firstLine="510"/>
        <w:rPr>
          <w:rFonts w:cs="Times New Roman"/>
          <w:szCs w:val="24"/>
          <w:lang w:val="sr-Cyrl-CS" w:eastAsia="sr-Latn-CS"/>
        </w:rPr>
      </w:pPr>
      <w:r w:rsidRPr="003D6B41" w:rsidDel="000167DC">
        <w:rPr>
          <w:rFonts w:cs="Times New Roman"/>
          <w:szCs w:val="24"/>
          <w:lang w:val="sr-Cyrl-CS" w:eastAsia="sr-Latn-CS"/>
        </w:rPr>
        <w:t xml:space="preserve"> </w:t>
      </w:r>
      <w:r w:rsidRPr="003D6B41">
        <w:rPr>
          <w:rFonts w:cs="Times New Roman"/>
          <w:szCs w:val="24"/>
          <w:lang w:val="sr-Cyrl-CS" w:eastAsia="sr-Latn-CS"/>
        </w:rPr>
        <w:t>(9) Ако су исправе за упис поднете путем апликације из става 1. овог члана од стране пуномоћника из реда адвоката, Служба не врши преглед исправа, већ обавештава адвоката да захтев за упис може поднети путем посебне апликације за подношење захтева за упис или путем е-шалтера, као професионални корисник у смислу закона који уређује поступак уписа у катастар непокретности.</w:t>
      </w:r>
    </w:p>
    <w:p w14:paraId="45AF0C52" w14:textId="77777777" w:rsidR="00D20786" w:rsidRPr="003D6B41" w:rsidRDefault="00D20786" w:rsidP="00D20786">
      <w:pPr>
        <w:ind w:firstLine="510"/>
        <w:jc w:val="center"/>
        <w:rPr>
          <w:rFonts w:cs="Times New Roman"/>
          <w:szCs w:val="24"/>
          <w:lang w:val="sr-Cyrl-CS" w:eastAsia="sr-Latn-CS"/>
        </w:rPr>
      </w:pPr>
    </w:p>
    <w:p w14:paraId="67787822"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Покретање поступка захтевом</w:t>
      </w:r>
    </w:p>
    <w:p w14:paraId="13A5A219" w14:textId="77777777" w:rsidR="00D20786" w:rsidRPr="003D6B41" w:rsidRDefault="00D20786" w:rsidP="00D20786">
      <w:pPr>
        <w:ind w:firstLine="510"/>
        <w:rPr>
          <w:rFonts w:cs="Times New Roman"/>
          <w:szCs w:val="24"/>
          <w:lang w:val="sr-Cyrl-CS" w:eastAsia="sr-Latn-CS"/>
        </w:rPr>
      </w:pPr>
    </w:p>
    <w:p w14:paraId="54484237"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137в</w:t>
      </w:r>
    </w:p>
    <w:p w14:paraId="73212D77" w14:textId="77777777" w:rsidR="00D20786" w:rsidRPr="003D6B41" w:rsidRDefault="00D20786" w:rsidP="00D20786">
      <w:pPr>
        <w:pStyle w:val="ListParagraph"/>
        <w:numPr>
          <w:ilvl w:val="0"/>
          <w:numId w:val="1"/>
        </w:numPr>
        <w:spacing w:after="0" w:line="240" w:lineRule="auto"/>
        <w:ind w:left="0" w:firstLine="490"/>
        <w:jc w:val="both"/>
        <w:rPr>
          <w:rFonts w:ascii="Times New Roman" w:hAnsi="Times New Roman" w:cs="Times New Roman"/>
          <w:sz w:val="24"/>
          <w:szCs w:val="24"/>
          <w:lang w:val="sr-Cyrl-CS" w:eastAsia="sr-Latn-CS"/>
        </w:rPr>
      </w:pPr>
      <w:r w:rsidRPr="003D6B41">
        <w:rPr>
          <w:rFonts w:ascii="Times New Roman" w:hAnsi="Times New Roman" w:cs="Times New Roman"/>
          <w:sz w:val="24"/>
          <w:szCs w:val="24"/>
          <w:lang w:val="sr-Cyrl-CS" w:eastAsia="sr-Latn-CS"/>
        </w:rPr>
        <w:t>Поступак уписа на основу чл. 83–88. овог закона покреће се захтевом који се подноси преко професионалног корисника у смислу закона који уређује поступак уписа у катастар, путем е-шалтера.</w:t>
      </w:r>
    </w:p>
    <w:p w14:paraId="5ADA273D" w14:textId="77777777" w:rsidR="00D20786" w:rsidRPr="003D6B41" w:rsidRDefault="00D20786" w:rsidP="00D20786">
      <w:pPr>
        <w:pStyle w:val="ListParagraph"/>
        <w:numPr>
          <w:ilvl w:val="0"/>
          <w:numId w:val="1"/>
        </w:numPr>
        <w:spacing w:after="0" w:line="240" w:lineRule="auto"/>
        <w:ind w:left="0" w:firstLine="490"/>
        <w:jc w:val="both"/>
        <w:rPr>
          <w:rFonts w:ascii="Times New Roman" w:hAnsi="Times New Roman" w:cs="Times New Roman"/>
          <w:sz w:val="24"/>
          <w:szCs w:val="24"/>
          <w:lang w:val="sr-Cyrl-CS" w:eastAsia="sr-Latn-CS"/>
        </w:rPr>
      </w:pPr>
      <w:r w:rsidRPr="003D6B41">
        <w:rPr>
          <w:rFonts w:ascii="Times New Roman" w:hAnsi="Times New Roman" w:cs="Times New Roman"/>
          <w:sz w:val="24"/>
          <w:szCs w:val="24"/>
          <w:lang w:val="sr-Cyrl-CS" w:eastAsia="sr-Latn-CS"/>
        </w:rPr>
        <w:t xml:space="preserve">Поступак за упис </w:t>
      </w:r>
      <w:bookmarkStart w:id="1" w:name="_Hlk209457453"/>
      <w:r w:rsidRPr="003D6B41">
        <w:rPr>
          <w:rFonts w:ascii="Times New Roman" w:hAnsi="Times New Roman" w:cs="Times New Roman"/>
          <w:sz w:val="24"/>
          <w:szCs w:val="24"/>
          <w:lang w:val="sr-Cyrl-CS" w:eastAsia="sr-Latn-CS"/>
        </w:rPr>
        <w:t>на основу члана 88б овог закона</w:t>
      </w:r>
      <w:bookmarkEnd w:id="1"/>
      <w:r w:rsidRPr="003D6B41">
        <w:rPr>
          <w:rFonts w:ascii="Times New Roman" w:hAnsi="Times New Roman" w:cs="Times New Roman"/>
          <w:sz w:val="24"/>
          <w:szCs w:val="24"/>
          <w:lang w:val="sr-Cyrl-CS" w:eastAsia="sr-Latn-CS"/>
        </w:rPr>
        <w:t xml:space="preserve"> може се покренути и захтевом који се подноси преко професионалног корисника у складу са законом који уређује поступак уписа у катастар непокретности, и то путем посебне апликације за подношење захтева за упис на основу члана 88б овог закона.</w:t>
      </w:r>
    </w:p>
    <w:p w14:paraId="7E20367C" w14:textId="77777777" w:rsidR="00D20786" w:rsidRPr="003D6B41" w:rsidRDefault="00D20786" w:rsidP="00D20786">
      <w:pPr>
        <w:pStyle w:val="ListParagraph"/>
        <w:numPr>
          <w:ilvl w:val="0"/>
          <w:numId w:val="1"/>
        </w:numPr>
        <w:spacing w:after="0" w:line="240" w:lineRule="auto"/>
        <w:ind w:left="0" w:firstLine="490"/>
        <w:jc w:val="both"/>
        <w:rPr>
          <w:rFonts w:ascii="Times New Roman" w:hAnsi="Times New Roman" w:cs="Times New Roman"/>
          <w:sz w:val="24"/>
          <w:szCs w:val="24"/>
          <w:lang w:val="sr-Cyrl-CS" w:eastAsia="sr-Latn-CS"/>
        </w:rPr>
      </w:pPr>
      <w:r w:rsidRPr="003D6B41">
        <w:rPr>
          <w:rFonts w:ascii="Times New Roman" w:hAnsi="Times New Roman" w:cs="Times New Roman"/>
          <w:sz w:val="24"/>
          <w:szCs w:val="24"/>
          <w:lang w:val="sr-Cyrl-CS" w:eastAsia="sr-Latn-CS"/>
        </w:rPr>
        <w:t>Ако у поступку покренутом захтевом у складу са ставом 2. овог члана Служба утврди да су испуњени услови за упис из чл. 83–88. овог закона, решењем ће  одбацити захтев за тражени упис</w:t>
      </w:r>
      <w:r w:rsidRPr="003D6B41">
        <w:rPr>
          <w:lang w:val="sr-Cyrl-CS"/>
        </w:rPr>
        <w:t xml:space="preserve"> </w:t>
      </w:r>
      <w:r w:rsidRPr="003D6B41">
        <w:rPr>
          <w:rFonts w:ascii="Times New Roman" w:hAnsi="Times New Roman" w:cs="Times New Roman"/>
          <w:sz w:val="24"/>
          <w:szCs w:val="24"/>
          <w:lang w:val="sr-Cyrl-CS" w:eastAsia="sr-Latn-CS"/>
        </w:rPr>
        <w:t xml:space="preserve">на основу члана 88б овог закона и истовремено, по службеној дужности, дозволити упис на основу чл. 83–88. овог закона. </w:t>
      </w:r>
    </w:p>
    <w:p w14:paraId="34D71F65" w14:textId="77777777" w:rsidR="00D20786" w:rsidRPr="003D6B41" w:rsidRDefault="00D20786" w:rsidP="00D20786">
      <w:pPr>
        <w:rPr>
          <w:rFonts w:cs="Times New Roman"/>
          <w:szCs w:val="24"/>
          <w:lang w:val="sr-Cyrl-CS" w:eastAsia="sr-Latn-CS"/>
        </w:rPr>
      </w:pPr>
    </w:p>
    <w:p w14:paraId="3BDC3258"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 xml:space="preserve">Упис забележбе и преиспитивање уписа </w:t>
      </w:r>
    </w:p>
    <w:p w14:paraId="09842CD8" w14:textId="77777777" w:rsidR="00D20786" w:rsidRPr="003D6B41" w:rsidRDefault="00D20786" w:rsidP="00D20786">
      <w:pPr>
        <w:jc w:val="center"/>
        <w:rPr>
          <w:rFonts w:cs="Times New Roman"/>
          <w:szCs w:val="24"/>
          <w:lang w:val="sr-Cyrl-CS" w:eastAsia="sr-Latn-CS"/>
        </w:rPr>
      </w:pPr>
    </w:p>
    <w:p w14:paraId="2EB909E6"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137г</w:t>
      </w:r>
    </w:p>
    <w:p w14:paraId="0BBD9593"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 xml:space="preserve">(1) Када се упис врши  без доношења решења у складу са одредбама овог закона, истовремено се уписује, по службеној дужности, забележба да се ради о упису  против којег </w:t>
      </w:r>
      <w:r w:rsidRPr="003D6B41">
        <w:rPr>
          <w:rFonts w:cs="Times New Roman"/>
          <w:szCs w:val="24"/>
          <w:lang w:val="sr-Cyrl-CS" w:eastAsia="sr-Latn-CS"/>
        </w:rPr>
        <w:lastRenderedPageBreak/>
        <w:t>се, у року од једне године од дана уписа, Служби може поднети захтев за преиспитивање уписа.</w:t>
      </w:r>
    </w:p>
    <w:p w14:paraId="031FD3CA"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(2) У року из става 1. овог члана, поступак за преиспитивање уписа се може покренути и по службеној дужности.</w:t>
      </w:r>
    </w:p>
    <w:p w14:paraId="770CA660"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 xml:space="preserve">(3) Истеком рока из става 1. овог члана, забележба се брише по службеној дужности. </w:t>
      </w:r>
    </w:p>
    <w:p w14:paraId="3B57A158"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(4) Дејство забележбе из става 1. овог члана је  да сви уписи засновани на располагању имаоца права уписаном без доношења решења зависе од исхода евентуалног поступка преиспитивања, започетог у року од годину дана од дана уписа.</w:t>
      </w:r>
    </w:p>
    <w:p w14:paraId="2BD5901A"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(5) Упис из члана 137б став 5. овог закона и упис из става 1. овог члана  може се оспорити пред Службом, ако се у року од једне  године од извршеног уписа поднесе захтев за преиспитивање уписа, са исправама за упис које доказују да право уписаног лица није настало или је престало да постоји. Захтевом за преиспитивање уписа тражи се брисање уписаног имаоца права или упис у корист другог лица.</w:t>
      </w:r>
    </w:p>
    <w:p w14:paraId="3B05F4D6"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(6) Ако подносилац захтева за пре</w:t>
      </w:r>
      <w:r>
        <w:rPr>
          <w:rFonts w:cs="Times New Roman"/>
          <w:szCs w:val="24"/>
          <w:lang w:val="sr-Cyrl-CS" w:eastAsia="sr-Latn-CS"/>
        </w:rPr>
        <w:t>и</w:t>
      </w:r>
      <w:r w:rsidRPr="003D6B41">
        <w:rPr>
          <w:rFonts w:cs="Times New Roman"/>
          <w:szCs w:val="24"/>
          <w:lang w:val="sr-Cyrl-CS" w:eastAsia="sr-Latn-CS"/>
        </w:rPr>
        <w:t>спитивање уписа не докаже да право уписаног лица није настало или је престало да постоји, Служба доноси решење којим одбија захтев и упућује подносиоца захтева на парницу, као у случају из члана 137б став 6. овог закона.</w:t>
      </w:r>
    </w:p>
    <w:p w14:paraId="6E8E82D7"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(7) Ако подносилац захтева за пре</w:t>
      </w:r>
      <w:r>
        <w:rPr>
          <w:rFonts w:cs="Times New Roman"/>
          <w:szCs w:val="24"/>
          <w:lang w:val="sr-Cyrl-CS" w:eastAsia="sr-Latn-CS"/>
        </w:rPr>
        <w:t>и</w:t>
      </w:r>
      <w:r w:rsidRPr="003D6B41">
        <w:rPr>
          <w:rFonts w:cs="Times New Roman"/>
          <w:szCs w:val="24"/>
          <w:lang w:val="sr-Cyrl-CS" w:eastAsia="sr-Latn-CS"/>
        </w:rPr>
        <w:t>спитивање уписа имаоца права докаже да право уписаног лица није настало или да је престало да постоји, Служба доноси решење којим се бришу подаци о уписаном лицу, као и сви уписи настали након тог уписа, а који су засновани на том упису, осим забележби које се уписују независно од уписаног имаоца права (забележбе које се односе на статус објекта и др.).</w:t>
      </w:r>
    </w:p>
    <w:p w14:paraId="6C3E6EC9"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(8) Против решења којим је одлучено о захтеву за преиспитивање уписа није дозвољена жалба, али се може покренути управни спор.”</w:t>
      </w:r>
    </w:p>
    <w:p w14:paraId="322CF873" w14:textId="77777777" w:rsidR="00D20786" w:rsidRPr="003D6B41" w:rsidRDefault="00D20786" w:rsidP="00D20786">
      <w:pPr>
        <w:rPr>
          <w:rFonts w:cs="Times New Roman"/>
          <w:szCs w:val="24"/>
          <w:lang w:val="sr-Cyrl-CS" w:eastAsia="sr-Latn-CS"/>
        </w:rPr>
      </w:pPr>
    </w:p>
    <w:p w14:paraId="02442F1E"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15.</w:t>
      </w:r>
    </w:p>
    <w:p w14:paraId="0CD0557D"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члану 177. став 1. тачка 4) речи: „једног месеца” замењују се речима: „шест месеци”.</w:t>
      </w:r>
    </w:p>
    <w:p w14:paraId="2F6C49BF"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ставу 5. после речи: „инспектора” додају се речи: „из ст. 2. и 4. овог члана”.</w:t>
      </w:r>
    </w:p>
    <w:p w14:paraId="6855EABC"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ставу 6. после речи: „инспектора” додају се речи: „из ст. 2. и 4. овог члана”</w:t>
      </w:r>
      <w:r>
        <w:rPr>
          <w:rFonts w:cs="Times New Roman"/>
          <w:szCs w:val="24"/>
          <w:lang w:val="sr-Cyrl-CS" w:eastAsia="sr-Latn-CS"/>
        </w:rPr>
        <w:t>,</w:t>
      </w:r>
      <w:r w:rsidRPr="003D6B41">
        <w:rPr>
          <w:rFonts w:cs="Times New Roman"/>
          <w:szCs w:val="24"/>
          <w:lang w:val="sr-Cyrl-CS" w:eastAsia="sr-Latn-CS"/>
        </w:rPr>
        <w:t xml:space="preserve"> а речи: „не задржава” замењују се речима: „не одлаже”.</w:t>
      </w:r>
    </w:p>
    <w:p w14:paraId="431B0E64" w14:textId="77777777" w:rsidR="00D20786" w:rsidRPr="003D6B41" w:rsidRDefault="00D20786" w:rsidP="00D20786">
      <w:pPr>
        <w:rPr>
          <w:rFonts w:cs="Times New Roman"/>
          <w:szCs w:val="24"/>
          <w:lang w:val="sr-Cyrl-CS" w:eastAsia="sr-Latn-CS"/>
        </w:rPr>
      </w:pPr>
    </w:p>
    <w:p w14:paraId="0003FDA1"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16.</w:t>
      </w:r>
    </w:p>
    <w:p w14:paraId="3425C129"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члану 183. став 1. тачка 11) тачка на крају замењује се тачком и запетом.</w:t>
      </w:r>
    </w:p>
    <w:p w14:paraId="27701A2A"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Додаје се тачка 12), која гласи:</w:t>
      </w:r>
    </w:p>
    <w:p w14:paraId="12A87D83"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„12) не врати легитимацију и печат, односно легитимацију (члан 19. став 8.).”</w:t>
      </w:r>
    </w:p>
    <w:p w14:paraId="64E3C7EB" w14:textId="77777777" w:rsidR="00D20786" w:rsidRPr="003D6B41" w:rsidRDefault="00D20786" w:rsidP="00D20786">
      <w:pPr>
        <w:rPr>
          <w:rFonts w:cs="Times New Roman"/>
          <w:szCs w:val="24"/>
          <w:lang w:val="sr-Cyrl-CS" w:eastAsia="sr-Latn-CS"/>
        </w:rPr>
      </w:pPr>
    </w:p>
    <w:p w14:paraId="117962D8"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17.</w:t>
      </w:r>
    </w:p>
    <w:p w14:paraId="78D1B9CE"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У Закону о изменама и допунама Закона о државном премеру и катастру („Службени гласник РСˮ, број 92/23), члан 21. брише се.</w:t>
      </w:r>
    </w:p>
    <w:p w14:paraId="20D1FCAA" w14:textId="77777777" w:rsidR="00D20786" w:rsidRPr="003D6B41" w:rsidRDefault="00D20786" w:rsidP="00D20786">
      <w:pPr>
        <w:rPr>
          <w:rFonts w:cs="Times New Roman"/>
          <w:szCs w:val="24"/>
          <w:lang w:val="sr-Cyrl-CS" w:eastAsia="sr-Latn-CS"/>
        </w:rPr>
      </w:pPr>
    </w:p>
    <w:p w14:paraId="32D6BDBB"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18.</w:t>
      </w:r>
    </w:p>
    <w:p w14:paraId="73397CB5"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 xml:space="preserve">Информациони систем за катастар инфраструктурних и подземних објеката Републички геодетски завод је дужан да успостави најкасније до 31. децембра 2026. године.  </w:t>
      </w:r>
    </w:p>
    <w:p w14:paraId="7F721A6B"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 xml:space="preserve">Инфраструктурне и подземне објекте који су уписани у катастар непокретности, Републички геодетски завод ће, када се успостави информациони систем за катастар инфраструктурних и подземних објеката, по службеној дужности брисати из катастра </w:t>
      </w:r>
      <w:r w:rsidRPr="003D6B41">
        <w:rPr>
          <w:rFonts w:cs="Times New Roman"/>
          <w:szCs w:val="24"/>
          <w:lang w:val="sr-Cyrl-CS" w:eastAsia="sr-Latn-CS"/>
        </w:rPr>
        <w:lastRenderedPageBreak/>
        <w:t xml:space="preserve">непокретности и уписати у катастар инфраструктурних и подземних објеката, без доношења решења. </w:t>
      </w:r>
    </w:p>
    <w:p w14:paraId="576C8603"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Власници инфраструктурних и подземних објеката, као и објеката у њиховој функцији, који нису уписани у катастар непокретности, односно катастар водова дужни су да ангажују овлашћену геодетску организацију да изврши премер тих објеката и да поднесу захтев за упис у катастар инфраструктурних и подземних објеката, у року од три године од дана оснивања катастра инфраструктурних и подземних објеката.</w:t>
      </w:r>
    </w:p>
    <w:p w14:paraId="795E06C4" w14:textId="77777777" w:rsidR="00D20786" w:rsidRPr="003D6B41" w:rsidRDefault="00D20786" w:rsidP="00D20786">
      <w:pPr>
        <w:rPr>
          <w:rFonts w:cs="Times New Roman"/>
          <w:szCs w:val="24"/>
          <w:lang w:val="sr-Cyrl-CS" w:eastAsia="sr-Latn-CS"/>
        </w:rPr>
      </w:pPr>
    </w:p>
    <w:p w14:paraId="273679B3"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19.</w:t>
      </w:r>
    </w:p>
    <w:p w14:paraId="6FE7A277"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Поступак оснивања  и обнове катастра непокретности који је започет за део или за целу катастарску општину, а није завршен до дана ступања на снагу овог закона, завршиће се по одредбама закона који је био на снази до дана ступања на снагу овог закона.</w:t>
      </w:r>
    </w:p>
    <w:p w14:paraId="2450924A" w14:textId="77777777" w:rsidR="00D20786" w:rsidRPr="003D6B41" w:rsidRDefault="00D20786" w:rsidP="00D20786">
      <w:pPr>
        <w:ind w:firstLine="510"/>
        <w:rPr>
          <w:rFonts w:cs="Times New Roman"/>
          <w:szCs w:val="24"/>
          <w:lang w:val="sr-Cyrl-CS" w:eastAsia="sr-Latn-CS"/>
        </w:rPr>
      </w:pPr>
      <w:r w:rsidRPr="003D6B41">
        <w:rPr>
          <w:rFonts w:cs="Times New Roman"/>
          <w:szCs w:val="24"/>
          <w:lang w:val="sr-Cyrl-CS" w:eastAsia="sr-Latn-CS"/>
        </w:rPr>
        <w:t xml:space="preserve">Одредбе члана </w:t>
      </w:r>
      <w:r>
        <w:rPr>
          <w:rFonts w:cs="Times New Roman"/>
          <w:szCs w:val="24"/>
          <w:lang w:val="sr-Cyrl-CS" w:eastAsia="sr-Latn-CS"/>
        </w:rPr>
        <w:t>12</w:t>
      </w:r>
      <w:r w:rsidRPr="003D6B41">
        <w:rPr>
          <w:rFonts w:cs="Times New Roman"/>
          <w:szCs w:val="24"/>
          <w:lang w:val="sr-Cyrl-CS" w:eastAsia="sr-Latn-CS"/>
        </w:rPr>
        <w:t>. овог закона примењиваће се на комасације за које је одлука о обнови катастра непокретности према подацима комасационог премера донета након 3. марта 2020. године.</w:t>
      </w:r>
    </w:p>
    <w:p w14:paraId="4208D974" w14:textId="77777777" w:rsidR="00D20786" w:rsidRPr="003D6B41" w:rsidRDefault="00D20786" w:rsidP="00D20786">
      <w:pPr>
        <w:jc w:val="center"/>
        <w:rPr>
          <w:rFonts w:cs="Times New Roman"/>
          <w:szCs w:val="24"/>
          <w:lang w:val="sr-Cyrl-CS" w:eastAsia="sr-Latn-CS"/>
        </w:rPr>
      </w:pPr>
    </w:p>
    <w:p w14:paraId="688B164C" w14:textId="77777777" w:rsidR="00D20786" w:rsidRPr="003D6B41" w:rsidRDefault="00D20786" w:rsidP="00D20786">
      <w:pPr>
        <w:jc w:val="center"/>
        <w:rPr>
          <w:rFonts w:cs="Times New Roman"/>
          <w:szCs w:val="24"/>
          <w:lang w:val="sr-Cyrl-CS" w:eastAsia="sr-Latn-CS"/>
        </w:rPr>
      </w:pPr>
      <w:r w:rsidRPr="003D6B41">
        <w:rPr>
          <w:rFonts w:cs="Times New Roman"/>
          <w:szCs w:val="24"/>
          <w:lang w:val="sr-Cyrl-CS" w:eastAsia="sr-Latn-CS"/>
        </w:rPr>
        <w:t>Члан 20.</w:t>
      </w:r>
    </w:p>
    <w:p w14:paraId="3AE355AD" w14:textId="77777777" w:rsidR="00D20786" w:rsidRPr="003D6B41" w:rsidRDefault="00D20786" w:rsidP="00D20786">
      <w:pPr>
        <w:rPr>
          <w:rFonts w:cs="Times New Roman"/>
          <w:szCs w:val="24"/>
          <w:lang w:val="sr-Cyrl-CS" w:eastAsia="sr-Latn-CS"/>
        </w:rPr>
      </w:pPr>
      <w:r w:rsidRPr="003D6B41">
        <w:rPr>
          <w:rFonts w:cs="Times New Roman"/>
          <w:szCs w:val="24"/>
          <w:lang w:val="sr-Cyrl-CS" w:eastAsia="sr-Latn-CS"/>
        </w:rPr>
        <w:tab/>
        <w:t>Овај закон ступа на снагу осмог дана од дана објављивања у „Службеном гласнику Републике Србије”, а примењује се од 1. јануара 2026. године.</w:t>
      </w:r>
    </w:p>
    <w:p w14:paraId="3E5A8F30" w14:textId="77777777" w:rsidR="00BE3160" w:rsidRDefault="00BE3160"/>
    <w:sectPr w:rsidR="00BE3160" w:rsidSect="0086380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1A6AD" w14:textId="77777777" w:rsidR="00AB311C" w:rsidRDefault="00AB311C">
      <w:r>
        <w:separator/>
      </w:r>
    </w:p>
  </w:endnote>
  <w:endnote w:type="continuationSeparator" w:id="0">
    <w:p w14:paraId="684376A4" w14:textId="77777777" w:rsidR="00AB311C" w:rsidRDefault="00AB3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B14C3" w14:textId="77777777" w:rsidR="00AB311C" w:rsidRDefault="00AB311C">
      <w:r>
        <w:separator/>
      </w:r>
    </w:p>
  </w:footnote>
  <w:footnote w:type="continuationSeparator" w:id="0">
    <w:p w14:paraId="1B92DB54" w14:textId="77777777" w:rsidR="00AB311C" w:rsidRDefault="00AB3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0007236"/>
      <w:docPartObj>
        <w:docPartGallery w:val="Page Numbers (Top of Page)"/>
        <w:docPartUnique/>
      </w:docPartObj>
    </w:sdtPr>
    <w:sdtEndPr>
      <w:rPr>
        <w:noProof/>
      </w:rPr>
    </w:sdtEndPr>
    <w:sdtContent>
      <w:p w14:paraId="4AE77104" w14:textId="77777777" w:rsidR="00000000" w:rsidRDefault="00D20786">
        <w:pPr>
          <w:pStyle w:val="Header"/>
          <w:jc w:val="center"/>
        </w:pPr>
        <w:r>
          <w:fldChar w:fldCharType="begin"/>
        </w:r>
        <w:r>
          <w:instrText xml:space="preserve"> PAGE   \* MERGEFORMAT </w:instrText>
        </w:r>
        <w:r>
          <w:fldChar w:fldCharType="separate"/>
        </w:r>
        <w:r>
          <w:rPr>
            <w:noProof/>
          </w:rPr>
          <w:t>7</w:t>
        </w:r>
        <w:r>
          <w:rPr>
            <w:noProof/>
          </w:rPr>
          <w:fldChar w:fldCharType="end"/>
        </w:r>
      </w:p>
    </w:sdtContent>
  </w:sdt>
  <w:p w14:paraId="2BE7810B"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835"/>
    <w:multiLevelType w:val="hybridMultilevel"/>
    <w:tmpl w:val="C61A5DCE"/>
    <w:lvl w:ilvl="0" w:tplc="F35E01FE">
      <w:start w:val="1"/>
      <w:numFmt w:val="decimal"/>
      <w:lvlText w:val="(%1)"/>
      <w:lvlJc w:val="left"/>
      <w:pPr>
        <w:ind w:left="1005" w:hanging="49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16cid:durableId="1842037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786"/>
    <w:rsid w:val="002B73FE"/>
    <w:rsid w:val="00402112"/>
    <w:rsid w:val="006126A4"/>
    <w:rsid w:val="008C3726"/>
    <w:rsid w:val="00951C18"/>
    <w:rsid w:val="00A90E43"/>
    <w:rsid w:val="00AB311C"/>
    <w:rsid w:val="00B1475D"/>
    <w:rsid w:val="00B14D4E"/>
    <w:rsid w:val="00BE3160"/>
    <w:rsid w:val="00C8267B"/>
    <w:rsid w:val="00D20786"/>
    <w:rsid w:val="00E4544B"/>
    <w:rsid w:val="00ED0F94"/>
    <w:rsid w:val="00F92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D827E"/>
  <w15:chartTrackingRefBased/>
  <w15:docId w15:val="{B0936A27-8C78-4FE7-AD64-AB70DEA70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0786"/>
    <w:pPr>
      <w:spacing w:after="160" w:line="259" w:lineRule="auto"/>
      <w:ind w:left="720"/>
      <w:contextualSpacing/>
      <w:jc w:val="left"/>
    </w:pPr>
    <w:rPr>
      <w:rFonts w:asciiTheme="minorHAnsi" w:hAnsiTheme="minorHAnsi"/>
      <w:sz w:val="22"/>
    </w:rPr>
  </w:style>
  <w:style w:type="paragraph" w:styleId="Header">
    <w:name w:val="header"/>
    <w:basedOn w:val="Normal"/>
    <w:link w:val="HeaderChar"/>
    <w:uiPriority w:val="99"/>
    <w:unhideWhenUsed/>
    <w:rsid w:val="00D20786"/>
    <w:pPr>
      <w:tabs>
        <w:tab w:val="center" w:pos="4680"/>
        <w:tab w:val="right" w:pos="9360"/>
      </w:tabs>
      <w:jc w:val="left"/>
    </w:pPr>
    <w:rPr>
      <w:rFonts w:asciiTheme="minorHAnsi" w:hAnsiTheme="minorHAnsi"/>
      <w:sz w:val="22"/>
    </w:rPr>
  </w:style>
  <w:style w:type="character" w:customStyle="1" w:styleId="HeaderChar">
    <w:name w:val="Header Char"/>
    <w:basedOn w:val="DefaultParagraphFont"/>
    <w:link w:val="Header"/>
    <w:uiPriority w:val="99"/>
    <w:rsid w:val="00D20786"/>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2430</Words>
  <Characters>13857</Characters>
  <Application>Microsoft Office Word</Application>
  <DocSecurity>0</DocSecurity>
  <Lines>115</Lines>
  <Paragraphs>32</Paragraphs>
  <ScaleCrop>false</ScaleCrop>
  <Company/>
  <LinksUpToDate>false</LinksUpToDate>
  <CharactersWithSpaces>16255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Bojan Grgić</cp:lastModifiedBy>
  <cp:revision>2</cp:revision>
  <dcterms:created xsi:type="dcterms:W3CDTF">2025-09-29T10:27:00Z</dcterms:created>
  <dcterms:modified xsi:type="dcterms:W3CDTF">2025-09-29T10:27:00Z</dcterms:modified>
</cp:coreProperties>
</file>