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D9C93" w14:textId="77777777" w:rsidR="00DB04FC" w:rsidRPr="001B0AAE" w:rsidRDefault="00C668FE" w:rsidP="00AE0925">
      <w:pPr>
        <w:spacing w:after="600"/>
        <w:jc w:val="center"/>
        <w:rPr>
          <w:lang w:val="sr-Cyrl-RS"/>
        </w:rPr>
      </w:pPr>
      <w:r w:rsidRPr="001B0AAE">
        <w:rPr>
          <w:lang w:val="sr-Cyrl-RS"/>
        </w:rPr>
        <w:t xml:space="preserve"> </w:t>
      </w:r>
      <w:r w:rsidR="00DB04FC" w:rsidRPr="001B0AAE">
        <w:rPr>
          <w:lang w:val="sr-Cyrl-RS"/>
        </w:rPr>
        <w:t>ОБРАЗЛОЖЕЊЕ</w:t>
      </w:r>
    </w:p>
    <w:p w14:paraId="33CA74B6" w14:textId="77777777" w:rsidR="00DB425E" w:rsidRPr="00D63AEC" w:rsidRDefault="00DB425E" w:rsidP="00DB425E">
      <w:pPr>
        <w:pStyle w:val="Default"/>
        <w:spacing w:after="160"/>
        <w:ind w:firstLine="720"/>
        <w:jc w:val="both"/>
        <w:rPr>
          <w:rFonts w:ascii="Times New Roman" w:hAnsi="Times New Roman" w:cs="Times New Roman"/>
          <w:lang w:val="sr-Cyrl-RS"/>
        </w:rPr>
      </w:pPr>
      <w:r w:rsidRPr="00D63AEC">
        <w:rPr>
          <w:rFonts w:ascii="Times New Roman" w:hAnsi="Times New Roman" w:cs="Times New Roman"/>
          <w:lang w:val="sr-Cyrl-RS"/>
        </w:rPr>
        <w:t>I. УСТАВНИ ОСНОВ ЗА ДОНОШЕЊЕ ЗАКОНА</w:t>
      </w:r>
    </w:p>
    <w:p w14:paraId="78EC4048" w14:textId="56C5A69E" w:rsidR="00DB425E" w:rsidRPr="00D63AEC" w:rsidRDefault="00DB425E" w:rsidP="00DB425E">
      <w:pPr>
        <w:pStyle w:val="Default"/>
        <w:spacing w:after="360"/>
        <w:ind w:firstLine="720"/>
        <w:jc w:val="both"/>
        <w:rPr>
          <w:rFonts w:ascii="Times New Roman" w:hAnsi="Times New Roman" w:cs="Times New Roman"/>
          <w:lang w:val="sr-Cyrl-RS"/>
        </w:rPr>
      </w:pPr>
      <w:r w:rsidRPr="00D63AEC">
        <w:rPr>
          <w:rFonts w:ascii="Times New Roman" w:hAnsi="Times New Roman" w:cs="Times New Roman"/>
          <w:lang w:val="sr-Cyrl-RS"/>
        </w:rPr>
        <w:t>Уставни основ за доношење овог закона садржан је у од</w:t>
      </w:r>
      <w:r w:rsidR="00451E85">
        <w:rPr>
          <w:rFonts w:ascii="Times New Roman" w:hAnsi="Times New Roman" w:cs="Times New Roman"/>
          <w:lang w:val="sr-Cyrl-RS"/>
        </w:rPr>
        <w:t>редби члана 99. став 1. тачка 4)</w:t>
      </w:r>
      <w:r w:rsidRPr="00D63AEC">
        <w:rPr>
          <w:rFonts w:ascii="Times New Roman" w:hAnsi="Times New Roman" w:cs="Times New Roman"/>
          <w:lang w:val="sr-Cyrl-RS"/>
        </w:rPr>
        <w:t xml:space="preserve"> Устава Републике Србије, којом је прописано да Народна скупштина потврђује међународне уговоре кад је законом предвиђена обавеза њиховог потврђивања.</w:t>
      </w:r>
    </w:p>
    <w:p w14:paraId="5A6069F0" w14:textId="77777777" w:rsidR="00DB425E" w:rsidRPr="00D63AEC" w:rsidRDefault="00DB425E" w:rsidP="00DB425E">
      <w:pPr>
        <w:pStyle w:val="Default"/>
        <w:spacing w:after="160"/>
        <w:ind w:firstLine="720"/>
        <w:jc w:val="both"/>
        <w:rPr>
          <w:rFonts w:ascii="Times New Roman" w:hAnsi="Times New Roman" w:cs="Times New Roman"/>
          <w:lang w:val="sr-Cyrl-RS"/>
        </w:rPr>
      </w:pPr>
      <w:r w:rsidRPr="00D63AEC">
        <w:rPr>
          <w:rFonts w:ascii="Times New Roman" w:hAnsi="Times New Roman" w:cs="Times New Roman"/>
          <w:lang w:val="sr-Cyrl-RS"/>
        </w:rPr>
        <w:t>II. РАЗЛОЗИ ЗА ПОТВРЂИВАЊЕ УГОВОРА</w:t>
      </w:r>
    </w:p>
    <w:p w14:paraId="14AFA5D6" w14:textId="13A89B0C" w:rsidR="00DB425E" w:rsidRPr="00DB425E" w:rsidRDefault="00DB425E" w:rsidP="00DB425E">
      <w:pPr>
        <w:ind w:firstLine="708"/>
        <w:jc w:val="both"/>
        <w:rPr>
          <w:lang w:val="sr-Latn-RS" w:eastAsia="sr-Latn-CS"/>
        </w:rPr>
      </w:pPr>
      <w:r w:rsidRPr="00DB425E">
        <w:rPr>
          <w:lang w:val="sr-Latn-RS" w:eastAsia="sr-Latn-CS"/>
        </w:rPr>
        <w:t xml:space="preserve">Разлози за потврђивањe Уговора о зајму (Пројекат унапређења квалитета ваздуха у Србији) између Републике Србије и Европске банке за обнову и развој, потписаног </w:t>
      </w:r>
      <w:r>
        <w:rPr>
          <w:lang w:val="sr-Latn-RS" w:eastAsia="sr-Latn-CS"/>
        </w:rPr>
        <w:t>11</w:t>
      </w:r>
      <w:r w:rsidRPr="00DB425E">
        <w:rPr>
          <w:lang w:val="sr-Latn-RS" w:eastAsia="sr-Latn-CS"/>
        </w:rPr>
        <w:t xml:space="preserve">. </w:t>
      </w:r>
      <w:r>
        <w:rPr>
          <w:lang w:val="sr-Cyrl-RS" w:eastAsia="sr-Latn-CS"/>
        </w:rPr>
        <w:t>јуна</w:t>
      </w:r>
      <w:r w:rsidRPr="00DB425E">
        <w:rPr>
          <w:lang w:val="sr-Latn-RS" w:eastAsia="sr-Latn-CS"/>
        </w:rPr>
        <w:t xml:space="preserve"> 202</w:t>
      </w:r>
      <w:r>
        <w:rPr>
          <w:lang w:val="sr-Cyrl-RS" w:eastAsia="sr-Latn-CS"/>
        </w:rPr>
        <w:t>5</w:t>
      </w:r>
      <w:r w:rsidRPr="00DB425E">
        <w:rPr>
          <w:lang w:val="sr-Latn-RS" w:eastAsia="sr-Latn-CS"/>
        </w:rPr>
        <w:t xml:space="preserve">. године (у даљем тексту: Уговор о зајму), садржани су у чињеници да је Европска банка за обнову и развој одобрила зајам у износу до </w:t>
      </w:r>
      <w:r>
        <w:rPr>
          <w:lang w:val="sr-Cyrl-RS" w:eastAsia="sr-Latn-CS"/>
        </w:rPr>
        <w:t>50</w:t>
      </w:r>
      <w:r w:rsidRPr="00DB425E">
        <w:rPr>
          <w:lang w:val="sr-Latn-RS" w:eastAsia="sr-Latn-CS"/>
        </w:rPr>
        <w:t xml:space="preserve">.000.000 евра Републици Србији, као зајмопримцу. </w:t>
      </w:r>
    </w:p>
    <w:p w14:paraId="3179C102" w14:textId="77777777" w:rsidR="00DB425E" w:rsidRPr="00DB425E" w:rsidRDefault="00DB425E" w:rsidP="00DB425E">
      <w:pPr>
        <w:ind w:firstLine="708"/>
        <w:jc w:val="both"/>
        <w:rPr>
          <w:lang w:val="sr-Latn-RS" w:eastAsia="sr-Latn-CS"/>
        </w:rPr>
      </w:pPr>
      <w:r w:rsidRPr="00DB425E">
        <w:rPr>
          <w:lang w:val="sr-Latn-RS" w:eastAsia="sr-Latn-CS"/>
        </w:rPr>
        <w:t>Према одредби члана 5. став 2. Закона о јавном дугу („Службени гласник РС”, бр. 61/05, 107/09, 78/11, 68/15, 95/18, 91/19 и 149/20) Народна скупштина, између осталог, одлучује о задуживању Републике путем узимања дугорочних кредита.</w:t>
      </w:r>
    </w:p>
    <w:p w14:paraId="620934E1" w14:textId="26EE4165" w:rsidR="00DB425E" w:rsidRDefault="00DB425E" w:rsidP="00DB425E">
      <w:pPr>
        <w:ind w:firstLine="708"/>
        <w:jc w:val="both"/>
        <w:rPr>
          <w:lang w:val="sr-Latn-RS" w:eastAsia="sr-Latn-CS"/>
        </w:rPr>
      </w:pPr>
      <w:r w:rsidRPr="00DB425E">
        <w:rPr>
          <w:lang w:val="sr-Latn-RS" w:eastAsia="sr-Latn-CS"/>
        </w:rPr>
        <w:t>Такође, Народна скупштина потврђује Уговор о зајму, као међународни уговор, у складу са одредбама члана 14. став 1. Закона о закључивању и извршавању међународних уговора („Службени гласник РС”, број 32/13).</w:t>
      </w:r>
    </w:p>
    <w:p w14:paraId="121D2BA5" w14:textId="0C390A06" w:rsidR="003D1CC8" w:rsidRDefault="003D1CC8" w:rsidP="003D1CC8">
      <w:pPr>
        <w:ind w:firstLine="708"/>
        <w:jc w:val="both"/>
        <w:rPr>
          <w:lang w:val="sr-Cyrl-RS" w:eastAsia="sr-Latn-CS"/>
        </w:rPr>
      </w:pPr>
      <w:r w:rsidRPr="00506B59">
        <w:rPr>
          <w:lang w:val="sr-Cyrl-RS" w:eastAsia="sr-Latn-CS"/>
        </w:rPr>
        <w:t>Законом о буџету Републике Србије за 202</w:t>
      </w:r>
      <w:r>
        <w:rPr>
          <w:lang w:val="sr-Cyrl-RS" w:eastAsia="sr-Latn-CS"/>
        </w:rPr>
        <w:t>5</w:t>
      </w:r>
      <w:r w:rsidRPr="00506B59">
        <w:rPr>
          <w:lang w:val="sr-Cyrl-RS" w:eastAsia="sr-Latn-CS"/>
        </w:rPr>
        <w:t>. год</w:t>
      </w:r>
      <w:r>
        <w:rPr>
          <w:lang w:val="sr-Cyrl-RS" w:eastAsia="sr-Latn-CS"/>
        </w:rPr>
        <w:t>ину („Службени гласник РС”, број</w:t>
      </w:r>
      <w:r w:rsidRPr="00AE0925">
        <w:rPr>
          <w:lang w:val="sr-Cyrl-RS" w:eastAsia="sr-Latn-CS"/>
        </w:rPr>
        <w:t xml:space="preserve"> </w:t>
      </w:r>
      <w:r w:rsidRPr="004D31C3">
        <w:rPr>
          <w:rFonts w:eastAsia="Calibri" w:cs="Arial"/>
          <w:lang w:val="sr-Cyrl-RS"/>
        </w:rPr>
        <w:t>94/24</w:t>
      </w:r>
      <w:r>
        <w:rPr>
          <w:lang w:val="sr-Cyrl-RS" w:eastAsia="sr-Latn-CS"/>
        </w:rPr>
        <w:t>)</w:t>
      </w:r>
      <w:r w:rsidR="00A71470">
        <w:rPr>
          <w:lang w:val="sr-Cyrl-RS" w:eastAsia="sr-Latn-CS"/>
        </w:rPr>
        <w:t>,</w:t>
      </w:r>
      <w:r>
        <w:rPr>
          <w:lang w:val="sr-Cyrl-RS" w:eastAsia="sr-Latn-CS"/>
        </w:rPr>
        <w:t xml:space="preserve"> у члану 3.</w:t>
      </w:r>
      <w:r w:rsidRPr="00506B59">
        <w:rPr>
          <w:lang w:val="sr-Cyrl-RS" w:eastAsia="sr-Latn-CS"/>
        </w:rPr>
        <w:t xml:space="preserve"> одобрено је задуживање код Европске банке за обнову и развој (у даљем тексту: Банка) за спровођење </w:t>
      </w:r>
      <w:r>
        <w:rPr>
          <w:lang w:val="sr-Cyrl-RS" w:eastAsia="sr-Latn-CS"/>
        </w:rPr>
        <w:t xml:space="preserve">Пројекта </w:t>
      </w:r>
      <w:r w:rsidRPr="00AF3443">
        <w:rPr>
          <w:lang w:val="sr-Cyrl-RS" w:eastAsia="sr-Latn-CS"/>
        </w:rPr>
        <w:t>унапређења</w:t>
      </w:r>
      <w:r>
        <w:rPr>
          <w:lang w:val="sr-Cyrl-RS" w:eastAsia="sr-Latn-CS"/>
        </w:rPr>
        <w:t xml:space="preserve"> квалитета ваздуха у Републици Србији (у даљем тексту: Пројекат)</w:t>
      </w:r>
      <w:r w:rsidRPr="00506B59">
        <w:rPr>
          <w:lang w:val="sr-Cyrl-RS" w:eastAsia="sr-Latn-CS"/>
        </w:rPr>
        <w:t>, у износу до 5</w:t>
      </w:r>
      <w:r>
        <w:rPr>
          <w:lang w:val="sr-Cyrl-RS" w:eastAsia="sr-Latn-CS"/>
        </w:rPr>
        <w:t>0</w:t>
      </w:r>
      <w:r w:rsidRPr="00506B59">
        <w:rPr>
          <w:lang w:val="sr-Cyrl-RS" w:eastAsia="sr-Latn-CS"/>
        </w:rPr>
        <w:t>.000.000 евра.</w:t>
      </w:r>
    </w:p>
    <w:p w14:paraId="04201E41" w14:textId="493D179E" w:rsidR="003D1CC8" w:rsidRPr="00BE0809" w:rsidRDefault="003D1CC8" w:rsidP="003D1CC8">
      <w:pPr>
        <w:ind w:firstLine="708"/>
        <w:jc w:val="both"/>
        <w:rPr>
          <w:lang w:val="sr-Cyrl-RS" w:eastAsia="sr-Latn-CS"/>
        </w:rPr>
      </w:pPr>
      <w:r w:rsidRPr="00BE0809">
        <w:rPr>
          <w:lang w:val="sr-Cyrl-RS" w:eastAsia="sr-Latn-CS"/>
        </w:rPr>
        <w:t>Одобрени зајам је намењен да се широм Републике Србије угасе, односно уклоне из употребе еколошки штетне котларнице које користе фосилна горива (угаљ или мазут). Наведене котларнице се углавном налазе у градским центрима у различитим јавним објектима и представљају значајан извор емисије гасова са ефектом стаклене баште (Greenhouse gas - GHG) и загађујућих материја, посебно током зимске сезоне.</w:t>
      </w:r>
    </w:p>
    <w:p w14:paraId="4F634CBB" w14:textId="5F3557C3" w:rsidR="00FC51BF" w:rsidRPr="00EC3078" w:rsidRDefault="003D1CC8" w:rsidP="003D1CC8">
      <w:pPr>
        <w:ind w:firstLine="708"/>
        <w:jc w:val="both"/>
        <w:rPr>
          <w:lang w:val="sr-Latn-RS"/>
        </w:rPr>
      </w:pPr>
      <w:r w:rsidRPr="00F20D1D">
        <w:rPr>
          <w:lang w:val="sr-Cyrl-RS" w:eastAsia="sr-Latn-CS"/>
        </w:rPr>
        <w:t xml:space="preserve">Сврха Пројекта је да се застарели и загађујући системи грејања замене модерним и одрживим системима у неколико </w:t>
      </w:r>
      <w:r>
        <w:rPr>
          <w:lang w:val="sr-Cyrl-RS" w:eastAsia="sr-Latn-CS"/>
        </w:rPr>
        <w:t xml:space="preserve">јединица </w:t>
      </w:r>
      <w:r w:rsidRPr="00F20D1D">
        <w:rPr>
          <w:lang w:val="sr-Cyrl-RS" w:eastAsia="sr-Latn-CS"/>
        </w:rPr>
        <w:t>локалних самоуправа широм земље. Средствима зајма ће се, поред наведеног, инвестирати у одрживе изворе топлотне енергије (укључујући топлотне пумпе, индустријску отпадну топлоту, биомасу, као и за прикључење на мрежу даљинског система грејања или гасоводну мрежу (где је то могуће).</w:t>
      </w:r>
    </w:p>
    <w:p w14:paraId="64D0CE56" w14:textId="4A3AEAE0" w:rsidR="003C3120" w:rsidRDefault="003D1CC8" w:rsidP="006A3101">
      <w:pPr>
        <w:ind w:firstLine="708"/>
        <w:jc w:val="both"/>
        <w:rPr>
          <w:lang w:val="sr-Cyrl-RS"/>
        </w:rPr>
      </w:pPr>
      <w:r w:rsidRPr="00BE0809">
        <w:rPr>
          <w:lang w:val="sr-Cyrl-RS" w:eastAsia="sr-Latn-CS"/>
        </w:rPr>
        <w:t>Предвиђено је да Пројекат буде завршен до децембра 2029. године, а комбиновани ефекти овог пројекта ће у значајној мери трансформисати енергетски сектор у смислу повећања безбедности у снабдевању енергијом и приуштивости грејања за грађане, са једне стране, и унапредити животну средину и побољшати квалитет ж</w:t>
      </w:r>
      <w:r>
        <w:rPr>
          <w:lang w:val="sr-Cyrl-RS" w:eastAsia="sr-Latn-CS"/>
        </w:rPr>
        <w:t>ивота грађана, са друге стране</w:t>
      </w:r>
      <w:r w:rsidR="0092373D">
        <w:rPr>
          <w:lang w:val="sr-Cyrl-RS"/>
        </w:rPr>
        <w:t>.</w:t>
      </w:r>
    </w:p>
    <w:p w14:paraId="3988B3C0" w14:textId="74DA7749" w:rsidR="00FC51BF" w:rsidRDefault="003D1CC8" w:rsidP="00FC51BF">
      <w:pPr>
        <w:ind w:firstLine="708"/>
        <w:jc w:val="both"/>
        <w:rPr>
          <w:lang w:val="sr-Cyrl-RS" w:eastAsia="sr-Latn-CS"/>
        </w:rPr>
      </w:pPr>
      <w:r w:rsidRPr="00BE0809">
        <w:rPr>
          <w:lang w:val="sr-Cyrl-RS" w:eastAsia="sr-Latn-CS"/>
        </w:rPr>
        <w:t xml:space="preserve">Корисници ће бити више јавних субјеката на централном и локалном нивоу (министарства, јавна предузећа, државне установе, академске институције и др.) које се налазе у градовима и општинама где су забележене емисије штетних гасова изнад граничних вредности, пре свега у Београду, Нишу, Ваљеву, Зајечару, Новом Пазару и Смедереву и који су обухваћени анализом услова за реализацију пројекта (due diligence) </w:t>
      </w:r>
      <w:r w:rsidRPr="00BE0809">
        <w:rPr>
          <w:lang w:val="sr-Cyrl-RS" w:eastAsia="sr-Latn-CS"/>
        </w:rPr>
        <w:lastRenderedPageBreak/>
        <w:t xml:space="preserve">коју је спровела Банка заједно са </w:t>
      </w:r>
      <w:r>
        <w:rPr>
          <w:lang w:val="sr-Cyrl-RS" w:eastAsia="sr-Latn-CS"/>
        </w:rPr>
        <w:t>Министарством заштите животне средине</w:t>
      </w:r>
      <w:r w:rsidRPr="00BE0809">
        <w:rPr>
          <w:lang w:val="sr-Cyrl-RS" w:eastAsia="sr-Latn-CS"/>
        </w:rPr>
        <w:t xml:space="preserve"> (у даљем </w:t>
      </w:r>
      <w:r w:rsidRPr="00AF3443">
        <w:rPr>
          <w:lang w:val="sr-Cyrl-RS" w:eastAsia="sr-Latn-CS"/>
        </w:rPr>
        <w:t>тексту: МЗЖС)</w:t>
      </w:r>
      <w:r>
        <w:rPr>
          <w:lang w:val="sr-Cyrl-RS" w:eastAsia="sr-Latn-CS"/>
        </w:rPr>
        <w:t xml:space="preserve"> </w:t>
      </w:r>
      <w:r w:rsidRPr="00BE0809">
        <w:rPr>
          <w:lang w:val="sr-Cyrl-RS" w:eastAsia="sr-Latn-CS"/>
        </w:rPr>
        <w:t>као Пројектним субјектом током процене Пројекта</w:t>
      </w:r>
      <w:r w:rsidR="00D41E15" w:rsidRPr="00D41E15">
        <w:rPr>
          <w:lang w:val="sr-Cyrl-RS" w:eastAsia="sr-Latn-CS"/>
        </w:rPr>
        <w:t>.</w:t>
      </w:r>
    </w:p>
    <w:p w14:paraId="4C64A5EA" w14:textId="46A1B55A" w:rsidR="00506B59" w:rsidRPr="00506B59" w:rsidRDefault="003D1CC8" w:rsidP="00FC51BF">
      <w:pPr>
        <w:ind w:firstLine="708"/>
        <w:jc w:val="both"/>
        <w:rPr>
          <w:lang w:val="sr-Cyrl-RS" w:eastAsia="sr-Latn-CS"/>
        </w:rPr>
      </w:pPr>
      <w:r w:rsidRPr="00BE0809">
        <w:rPr>
          <w:lang w:val="sr-Cyrl-RS" w:eastAsia="sr-Latn-CS"/>
        </w:rPr>
        <w:t xml:space="preserve">Зајмопримац је Република Србија коју представља </w:t>
      </w:r>
      <w:r>
        <w:rPr>
          <w:lang w:val="sr-Cyrl-RS" w:eastAsia="sr-Latn-CS"/>
        </w:rPr>
        <w:t>министар</w:t>
      </w:r>
      <w:r w:rsidRPr="00BE0809">
        <w:rPr>
          <w:lang w:val="sr-Cyrl-RS" w:eastAsia="sr-Latn-CS"/>
        </w:rPr>
        <w:t xml:space="preserve"> финансија, док ће Пројекат спроводити </w:t>
      </w:r>
      <w:r>
        <w:rPr>
          <w:lang w:val="sr-Cyrl-RS" w:eastAsia="sr-Latn-CS"/>
        </w:rPr>
        <w:t>МЗЖС</w:t>
      </w:r>
      <w:r w:rsidRPr="00BE0809">
        <w:rPr>
          <w:lang w:val="sr-Cyrl-RS" w:eastAsia="sr-Latn-CS"/>
        </w:rPr>
        <w:t>. У циљу координације, управљања, праћења и оцене свих аспеката имплементације Пројекта, укључујући набавку робе, радова и услуга за Пројекат, биће формирана Јединица за имплементацију пројекта у оквиру МЗЖС-а и биће задужена за праћење коришћења средстава и извештавање финансијерима Пројекта</w:t>
      </w:r>
      <w:r w:rsidR="00506B59" w:rsidRPr="005B45A9">
        <w:rPr>
          <w:lang w:val="sr-Cyrl-RS" w:eastAsia="sr-Latn-CS"/>
        </w:rPr>
        <w:t>.</w:t>
      </w:r>
      <w:r w:rsidR="00506B59" w:rsidRPr="00506B59">
        <w:rPr>
          <w:lang w:val="sr-Cyrl-RS" w:eastAsia="sr-Latn-CS"/>
        </w:rPr>
        <w:t xml:space="preserve"> </w:t>
      </w:r>
    </w:p>
    <w:p w14:paraId="4C3DE1B1" w14:textId="72E82FAA" w:rsidR="00CD26C3" w:rsidRDefault="00CD26C3" w:rsidP="00CD26C3">
      <w:pPr>
        <w:ind w:firstLine="720"/>
        <w:jc w:val="both"/>
        <w:rPr>
          <w:lang w:val="sr-Cyrl-RS"/>
        </w:rPr>
      </w:pPr>
      <w:r w:rsidRPr="00CB6326">
        <w:rPr>
          <w:lang w:val="sr-Cyrl-RS" w:eastAsia="sr-Latn-CS"/>
        </w:rPr>
        <w:t xml:space="preserve">За реализацију </w:t>
      </w:r>
      <w:r w:rsidR="00332EE6" w:rsidRPr="00CB6326">
        <w:rPr>
          <w:lang w:val="sr-Cyrl-RS" w:eastAsia="sr-Latn-CS"/>
        </w:rPr>
        <w:t>Пројекта</w:t>
      </w:r>
      <w:r w:rsidRPr="00CB6326">
        <w:rPr>
          <w:lang w:val="sr-Cyrl-RS" w:eastAsia="sr-Latn-CS"/>
        </w:rPr>
        <w:t xml:space="preserve"> потпис</w:t>
      </w:r>
      <w:r w:rsidR="003026F2">
        <w:rPr>
          <w:lang w:eastAsia="sr-Latn-CS"/>
        </w:rPr>
        <w:t>a</w:t>
      </w:r>
      <w:r w:rsidR="003026F2">
        <w:rPr>
          <w:lang w:val="sr-Cyrl-RS" w:eastAsia="sr-Latn-CS"/>
        </w:rPr>
        <w:t>ни су</w:t>
      </w:r>
      <w:r w:rsidRPr="00CB6326">
        <w:rPr>
          <w:lang w:val="sr-Cyrl-RS" w:eastAsia="sr-Latn-CS"/>
        </w:rPr>
        <w:t xml:space="preserve"> Уговор о зајму </w:t>
      </w:r>
      <w:r w:rsidRPr="00CB6326">
        <w:rPr>
          <w:lang w:val="sr-Latn-RS"/>
        </w:rPr>
        <w:t xml:space="preserve">између </w:t>
      </w:r>
      <w:r w:rsidRPr="00CB6326">
        <w:rPr>
          <w:lang w:val="sr-Cyrl-RS"/>
        </w:rPr>
        <w:t>Републике Србије</w:t>
      </w:r>
      <w:r w:rsidRPr="00CB6326">
        <w:rPr>
          <w:b/>
          <w:lang w:val="sr-Cyrl-RS"/>
        </w:rPr>
        <w:t xml:space="preserve"> </w:t>
      </w:r>
      <w:r w:rsidRPr="00CB6326">
        <w:rPr>
          <w:lang w:val="sr-Cyrl-RS"/>
        </w:rPr>
        <w:t xml:space="preserve">коју </w:t>
      </w:r>
      <w:r w:rsidRPr="007D048D">
        <w:rPr>
          <w:lang w:val="sr-Cyrl-RS"/>
        </w:rPr>
        <w:t>представља министар финансија, у име Владе као заступника Републике Србије</w:t>
      </w:r>
      <w:r w:rsidR="007F5E64" w:rsidRPr="007D048D">
        <w:rPr>
          <w:lang w:val="sr-Cyrl-RS" w:eastAsia="sr-Latn-CS"/>
        </w:rPr>
        <w:t xml:space="preserve"> и Банке,</w:t>
      </w:r>
      <w:r w:rsidR="000D20EC" w:rsidRPr="007D048D">
        <w:rPr>
          <w:lang w:val="sr-Cyrl-RS" w:eastAsia="sr-Latn-CS"/>
        </w:rPr>
        <w:t xml:space="preserve"> </w:t>
      </w:r>
      <w:r w:rsidR="00CB6326" w:rsidRPr="007D048D">
        <w:rPr>
          <w:lang w:val="sr-Cyrl-RS" w:eastAsia="sr-Latn-CS"/>
        </w:rPr>
        <w:t xml:space="preserve">затим </w:t>
      </w:r>
      <w:r w:rsidR="007F5E64" w:rsidRPr="007D048D">
        <w:rPr>
          <w:lang w:val="sr-Cyrl-RS" w:eastAsia="sr-Latn-CS"/>
        </w:rPr>
        <w:t>Уговор</w:t>
      </w:r>
      <w:r w:rsidRPr="007D048D">
        <w:rPr>
          <w:lang w:val="sr-Cyrl-RS" w:eastAsia="sr-Latn-CS"/>
        </w:rPr>
        <w:t xml:space="preserve"> о пројекту</w:t>
      </w:r>
      <w:r w:rsidRPr="007D048D">
        <w:rPr>
          <w:b/>
        </w:rPr>
        <w:t xml:space="preserve"> </w:t>
      </w:r>
      <w:r w:rsidRPr="007D048D">
        <w:rPr>
          <w:lang w:val="sr-Latn-RS"/>
        </w:rPr>
        <w:t xml:space="preserve">између </w:t>
      </w:r>
      <w:r w:rsidRPr="007D048D">
        <w:rPr>
          <w:lang w:val="sr-Cyrl-RS"/>
        </w:rPr>
        <w:t>Републике Србије</w:t>
      </w:r>
      <w:r w:rsidRPr="007D048D">
        <w:rPr>
          <w:b/>
          <w:lang w:val="sr-Cyrl-RS"/>
        </w:rPr>
        <w:t xml:space="preserve"> </w:t>
      </w:r>
      <w:r w:rsidRPr="007D048D">
        <w:rPr>
          <w:lang w:val="sr-Cyrl-RS"/>
        </w:rPr>
        <w:t>коју представља</w:t>
      </w:r>
      <w:r w:rsidRPr="007D048D">
        <w:t xml:space="preserve"> </w:t>
      </w:r>
      <w:r w:rsidRPr="007D048D">
        <w:rPr>
          <w:lang w:val="sr-Cyrl-RS"/>
        </w:rPr>
        <w:t xml:space="preserve">министар заштите животне </w:t>
      </w:r>
      <w:r w:rsidR="000D20EC" w:rsidRPr="007D048D">
        <w:rPr>
          <w:lang w:val="sr-Cyrl-RS"/>
        </w:rPr>
        <w:t xml:space="preserve">средине </w:t>
      </w:r>
      <w:r w:rsidR="00245899" w:rsidRPr="007D048D">
        <w:rPr>
          <w:lang w:val="sr-Cyrl-RS"/>
        </w:rPr>
        <w:t>у име</w:t>
      </w:r>
      <w:r w:rsidR="00245899" w:rsidRPr="00245899">
        <w:rPr>
          <w:lang w:val="sr-Cyrl-RS"/>
        </w:rPr>
        <w:t xml:space="preserve"> Владе као заступника Републике Србије</w:t>
      </w:r>
      <w:r w:rsidR="005B45A9" w:rsidRPr="00CB6326">
        <w:rPr>
          <w:lang w:val="sr-Cyrl-RS"/>
        </w:rPr>
        <w:t xml:space="preserve">, </w:t>
      </w:r>
      <w:r w:rsidR="00B27B6D">
        <w:rPr>
          <w:lang w:val="sr-Cyrl-RS"/>
        </w:rPr>
        <w:t>док се очекује потписивање</w:t>
      </w:r>
      <w:r w:rsidR="005B45A9" w:rsidRPr="00CB6326">
        <w:rPr>
          <w:lang w:val="sr-Cyrl-RS"/>
        </w:rPr>
        <w:t xml:space="preserve"> Допунски</w:t>
      </w:r>
      <w:r w:rsidR="00B27B6D">
        <w:rPr>
          <w:lang w:val="sr-Cyrl-RS"/>
        </w:rPr>
        <w:t>х</w:t>
      </w:r>
      <w:r w:rsidR="005B45A9" w:rsidRPr="00CB6326">
        <w:rPr>
          <w:lang w:val="sr-Cyrl-RS"/>
        </w:rPr>
        <w:t xml:space="preserve"> уговор</w:t>
      </w:r>
      <w:r w:rsidR="00B27B6D">
        <w:rPr>
          <w:lang w:val="sr-Cyrl-RS"/>
        </w:rPr>
        <w:t>а</w:t>
      </w:r>
      <w:r w:rsidR="005B45A9" w:rsidRPr="00CB6326">
        <w:rPr>
          <w:lang w:val="sr-Cyrl-RS"/>
        </w:rPr>
        <w:t xml:space="preserve"> </w:t>
      </w:r>
      <w:r w:rsidR="00CB6326" w:rsidRPr="00CB6326">
        <w:rPr>
          <w:lang w:val="sr-Cyrl-RS"/>
        </w:rPr>
        <w:t xml:space="preserve">између </w:t>
      </w:r>
      <w:r w:rsidR="00767BBC">
        <w:rPr>
          <w:lang w:val="sr-Cyrl-RS"/>
        </w:rPr>
        <w:t>МЗЖС-а, као Пројектног</w:t>
      </w:r>
      <w:r w:rsidR="00CB6326" w:rsidRPr="00CB6326">
        <w:rPr>
          <w:lang w:val="sr-Cyrl-RS"/>
        </w:rPr>
        <w:t xml:space="preserve"> субјект</w:t>
      </w:r>
      <w:r w:rsidR="00767BBC">
        <w:rPr>
          <w:lang w:val="sr-Cyrl-RS"/>
        </w:rPr>
        <w:t>а</w:t>
      </w:r>
      <w:r w:rsidR="00CB6326" w:rsidRPr="00CB6326">
        <w:rPr>
          <w:lang w:val="sr-Cyrl-RS"/>
        </w:rPr>
        <w:t xml:space="preserve"> и јавних установа које се налазе на територији општина и градова који су обухваћени овим </w:t>
      </w:r>
      <w:r w:rsidR="002B3E96" w:rsidRPr="002B3E96">
        <w:rPr>
          <w:lang w:val="sr-Cyrl-RS"/>
        </w:rPr>
        <w:t>п</w:t>
      </w:r>
      <w:r w:rsidR="00CB6326" w:rsidRPr="002B3E96">
        <w:rPr>
          <w:lang w:val="sr-Cyrl-RS"/>
        </w:rPr>
        <w:t>ројектом</w:t>
      </w:r>
      <w:r w:rsidR="00B27B6D">
        <w:rPr>
          <w:lang w:val="sr-Cyrl-RS"/>
        </w:rPr>
        <w:t xml:space="preserve"> у наредном периоду</w:t>
      </w:r>
      <w:r w:rsidRPr="00CB6326">
        <w:rPr>
          <w:lang w:val="sr-Cyrl-RS"/>
        </w:rPr>
        <w:t>.</w:t>
      </w:r>
    </w:p>
    <w:p w14:paraId="410C4722" w14:textId="336A7CC9" w:rsidR="003026F2" w:rsidRPr="00D63AEC" w:rsidRDefault="003026F2" w:rsidP="003026F2">
      <w:pPr>
        <w:ind w:firstLine="708"/>
        <w:jc w:val="both"/>
        <w:rPr>
          <w:lang w:val="sr-Cyrl-RS" w:eastAsia="sr-Latn-CS"/>
        </w:rPr>
      </w:pPr>
      <w:r w:rsidRPr="00D63AEC">
        <w:rPr>
          <w:lang w:val="sr-Cyrl-RS" w:eastAsia="sr-Latn-CS"/>
        </w:rPr>
        <w:t>Закључком Владе 05 Број: 48-</w:t>
      </w:r>
      <w:r>
        <w:rPr>
          <w:lang w:val="sr-Cyrl-RS" w:eastAsia="sr-Latn-CS"/>
        </w:rPr>
        <w:t>2222</w:t>
      </w:r>
      <w:r w:rsidRPr="00D63AEC">
        <w:rPr>
          <w:lang w:val="sr-Cyrl-RS" w:eastAsia="sr-Latn-CS"/>
        </w:rPr>
        <w:t>/202</w:t>
      </w:r>
      <w:r>
        <w:rPr>
          <w:lang w:val="sr-Cyrl-RS" w:eastAsia="sr-Latn-CS"/>
        </w:rPr>
        <w:t>5</w:t>
      </w:r>
      <w:r w:rsidRPr="00D63AEC">
        <w:rPr>
          <w:lang w:val="sr-Cyrl-RS" w:eastAsia="sr-Latn-CS"/>
        </w:rPr>
        <w:t xml:space="preserve"> од </w:t>
      </w:r>
      <w:r>
        <w:rPr>
          <w:lang w:val="sr-Cyrl-RS" w:eastAsia="sr-Latn-CS"/>
        </w:rPr>
        <w:t>12</w:t>
      </w:r>
      <w:r w:rsidRPr="00D63AEC">
        <w:rPr>
          <w:lang w:val="sr-Cyrl-RS" w:eastAsia="sr-Latn-CS"/>
        </w:rPr>
        <w:t xml:space="preserve">. </w:t>
      </w:r>
      <w:r>
        <w:rPr>
          <w:lang w:val="sr-Cyrl-RS" w:eastAsia="sr-Latn-CS"/>
        </w:rPr>
        <w:t>марта</w:t>
      </w:r>
      <w:r w:rsidRPr="00D63AEC">
        <w:rPr>
          <w:lang w:val="sr-Cyrl-RS" w:eastAsia="sr-Latn-CS"/>
        </w:rPr>
        <w:t xml:space="preserve"> 202</w:t>
      </w:r>
      <w:r>
        <w:rPr>
          <w:lang w:val="sr-Cyrl-RS" w:eastAsia="sr-Latn-CS"/>
        </w:rPr>
        <w:t>5</w:t>
      </w:r>
      <w:r w:rsidRPr="00D63AEC">
        <w:rPr>
          <w:lang w:val="sr-Cyrl-RS" w:eastAsia="sr-Latn-CS"/>
        </w:rPr>
        <w:t xml:space="preserve">. године, утврђена је Основа за вођење преговора, одређен састав делегације Републике Србије и усвојен </w:t>
      </w:r>
      <w:r w:rsidRPr="00D63AEC">
        <w:rPr>
          <w:lang w:val="sr-Cyrl-RS"/>
        </w:rPr>
        <w:t xml:space="preserve">Нацрт уговора о </w:t>
      </w:r>
      <w:r w:rsidRPr="00D63AEC">
        <w:rPr>
          <w:lang w:val="sr-Cyrl-RS" w:eastAsia="sr-Latn-CS"/>
        </w:rPr>
        <w:t>зајму (</w:t>
      </w:r>
      <w:r w:rsidRPr="003026F2">
        <w:rPr>
          <w:lang w:val="sr-Cyrl-RS" w:eastAsia="sr-Latn-CS"/>
        </w:rPr>
        <w:t>Пројекат унапређења квалитета ваздуха у Србији</w:t>
      </w:r>
      <w:r w:rsidRPr="00D63AEC">
        <w:rPr>
          <w:lang w:val="sr-Cyrl-RS" w:eastAsia="sr-Latn-CS"/>
        </w:rPr>
        <w:t xml:space="preserve">) између Републике </w:t>
      </w:r>
      <w:r w:rsidRPr="00333052">
        <w:rPr>
          <w:lang w:val="sr-Cyrl-RS" w:eastAsia="sr-Latn-CS"/>
        </w:rPr>
        <w:t xml:space="preserve">Србије и Европске банке за обнову и развој, </w:t>
      </w:r>
      <w:r w:rsidRPr="00333052">
        <w:rPr>
          <w:lang w:val="sr-Cyrl-RS"/>
        </w:rPr>
        <w:t xml:space="preserve">што је резултирало његово потписивање </w:t>
      </w:r>
      <w:r>
        <w:rPr>
          <w:lang w:val="sr-Cyrl-RS"/>
        </w:rPr>
        <w:t>11</w:t>
      </w:r>
      <w:r w:rsidRPr="00333052">
        <w:rPr>
          <w:lang w:val="sr-Cyrl-RS"/>
        </w:rPr>
        <w:t xml:space="preserve">. </w:t>
      </w:r>
      <w:r>
        <w:rPr>
          <w:lang w:val="sr-Cyrl-RS"/>
        </w:rPr>
        <w:t>јуна</w:t>
      </w:r>
      <w:r w:rsidRPr="00333052">
        <w:rPr>
          <w:lang w:val="sr-Cyrl-RS"/>
        </w:rPr>
        <w:t xml:space="preserve"> 202</w:t>
      </w:r>
      <w:r>
        <w:rPr>
          <w:lang w:val="sr-Cyrl-RS"/>
        </w:rPr>
        <w:t>5</w:t>
      </w:r>
      <w:r w:rsidRPr="00333052">
        <w:rPr>
          <w:lang w:val="sr-Cyrl-RS"/>
        </w:rPr>
        <w:t>. године</w:t>
      </w:r>
      <w:r w:rsidRPr="00333052">
        <w:rPr>
          <w:lang w:val="sr-Cyrl-RS" w:eastAsia="sr-Latn-CS"/>
        </w:rPr>
        <w:t>.</w:t>
      </w:r>
    </w:p>
    <w:p w14:paraId="0F11B5ED" w14:textId="77777777" w:rsidR="003026F2" w:rsidRDefault="003026F2" w:rsidP="003026F2">
      <w:pPr>
        <w:spacing w:after="120"/>
        <w:ind w:firstLine="706"/>
        <w:jc w:val="both"/>
        <w:rPr>
          <w:lang w:val="sr-Cyrl-RS"/>
        </w:rPr>
      </w:pPr>
      <w:r w:rsidRPr="00D63AEC">
        <w:rPr>
          <w:lang w:val="sr-Cyrl-RS"/>
        </w:rPr>
        <w:t>Према одредбама Стандардних услова пословања од 5. новембра 2021. године, које Банка примењује у својој пословној политици и пракси код одобравања позајмица клијентима, овај зајам је одобрен под следећим финансијским условима:</w:t>
      </w:r>
    </w:p>
    <w:p w14:paraId="4112EF64" w14:textId="77777777" w:rsidR="003D1CC8" w:rsidRPr="007E3558" w:rsidRDefault="003D1CC8" w:rsidP="003D1CC8">
      <w:pPr>
        <w:numPr>
          <w:ilvl w:val="0"/>
          <w:numId w:val="7"/>
        </w:numPr>
        <w:jc w:val="both"/>
        <w:rPr>
          <w:lang w:val="sr-Cyrl-RS"/>
        </w:rPr>
      </w:pPr>
      <w:r w:rsidRPr="007E3558">
        <w:rPr>
          <w:lang w:val="sr-Cyrl-RS"/>
        </w:rPr>
        <w:t>износ задужења 50.000.000 евра;</w:t>
      </w:r>
    </w:p>
    <w:p w14:paraId="0E769B3C" w14:textId="77777777" w:rsidR="003D1CC8" w:rsidRPr="007E3558" w:rsidRDefault="003D1CC8" w:rsidP="003D1CC8">
      <w:pPr>
        <w:numPr>
          <w:ilvl w:val="0"/>
          <w:numId w:val="7"/>
        </w:numPr>
        <w:jc w:val="both"/>
        <w:rPr>
          <w:lang w:val="sr-Cyrl-RS"/>
        </w:rPr>
      </w:pPr>
      <w:r w:rsidRPr="007E3558">
        <w:rPr>
          <w:lang w:val="sr-Cyrl-RS"/>
        </w:rPr>
        <w:t>отплата зајма биће у 22 једнаке (или приближно једнаке) рате;</w:t>
      </w:r>
    </w:p>
    <w:p w14:paraId="772E0058" w14:textId="77777777" w:rsidR="003D1CC8" w:rsidRPr="007E3558" w:rsidRDefault="003D1CC8" w:rsidP="003D1CC8">
      <w:pPr>
        <w:numPr>
          <w:ilvl w:val="0"/>
          <w:numId w:val="7"/>
        </w:numPr>
        <w:jc w:val="both"/>
        <w:rPr>
          <w:lang w:val="sr-Cyrl-RS"/>
        </w:rPr>
      </w:pPr>
      <w:r w:rsidRPr="007E3558">
        <w:rPr>
          <w:lang w:val="sr-Cyrl-RS"/>
        </w:rPr>
        <w:t>датуми плаћања обавеза (камате, провизија и доспелих рата главнице) су 20. април и 20. октобар сваке године</w:t>
      </w:r>
      <w:r w:rsidRPr="007E3558">
        <w:rPr>
          <w:lang w:val="sr-Latn-RS"/>
        </w:rPr>
        <w:t>,</w:t>
      </w:r>
      <w:r w:rsidRPr="007E3558">
        <w:t xml:space="preserve"> </w:t>
      </w:r>
      <w:r w:rsidRPr="007E3558">
        <w:rPr>
          <w:lang w:val="sr-Cyrl-RS"/>
        </w:rPr>
        <w:t>при чему је први датум отплате зајма 20. октобар 2029. године, а последњи датум отплате зајма 20. април 2040. године;</w:t>
      </w:r>
    </w:p>
    <w:p w14:paraId="3AD02EF9" w14:textId="77777777" w:rsidR="003D1CC8" w:rsidRPr="007E3558" w:rsidRDefault="003D1CC8" w:rsidP="003D1CC8">
      <w:pPr>
        <w:numPr>
          <w:ilvl w:val="0"/>
          <w:numId w:val="7"/>
        </w:numPr>
        <w:jc w:val="both"/>
        <w:rPr>
          <w:lang w:val="sr-Cyrl-RS"/>
        </w:rPr>
      </w:pPr>
      <w:r w:rsidRPr="007E3558">
        <w:rPr>
          <w:lang w:val="sr-Cyrl-RS"/>
        </w:rPr>
        <w:t xml:space="preserve">период расположивости зајма је четири године и рачуна се од датума потписивања Уговора о зајму, уз могућност његовог продужења </w:t>
      </w:r>
      <w:r>
        <w:rPr>
          <w:lang w:val="sr-Cyrl-RS"/>
        </w:rPr>
        <w:t xml:space="preserve">који </w:t>
      </w:r>
      <w:r w:rsidRPr="007E3558">
        <w:rPr>
          <w:lang w:val="sr-Cyrl-RS"/>
        </w:rPr>
        <w:t>зајмоприм</w:t>
      </w:r>
      <w:r>
        <w:rPr>
          <w:lang w:val="sr-Cyrl-RS"/>
        </w:rPr>
        <w:t>ац затражи, а Банка одобри (према свом сопственом нахођењу)</w:t>
      </w:r>
      <w:r w:rsidRPr="007E3558">
        <w:rPr>
          <w:lang w:val="sr-Cyrl-RS"/>
        </w:rPr>
        <w:t>;</w:t>
      </w:r>
    </w:p>
    <w:p w14:paraId="5FA6DBCC" w14:textId="77777777" w:rsidR="003D1CC8" w:rsidRPr="00BE0809" w:rsidRDefault="003D1CC8" w:rsidP="003D1CC8">
      <w:pPr>
        <w:pStyle w:val="ListParagraph"/>
        <w:numPr>
          <w:ilvl w:val="0"/>
          <w:numId w:val="7"/>
        </w:numPr>
        <w:contextualSpacing w:val="0"/>
        <w:jc w:val="both"/>
        <w:rPr>
          <w:rFonts w:ascii="Times New Roman" w:hAnsi="Times New Roman"/>
          <w:lang w:val="sr-Cyrl-RS"/>
        </w:rPr>
      </w:pPr>
      <w:r w:rsidRPr="00BE0809">
        <w:rPr>
          <w:rFonts w:ascii="Times New Roman" w:hAnsi="Times New Roman"/>
          <w:lang w:val="sr-Cyrl-RS"/>
        </w:rPr>
        <w:t xml:space="preserve">исплата средстава зајма: минимални </w:t>
      </w:r>
      <w:r w:rsidRPr="00AF3443">
        <w:rPr>
          <w:rFonts w:ascii="Times New Roman" w:hAnsi="Times New Roman"/>
          <w:lang w:val="sr-Cyrl-RS"/>
        </w:rPr>
        <w:t>износ 500.000 евра;</w:t>
      </w:r>
    </w:p>
    <w:p w14:paraId="1F4B1D0B" w14:textId="77777777" w:rsidR="003D1CC8" w:rsidRPr="007E3558" w:rsidRDefault="003D1CC8" w:rsidP="003D1CC8">
      <w:pPr>
        <w:pStyle w:val="ListParagraph"/>
        <w:numPr>
          <w:ilvl w:val="0"/>
          <w:numId w:val="7"/>
        </w:numPr>
        <w:contextualSpacing w:val="0"/>
        <w:jc w:val="both"/>
        <w:rPr>
          <w:rFonts w:ascii="Times New Roman" w:hAnsi="Times New Roman"/>
          <w:lang w:val="sr-Cyrl-RS"/>
        </w:rPr>
      </w:pPr>
      <w:r w:rsidRPr="007E3558">
        <w:rPr>
          <w:rFonts w:ascii="Times New Roman" w:hAnsi="Times New Roman"/>
          <w:bCs/>
          <w:lang w:val="sr-Cyrl-RS"/>
        </w:rPr>
        <w:t>примена варијабилне</w:t>
      </w:r>
      <w:r w:rsidRPr="007E3558">
        <w:rPr>
          <w:rFonts w:ascii="Times New Roman" w:hAnsi="Times New Roman"/>
          <w:bCs/>
          <w:noProof/>
          <w:lang w:val="sr-Cyrl-RS"/>
        </w:rPr>
        <w:t xml:space="preserve"> </w:t>
      </w:r>
      <w:r w:rsidRPr="007E3558">
        <w:rPr>
          <w:rFonts w:ascii="Times New Roman" w:hAnsi="Times New Roman"/>
          <w:noProof/>
          <w:lang w:val="sr-Cyrl-RS"/>
        </w:rPr>
        <w:t xml:space="preserve">каматне стопе једнаке референтној каматној стопи - шестомесечни </w:t>
      </w:r>
      <w:r w:rsidRPr="007E3558">
        <w:rPr>
          <w:rFonts w:ascii="Times New Roman" w:hAnsi="Times New Roman"/>
          <w:noProof/>
          <w:lang w:val="sr-Latn-RS"/>
        </w:rPr>
        <w:t>EURIBOR</w:t>
      </w:r>
      <w:r w:rsidRPr="007E3558">
        <w:rPr>
          <w:rFonts w:ascii="Times New Roman" w:hAnsi="Times New Roman"/>
          <w:noProof/>
          <w:lang w:val="sr-Cyrl-RS"/>
        </w:rPr>
        <w:t>, увећаној за фиксну маржу од 1%, уз могућност да се каматна стопа фиксира ако се процени да је то повољнија опција са становишта управљања јавним дугом;</w:t>
      </w:r>
    </w:p>
    <w:p w14:paraId="1FA5F31C" w14:textId="77777777" w:rsidR="003D1CC8" w:rsidRPr="007E3558" w:rsidRDefault="003D1CC8" w:rsidP="003D1CC8">
      <w:pPr>
        <w:numPr>
          <w:ilvl w:val="0"/>
          <w:numId w:val="7"/>
        </w:numPr>
        <w:jc w:val="both"/>
        <w:rPr>
          <w:lang w:val="sr-Cyrl-RS"/>
        </w:rPr>
      </w:pPr>
      <w:r w:rsidRPr="007E3558">
        <w:rPr>
          <w:lang w:val="sr-Cyrl-RS"/>
        </w:rPr>
        <w:t>предвиђена могућност превремене отплате, као и отказивања зајма у минималном износу од 1.000.000 евра;</w:t>
      </w:r>
    </w:p>
    <w:p w14:paraId="3C6C30EB" w14:textId="77777777" w:rsidR="003D1CC8" w:rsidRPr="007E3558" w:rsidRDefault="003D1CC8" w:rsidP="003D1CC8">
      <w:pPr>
        <w:numPr>
          <w:ilvl w:val="0"/>
          <w:numId w:val="7"/>
        </w:numPr>
        <w:tabs>
          <w:tab w:val="left" w:pos="1080"/>
        </w:tabs>
        <w:jc w:val="both"/>
        <w:rPr>
          <w:bCs/>
          <w:lang w:val="sr-Cyrl-RS"/>
        </w:rPr>
      </w:pPr>
      <w:r w:rsidRPr="007E3558">
        <w:rPr>
          <w:bCs/>
          <w:lang w:val="sr-Cyrl-RS"/>
        </w:rPr>
        <w:t>провизија која се плаћа Банци за неискоришћени део зајма од 0,5% годишње;</w:t>
      </w:r>
    </w:p>
    <w:p w14:paraId="000238A9" w14:textId="4FD64574" w:rsidR="003026F2" w:rsidRPr="003D1CC8" w:rsidRDefault="003D1CC8" w:rsidP="003D1CC8">
      <w:pPr>
        <w:numPr>
          <w:ilvl w:val="0"/>
          <w:numId w:val="7"/>
        </w:numPr>
        <w:tabs>
          <w:tab w:val="left" w:pos="1080"/>
        </w:tabs>
        <w:spacing w:after="120"/>
        <w:jc w:val="both"/>
        <w:rPr>
          <w:bCs/>
          <w:lang w:val="sr-Cyrl-RS"/>
        </w:rPr>
      </w:pPr>
      <w:r w:rsidRPr="007E3558">
        <w:rPr>
          <w:bCs/>
          <w:lang w:val="sr-Cyrl-RS"/>
        </w:rPr>
        <w:t xml:space="preserve">уписна накнада по стопи од 1% укупног износа зајма плаћа се Банци једнократно из средстава зајма. </w:t>
      </w:r>
    </w:p>
    <w:p w14:paraId="18468EA6" w14:textId="6AB61D3B" w:rsidR="003026F2" w:rsidRDefault="00D91855" w:rsidP="003026F2">
      <w:pPr>
        <w:ind w:firstLine="708"/>
        <w:jc w:val="both"/>
        <w:rPr>
          <w:lang w:val="sr-Cyrl-RS"/>
        </w:rPr>
      </w:pPr>
      <w:r w:rsidRPr="00BE0809">
        <w:rPr>
          <w:lang w:val="sr-Cyrl-RS" w:eastAsia="sr-Latn-CS"/>
        </w:rPr>
        <w:t xml:space="preserve">Реализација овог </w:t>
      </w:r>
      <w:r>
        <w:rPr>
          <w:lang w:val="sr-Cyrl-RS" w:eastAsia="sr-Latn-CS"/>
        </w:rPr>
        <w:t>п</w:t>
      </w:r>
      <w:r w:rsidRPr="009B2C9A">
        <w:rPr>
          <w:lang w:val="sr-Cyrl-RS" w:eastAsia="sr-Latn-CS"/>
        </w:rPr>
        <w:t>ројекта</w:t>
      </w:r>
      <w:r w:rsidRPr="00BE0809">
        <w:rPr>
          <w:lang w:val="sr-Cyrl-RS" w:eastAsia="sr-Latn-CS"/>
        </w:rPr>
        <w:t xml:space="preserve"> донеће вишеструке користи у енергетском и еколошком сектору у виду значајног смањења емисије CO₂ широм Србије и умањења удела увезених енерг</w:t>
      </w:r>
      <w:r>
        <w:rPr>
          <w:lang w:val="sr-Cyrl-RS" w:eastAsia="sr-Latn-CS"/>
        </w:rPr>
        <w:t>етских извора и укупних трошкова</w:t>
      </w:r>
      <w:r w:rsidRPr="00BE0809">
        <w:rPr>
          <w:lang w:val="sr-Cyrl-RS" w:eastAsia="sr-Latn-CS"/>
        </w:rPr>
        <w:t xml:space="preserve"> за потрошњу енергије за кориснике у јавном сектору. Додатно, очекује се да ће Пројекат довести до великог побољшања квалитета ваздуха и преласка на нискоугљеничне методе испоруке топлотне енергије, што је кључан корак у декарбонизацији сектора грејања и хлађења</w:t>
      </w:r>
      <w:r w:rsidR="003026F2" w:rsidRPr="0092373D">
        <w:rPr>
          <w:lang w:val="sr-Cyrl-RS"/>
        </w:rPr>
        <w:t>.</w:t>
      </w:r>
    </w:p>
    <w:p w14:paraId="126A1EB8" w14:textId="77777777" w:rsidR="00DB425E" w:rsidRPr="00D63AEC" w:rsidRDefault="00DB425E" w:rsidP="00DB425E">
      <w:pPr>
        <w:pStyle w:val="Default"/>
        <w:spacing w:after="160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D63AEC">
        <w:rPr>
          <w:rFonts w:ascii="Times New Roman" w:hAnsi="Times New Roman" w:cs="Times New Roman"/>
          <w:color w:val="auto"/>
          <w:lang w:val="sr-Cyrl-RS"/>
        </w:rPr>
        <w:lastRenderedPageBreak/>
        <w:t>III. ОБЈАШЊЕЊЕ ОСНОВНИХ ПРАВНИХ ИНСТИТУТА И ПОЈЕДИНАЧНИХ РЕШЕЊА</w:t>
      </w:r>
    </w:p>
    <w:p w14:paraId="0C29286D" w14:textId="3A894A94" w:rsidR="00DB425E" w:rsidRPr="00D63AEC" w:rsidRDefault="00DB425E" w:rsidP="00DB425E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D63AEC">
        <w:rPr>
          <w:rFonts w:ascii="Times New Roman" w:hAnsi="Times New Roman" w:cs="Times New Roman"/>
          <w:color w:val="auto"/>
          <w:lang w:val="sr-Cyrl-RS"/>
        </w:rPr>
        <w:t>Одредбом члана 1. овог закона предвиђа се потврђивање Уговора о зајму (</w:t>
      </w:r>
      <w:r w:rsidRPr="00DB425E">
        <w:rPr>
          <w:rFonts w:ascii="Times New Roman" w:hAnsi="Times New Roman" w:cs="Times New Roman"/>
          <w:color w:val="auto"/>
          <w:lang w:val="sr-Cyrl-RS"/>
        </w:rPr>
        <w:t>Пројекат унапређења квалитета ваздуха у Србији) између Републике Србије и Европске банке за обнову и развој, који је потписан 11. јуна 2025. године</w:t>
      </w:r>
      <w:r w:rsidRPr="00D63AEC">
        <w:rPr>
          <w:rFonts w:ascii="Times New Roman" w:hAnsi="Times New Roman" w:cs="Times New Roman"/>
          <w:color w:val="auto"/>
          <w:lang w:val="sr-Cyrl-RS"/>
        </w:rPr>
        <w:t xml:space="preserve"> </w:t>
      </w:r>
      <w:r w:rsidRPr="00D63AEC">
        <w:rPr>
          <w:rFonts w:ascii="Times New Roman" w:hAnsi="Times New Roman" w:cs="Times New Roman"/>
          <w:lang w:val="sr-Cyrl-RS"/>
        </w:rPr>
        <w:t>у оригиналу на енглеском језику.</w:t>
      </w:r>
    </w:p>
    <w:p w14:paraId="22009E30" w14:textId="3F26C80B" w:rsidR="00DB425E" w:rsidRPr="00D63AEC" w:rsidRDefault="00DB425E" w:rsidP="00DB425E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D63AEC">
        <w:rPr>
          <w:rFonts w:ascii="Times New Roman" w:hAnsi="Times New Roman" w:cs="Times New Roman"/>
          <w:color w:val="auto"/>
          <w:lang w:val="sr-Cyrl-RS"/>
        </w:rPr>
        <w:t>Одредба члана 2. овог закона садржи текст Уговора о зајму (</w:t>
      </w:r>
      <w:r w:rsidRPr="00DB425E">
        <w:rPr>
          <w:rFonts w:ascii="Times New Roman" w:hAnsi="Times New Roman" w:cs="Times New Roman"/>
          <w:color w:val="auto"/>
          <w:lang w:val="sr-Cyrl-RS"/>
        </w:rPr>
        <w:t>Пројекат унапређења квалитета ваздуха у Србији) између Републике Србије и Европске банке за обнову и развој</w:t>
      </w:r>
      <w:r w:rsidRPr="00D63AEC">
        <w:rPr>
          <w:rFonts w:ascii="Times New Roman" w:hAnsi="Times New Roman" w:cs="Times New Roman"/>
          <w:color w:val="auto"/>
          <w:lang w:val="sr-Cyrl-RS"/>
        </w:rPr>
        <w:t xml:space="preserve">, у оригиналу на енглеском језику и преводу на српски језик. </w:t>
      </w:r>
    </w:p>
    <w:p w14:paraId="0CC160F2" w14:textId="77777777" w:rsidR="00DB425E" w:rsidRPr="00D63AEC" w:rsidRDefault="00DB425E" w:rsidP="00DB425E">
      <w:pPr>
        <w:pStyle w:val="Default"/>
        <w:spacing w:after="360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D63AEC">
        <w:rPr>
          <w:rFonts w:ascii="Times New Roman" w:hAnsi="Times New Roman" w:cs="Times New Roman"/>
          <w:color w:val="auto"/>
          <w:lang w:val="sr-Cyrl-RS"/>
        </w:rPr>
        <w:t>У одредби члана 3. закона уређује се ступање на снагу овог закона.</w:t>
      </w:r>
    </w:p>
    <w:p w14:paraId="71B0DEA8" w14:textId="77777777" w:rsidR="00DB425E" w:rsidRPr="00D63AEC" w:rsidRDefault="00DB425E" w:rsidP="00DB425E">
      <w:pPr>
        <w:pStyle w:val="Default"/>
        <w:spacing w:after="160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D63AEC">
        <w:rPr>
          <w:rFonts w:ascii="Times New Roman" w:hAnsi="Times New Roman" w:cs="Times New Roman"/>
          <w:color w:val="auto"/>
          <w:lang w:val="sr-Cyrl-RS"/>
        </w:rPr>
        <w:t>IV. ФИНАНСИЈСКЕ ОБАВЕЗЕ И ПРОЦЕНА ФИНАНСИЈСКИХ СРЕДСТАВА КОЈА НАСТАЈУ ИЗВРШАВАЊЕМ ЗАКОНА</w:t>
      </w:r>
    </w:p>
    <w:p w14:paraId="295ABC75" w14:textId="77777777" w:rsidR="00DB425E" w:rsidRDefault="00DB425E" w:rsidP="00DB425E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D63AEC">
        <w:rPr>
          <w:rFonts w:ascii="Times New Roman" w:hAnsi="Times New Roman" w:cs="Times New Roman"/>
          <w:color w:val="auto"/>
          <w:lang w:val="sr-Cyrl-RS"/>
        </w:rPr>
        <w:t>За спровођење овог закона обезбеђиваће се средства у буџету Републике Србије.</w:t>
      </w:r>
    </w:p>
    <w:p w14:paraId="06ED9884" w14:textId="779B0DB7" w:rsidR="00196769" w:rsidRDefault="00196769" w:rsidP="00DB425E">
      <w:pPr>
        <w:pStyle w:val="Normal1"/>
        <w:spacing w:before="0" w:beforeAutospacing="0" w:after="160" w:afterAutospacing="0"/>
        <w:ind w:firstLine="720"/>
        <w:jc w:val="both"/>
        <w:rPr>
          <w:lang w:val="sr-Latn-RS"/>
        </w:rPr>
      </w:pPr>
    </w:p>
    <w:p w14:paraId="40D058B7" w14:textId="77777777" w:rsidR="00641A70" w:rsidRPr="00641A70" w:rsidRDefault="00641A70" w:rsidP="00DB425E">
      <w:pPr>
        <w:pStyle w:val="Normal1"/>
        <w:spacing w:before="0" w:beforeAutospacing="0" w:after="160" w:afterAutospacing="0"/>
        <w:ind w:firstLine="720"/>
        <w:jc w:val="both"/>
        <w:rPr>
          <w:lang w:val="sr-Latn-RS"/>
        </w:rPr>
      </w:pPr>
    </w:p>
    <w:sectPr w:rsidR="00641A70" w:rsidRPr="00641A70" w:rsidSect="00FC026B"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B657E" w14:textId="77777777" w:rsidR="004E2905" w:rsidRDefault="004E2905" w:rsidP="007B2640">
      <w:r>
        <w:separator/>
      </w:r>
    </w:p>
  </w:endnote>
  <w:endnote w:type="continuationSeparator" w:id="0">
    <w:p w14:paraId="133D93BB" w14:textId="77777777" w:rsidR="004E2905" w:rsidRDefault="004E2905" w:rsidP="007B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525034"/>
      <w:docPartObj>
        <w:docPartGallery w:val="Page Numbers (Bottom of Page)"/>
        <w:docPartUnique/>
      </w:docPartObj>
    </w:sdtPr>
    <w:sdtEndPr/>
    <w:sdtContent>
      <w:p w14:paraId="2C2A6847" w14:textId="6199E000" w:rsidR="007B2640" w:rsidRDefault="00877871">
        <w:pPr>
          <w:pStyle w:val="Footer"/>
          <w:jc w:val="center"/>
        </w:pPr>
        <w:r>
          <w:fldChar w:fldCharType="begin"/>
        </w:r>
        <w:r w:rsidR="00122AA1">
          <w:instrText xml:space="preserve"> PAGE   \* MERGEFORMAT </w:instrText>
        </w:r>
        <w:r>
          <w:fldChar w:fldCharType="separate"/>
        </w:r>
        <w:r w:rsidR="001F39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EF2E8D" w14:textId="77777777" w:rsidR="007B2640" w:rsidRDefault="007B26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DA97D" w14:textId="0FACA6B0" w:rsidR="003026F2" w:rsidRDefault="003026F2">
    <w:pPr>
      <w:pStyle w:val="Footer"/>
      <w:jc w:val="center"/>
    </w:pPr>
  </w:p>
  <w:p w14:paraId="1BD1BB5D" w14:textId="77777777" w:rsidR="003026F2" w:rsidRDefault="003026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171A1" w14:textId="77777777" w:rsidR="004E2905" w:rsidRDefault="004E2905" w:rsidP="007B2640">
      <w:r>
        <w:separator/>
      </w:r>
    </w:p>
  </w:footnote>
  <w:footnote w:type="continuationSeparator" w:id="0">
    <w:p w14:paraId="518A9A0A" w14:textId="77777777" w:rsidR="004E2905" w:rsidRDefault="004E2905" w:rsidP="007B2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128D5"/>
    <w:multiLevelType w:val="hybridMultilevel"/>
    <w:tmpl w:val="70480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E03BF"/>
    <w:multiLevelType w:val="hybridMultilevel"/>
    <w:tmpl w:val="B538B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D707B1"/>
    <w:multiLevelType w:val="hybridMultilevel"/>
    <w:tmpl w:val="31ACEDD0"/>
    <w:lvl w:ilvl="0" w:tplc="B59CBD2E">
      <w:numFmt w:val="bullet"/>
      <w:lvlText w:val="-"/>
      <w:lvlJc w:val="left"/>
      <w:pPr>
        <w:ind w:left="156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6E712F5F"/>
    <w:multiLevelType w:val="hybridMultilevel"/>
    <w:tmpl w:val="32901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043A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727513">
    <w:abstractNumId w:val="3"/>
  </w:num>
  <w:num w:numId="2" w16cid:durableId="1250116189">
    <w:abstractNumId w:val="5"/>
  </w:num>
  <w:num w:numId="3" w16cid:durableId="613556764">
    <w:abstractNumId w:val="2"/>
  </w:num>
  <w:num w:numId="4" w16cid:durableId="847984806">
    <w:abstractNumId w:val="0"/>
  </w:num>
  <w:num w:numId="5" w16cid:durableId="2128967873">
    <w:abstractNumId w:val="1"/>
  </w:num>
  <w:num w:numId="6" w16cid:durableId="1487043902">
    <w:abstractNumId w:val="6"/>
  </w:num>
  <w:num w:numId="7" w16cid:durableId="202370086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4FC"/>
    <w:rsid w:val="00006491"/>
    <w:rsid w:val="000135B2"/>
    <w:rsid w:val="00015B59"/>
    <w:rsid w:val="000245B6"/>
    <w:rsid w:val="00027D54"/>
    <w:rsid w:val="00035280"/>
    <w:rsid w:val="000507DE"/>
    <w:rsid w:val="000565CC"/>
    <w:rsid w:val="00057554"/>
    <w:rsid w:val="0006030E"/>
    <w:rsid w:val="0006054D"/>
    <w:rsid w:val="000629BF"/>
    <w:rsid w:val="00070701"/>
    <w:rsid w:val="00072221"/>
    <w:rsid w:val="000D20EC"/>
    <w:rsid w:val="000E0961"/>
    <w:rsid w:val="000E1237"/>
    <w:rsid w:val="00100507"/>
    <w:rsid w:val="00122AA1"/>
    <w:rsid w:val="00125A1C"/>
    <w:rsid w:val="0013206B"/>
    <w:rsid w:val="00144567"/>
    <w:rsid w:val="00152893"/>
    <w:rsid w:val="00161516"/>
    <w:rsid w:val="00161F73"/>
    <w:rsid w:val="00165FEE"/>
    <w:rsid w:val="00166677"/>
    <w:rsid w:val="001776FF"/>
    <w:rsid w:val="00187840"/>
    <w:rsid w:val="00190863"/>
    <w:rsid w:val="00196769"/>
    <w:rsid w:val="001A3811"/>
    <w:rsid w:val="001B0AAE"/>
    <w:rsid w:val="001C3F06"/>
    <w:rsid w:val="001C7D8A"/>
    <w:rsid w:val="001E53A1"/>
    <w:rsid w:val="001F1776"/>
    <w:rsid w:val="001F3911"/>
    <w:rsid w:val="0020199A"/>
    <w:rsid w:val="0021517E"/>
    <w:rsid w:val="0022271C"/>
    <w:rsid w:val="00241439"/>
    <w:rsid w:val="00245899"/>
    <w:rsid w:val="002523F8"/>
    <w:rsid w:val="00264D2B"/>
    <w:rsid w:val="00267A69"/>
    <w:rsid w:val="0027475E"/>
    <w:rsid w:val="002873B0"/>
    <w:rsid w:val="002A5AFC"/>
    <w:rsid w:val="002B2D56"/>
    <w:rsid w:val="002B3465"/>
    <w:rsid w:val="002B3E96"/>
    <w:rsid w:val="002B4518"/>
    <w:rsid w:val="002C3071"/>
    <w:rsid w:val="002D53CD"/>
    <w:rsid w:val="002F08A0"/>
    <w:rsid w:val="00300D60"/>
    <w:rsid w:val="003026F2"/>
    <w:rsid w:val="00332EE6"/>
    <w:rsid w:val="003552FB"/>
    <w:rsid w:val="00356AF7"/>
    <w:rsid w:val="00374DFD"/>
    <w:rsid w:val="0039470F"/>
    <w:rsid w:val="003A6564"/>
    <w:rsid w:val="003A7190"/>
    <w:rsid w:val="003B0CDB"/>
    <w:rsid w:val="003C3120"/>
    <w:rsid w:val="003D1780"/>
    <w:rsid w:val="003D1CC8"/>
    <w:rsid w:val="003D2A72"/>
    <w:rsid w:val="003E3568"/>
    <w:rsid w:val="003E5DBC"/>
    <w:rsid w:val="003E6281"/>
    <w:rsid w:val="003E7B17"/>
    <w:rsid w:val="003F5098"/>
    <w:rsid w:val="004006AD"/>
    <w:rsid w:val="004022CB"/>
    <w:rsid w:val="00421DDB"/>
    <w:rsid w:val="00426567"/>
    <w:rsid w:val="00430907"/>
    <w:rsid w:val="00433DF9"/>
    <w:rsid w:val="00440AA3"/>
    <w:rsid w:val="004413DC"/>
    <w:rsid w:val="00451E85"/>
    <w:rsid w:val="00460529"/>
    <w:rsid w:val="0046113F"/>
    <w:rsid w:val="00473F7A"/>
    <w:rsid w:val="00474486"/>
    <w:rsid w:val="00476173"/>
    <w:rsid w:val="00484F3F"/>
    <w:rsid w:val="004B6172"/>
    <w:rsid w:val="004B6D6A"/>
    <w:rsid w:val="004C1F9F"/>
    <w:rsid w:val="004C2DA6"/>
    <w:rsid w:val="004C4C18"/>
    <w:rsid w:val="004C68EF"/>
    <w:rsid w:val="004E2905"/>
    <w:rsid w:val="004E6143"/>
    <w:rsid w:val="004F34D7"/>
    <w:rsid w:val="00501EB6"/>
    <w:rsid w:val="00506B59"/>
    <w:rsid w:val="00531348"/>
    <w:rsid w:val="005316CF"/>
    <w:rsid w:val="00532293"/>
    <w:rsid w:val="00546FE2"/>
    <w:rsid w:val="0055062B"/>
    <w:rsid w:val="00551232"/>
    <w:rsid w:val="005624FE"/>
    <w:rsid w:val="0056586C"/>
    <w:rsid w:val="00567D27"/>
    <w:rsid w:val="00570717"/>
    <w:rsid w:val="00574E94"/>
    <w:rsid w:val="00580C9F"/>
    <w:rsid w:val="0058164C"/>
    <w:rsid w:val="00581B24"/>
    <w:rsid w:val="00587D03"/>
    <w:rsid w:val="005A15F6"/>
    <w:rsid w:val="005B45A9"/>
    <w:rsid w:val="005B57FC"/>
    <w:rsid w:val="005B593E"/>
    <w:rsid w:val="005B6374"/>
    <w:rsid w:val="005C50F2"/>
    <w:rsid w:val="005D2271"/>
    <w:rsid w:val="005D49C6"/>
    <w:rsid w:val="00601111"/>
    <w:rsid w:val="006115F0"/>
    <w:rsid w:val="00617993"/>
    <w:rsid w:val="00621B2F"/>
    <w:rsid w:val="00622E49"/>
    <w:rsid w:val="0063599A"/>
    <w:rsid w:val="00636A94"/>
    <w:rsid w:val="00641A70"/>
    <w:rsid w:val="0064762B"/>
    <w:rsid w:val="00650462"/>
    <w:rsid w:val="00651BBB"/>
    <w:rsid w:val="00653D06"/>
    <w:rsid w:val="0067134C"/>
    <w:rsid w:val="00675E1F"/>
    <w:rsid w:val="00676B64"/>
    <w:rsid w:val="00680BC8"/>
    <w:rsid w:val="006864F3"/>
    <w:rsid w:val="006A3101"/>
    <w:rsid w:val="006A3941"/>
    <w:rsid w:val="006A798B"/>
    <w:rsid w:val="006B4572"/>
    <w:rsid w:val="006B6B3D"/>
    <w:rsid w:val="006C029F"/>
    <w:rsid w:val="006D6E11"/>
    <w:rsid w:val="006D7BC5"/>
    <w:rsid w:val="006E484E"/>
    <w:rsid w:val="006F4EE4"/>
    <w:rsid w:val="0070192E"/>
    <w:rsid w:val="007070E7"/>
    <w:rsid w:val="0071664A"/>
    <w:rsid w:val="00737DD1"/>
    <w:rsid w:val="007421BA"/>
    <w:rsid w:val="0075250B"/>
    <w:rsid w:val="00753D49"/>
    <w:rsid w:val="00766B76"/>
    <w:rsid w:val="00767BBC"/>
    <w:rsid w:val="0077000C"/>
    <w:rsid w:val="007724B4"/>
    <w:rsid w:val="00782809"/>
    <w:rsid w:val="00796E3B"/>
    <w:rsid w:val="007B2640"/>
    <w:rsid w:val="007B5A06"/>
    <w:rsid w:val="007B611B"/>
    <w:rsid w:val="007D048D"/>
    <w:rsid w:val="007F5E64"/>
    <w:rsid w:val="00805F5D"/>
    <w:rsid w:val="00816A0E"/>
    <w:rsid w:val="0083361D"/>
    <w:rsid w:val="00833834"/>
    <w:rsid w:val="00836649"/>
    <w:rsid w:val="0084458E"/>
    <w:rsid w:val="008472D5"/>
    <w:rsid w:val="008557F2"/>
    <w:rsid w:val="0086088C"/>
    <w:rsid w:val="00867B0D"/>
    <w:rsid w:val="0087296D"/>
    <w:rsid w:val="00874D2B"/>
    <w:rsid w:val="008759E9"/>
    <w:rsid w:val="00877871"/>
    <w:rsid w:val="00892E51"/>
    <w:rsid w:val="00893DA3"/>
    <w:rsid w:val="008B47F7"/>
    <w:rsid w:val="008D1BB1"/>
    <w:rsid w:val="008D2332"/>
    <w:rsid w:val="008D6372"/>
    <w:rsid w:val="008E04F3"/>
    <w:rsid w:val="008E0A19"/>
    <w:rsid w:val="008E1DD5"/>
    <w:rsid w:val="008E5003"/>
    <w:rsid w:val="008F1B11"/>
    <w:rsid w:val="0092373D"/>
    <w:rsid w:val="00925EB2"/>
    <w:rsid w:val="0093084D"/>
    <w:rsid w:val="00940CA6"/>
    <w:rsid w:val="00943420"/>
    <w:rsid w:val="0095188D"/>
    <w:rsid w:val="009626B5"/>
    <w:rsid w:val="00970AB8"/>
    <w:rsid w:val="009821A9"/>
    <w:rsid w:val="00982955"/>
    <w:rsid w:val="0099411A"/>
    <w:rsid w:val="009A44CA"/>
    <w:rsid w:val="009A672B"/>
    <w:rsid w:val="009C4616"/>
    <w:rsid w:val="009E655A"/>
    <w:rsid w:val="009F7122"/>
    <w:rsid w:val="009F758F"/>
    <w:rsid w:val="00A02070"/>
    <w:rsid w:val="00A126CD"/>
    <w:rsid w:val="00A270F6"/>
    <w:rsid w:val="00A275FC"/>
    <w:rsid w:val="00A323FE"/>
    <w:rsid w:val="00A435BA"/>
    <w:rsid w:val="00A471B1"/>
    <w:rsid w:val="00A557FB"/>
    <w:rsid w:val="00A621A8"/>
    <w:rsid w:val="00A71470"/>
    <w:rsid w:val="00A81688"/>
    <w:rsid w:val="00A818E1"/>
    <w:rsid w:val="00A857BE"/>
    <w:rsid w:val="00A928D0"/>
    <w:rsid w:val="00AA0DE4"/>
    <w:rsid w:val="00AB320A"/>
    <w:rsid w:val="00AC07E0"/>
    <w:rsid w:val="00AE0925"/>
    <w:rsid w:val="00AE2910"/>
    <w:rsid w:val="00AE393F"/>
    <w:rsid w:val="00AF1ABC"/>
    <w:rsid w:val="00AF7705"/>
    <w:rsid w:val="00B07D69"/>
    <w:rsid w:val="00B16F0F"/>
    <w:rsid w:val="00B27B6D"/>
    <w:rsid w:val="00B27C16"/>
    <w:rsid w:val="00B34912"/>
    <w:rsid w:val="00B36A18"/>
    <w:rsid w:val="00B43446"/>
    <w:rsid w:val="00B608A4"/>
    <w:rsid w:val="00B6316A"/>
    <w:rsid w:val="00B65382"/>
    <w:rsid w:val="00B71736"/>
    <w:rsid w:val="00B843C3"/>
    <w:rsid w:val="00B9495E"/>
    <w:rsid w:val="00BA08DF"/>
    <w:rsid w:val="00BA5822"/>
    <w:rsid w:val="00BB3471"/>
    <w:rsid w:val="00BC1761"/>
    <w:rsid w:val="00BC1DBF"/>
    <w:rsid w:val="00BC529A"/>
    <w:rsid w:val="00BC7404"/>
    <w:rsid w:val="00BD525A"/>
    <w:rsid w:val="00BE22E1"/>
    <w:rsid w:val="00C0269F"/>
    <w:rsid w:val="00C02F2F"/>
    <w:rsid w:val="00C0476E"/>
    <w:rsid w:val="00C20EF3"/>
    <w:rsid w:val="00C23FD8"/>
    <w:rsid w:val="00C302F3"/>
    <w:rsid w:val="00C343FA"/>
    <w:rsid w:val="00C37570"/>
    <w:rsid w:val="00C41D58"/>
    <w:rsid w:val="00C4750D"/>
    <w:rsid w:val="00C668FE"/>
    <w:rsid w:val="00C71997"/>
    <w:rsid w:val="00CB1CFC"/>
    <w:rsid w:val="00CB6326"/>
    <w:rsid w:val="00CD26C3"/>
    <w:rsid w:val="00CD2B74"/>
    <w:rsid w:val="00CE4BC0"/>
    <w:rsid w:val="00CF02FF"/>
    <w:rsid w:val="00CF6FA1"/>
    <w:rsid w:val="00D06F51"/>
    <w:rsid w:val="00D113D4"/>
    <w:rsid w:val="00D25C87"/>
    <w:rsid w:val="00D26754"/>
    <w:rsid w:val="00D41E15"/>
    <w:rsid w:val="00D44D14"/>
    <w:rsid w:val="00D5480D"/>
    <w:rsid w:val="00D77A08"/>
    <w:rsid w:val="00D90C6E"/>
    <w:rsid w:val="00D91855"/>
    <w:rsid w:val="00DA5B24"/>
    <w:rsid w:val="00DB04FC"/>
    <w:rsid w:val="00DB425E"/>
    <w:rsid w:val="00DB4E63"/>
    <w:rsid w:val="00DB5EFA"/>
    <w:rsid w:val="00DD1DC9"/>
    <w:rsid w:val="00DD5B70"/>
    <w:rsid w:val="00DE2404"/>
    <w:rsid w:val="00DF53E8"/>
    <w:rsid w:val="00E04030"/>
    <w:rsid w:val="00E15BE4"/>
    <w:rsid w:val="00E208B8"/>
    <w:rsid w:val="00E25109"/>
    <w:rsid w:val="00E25129"/>
    <w:rsid w:val="00E41777"/>
    <w:rsid w:val="00E43636"/>
    <w:rsid w:val="00E47E48"/>
    <w:rsid w:val="00E55AC9"/>
    <w:rsid w:val="00E62C37"/>
    <w:rsid w:val="00E73BE7"/>
    <w:rsid w:val="00E95941"/>
    <w:rsid w:val="00EB0A1D"/>
    <w:rsid w:val="00EC3078"/>
    <w:rsid w:val="00EC3F0F"/>
    <w:rsid w:val="00ED2732"/>
    <w:rsid w:val="00ED326A"/>
    <w:rsid w:val="00ED3C6F"/>
    <w:rsid w:val="00ED5232"/>
    <w:rsid w:val="00ED62E2"/>
    <w:rsid w:val="00EE1ECA"/>
    <w:rsid w:val="00EE3537"/>
    <w:rsid w:val="00EE6021"/>
    <w:rsid w:val="00EF4289"/>
    <w:rsid w:val="00F25947"/>
    <w:rsid w:val="00F32782"/>
    <w:rsid w:val="00F46393"/>
    <w:rsid w:val="00F66285"/>
    <w:rsid w:val="00F73CA9"/>
    <w:rsid w:val="00F836F8"/>
    <w:rsid w:val="00F86D31"/>
    <w:rsid w:val="00F87975"/>
    <w:rsid w:val="00FB1814"/>
    <w:rsid w:val="00FC026B"/>
    <w:rsid w:val="00FC51BF"/>
    <w:rsid w:val="00FD512F"/>
    <w:rsid w:val="00FE02A8"/>
    <w:rsid w:val="00FE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CEBF6"/>
  <w15:docId w15:val="{4F6AAB74-5787-46A1-B5FC-5F7000B0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DB04F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B04F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Normal1">
    <w:name w:val="Normal1"/>
    <w:basedOn w:val="Normal"/>
    <w:rsid w:val="00DB04FC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56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26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64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26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640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B0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A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A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AA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DB42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Ivana Vojinovic</cp:lastModifiedBy>
  <cp:revision>2</cp:revision>
  <cp:lastPrinted>2025-09-17T11:41:00Z</cp:lastPrinted>
  <dcterms:created xsi:type="dcterms:W3CDTF">2025-09-19T13:59:00Z</dcterms:created>
  <dcterms:modified xsi:type="dcterms:W3CDTF">2025-09-19T13:59:00Z</dcterms:modified>
</cp:coreProperties>
</file>