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FC8970" w14:textId="77777777" w:rsidR="00300E6E" w:rsidRPr="005C630A" w:rsidRDefault="00300E6E" w:rsidP="005C630A">
      <w:pPr>
        <w:tabs>
          <w:tab w:val="left" w:pos="709"/>
        </w:tabs>
        <w:spacing w:after="0" w:line="240" w:lineRule="auto"/>
        <w:jc w:val="center"/>
        <w:rPr>
          <w:rFonts w:ascii="Times New Roman" w:eastAsia="Calibri" w:hAnsi="Times New Roman" w:cs="Times New Roman"/>
          <w:kern w:val="0"/>
          <w:sz w:val="24"/>
          <w:szCs w:val="24"/>
          <w:lang w:val="sr-Cyrl-CS" w:eastAsia="sr-Cyrl-CS"/>
          <w14:ligatures w14:val="none"/>
        </w:rPr>
      </w:pPr>
      <w:r w:rsidRPr="005C630A">
        <w:rPr>
          <w:rFonts w:ascii="Times New Roman" w:eastAsia="Calibri" w:hAnsi="Times New Roman" w:cs="Times New Roman"/>
          <w:kern w:val="0"/>
          <w:sz w:val="24"/>
          <w:szCs w:val="24"/>
          <w:lang w:val="sr-Cyrl-CS" w:eastAsia="sr-Cyrl-CS"/>
          <w14:ligatures w14:val="none"/>
        </w:rPr>
        <w:t xml:space="preserve">ПРОГРАМ </w:t>
      </w:r>
    </w:p>
    <w:p w14:paraId="2C3151F3" w14:textId="77777777" w:rsidR="00300E6E" w:rsidRPr="005C630A" w:rsidRDefault="00300E6E" w:rsidP="005C630A">
      <w:pPr>
        <w:tabs>
          <w:tab w:val="left" w:pos="709"/>
        </w:tabs>
        <w:spacing w:after="0" w:line="240" w:lineRule="auto"/>
        <w:jc w:val="center"/>
        <w:rPr>
          <w:rFonts w:ascii="Times New Roman" w:eastAsia="Calibri" w:hAnsi="Times New Roman" w:cs="Times New Roman"/>
          <w:kern w:val="0"/>
          <w:sz w:val="24"/>
          <w:szCs w:val="24"/>
          <w:lang w:val="sr-Cyrl-CS" w:eastAsia="sr-Cyrl-CS"/>
          <w14:ligatures w14:val="none"/>
        </w:rPr>
      </w:pPr>
      <w:r w:rsidRPr="005C630A">
        <w:rPr>
          <w:rFonts w:ascii="Times New Roman" w:eastAsia="Calibri" w:hAnsi="Times New Roman" w:cs="Times New Roman"/>
          <w:kern w:val="0"/>
          <w:sz w:val="24"/>
          <w:szCs w:val="24"/>
          <w:lang w:val="sr-Cyrl-CS" w:eastAsia="sr-Cyrl-CS"/>
          <w14:ligatures w14:val="none"/>
        </w:rPr>
        <w:t>ПОДСТИЦАЊА РАЗВОЈА ПРЕДУЗЕТНИШТВА КРОЗ ФИНАНСИЈСКУ ПОДРШКУ ЗА ЖЕНСКО ПРЕДУЗЕТНИШТВО У 2025. ГОДИНИ</w:t>
      </w:r>
    </w:p>
    <w:p w14:paraId="7B219CF5" w14:textId="77777777" w:rsidR="00300E6E" w:rsidRPr="005C630A" w:rsidRDefault="00300E6E" w:rsidP="005C630A">
      <w:pPr>
        <w:tabs>
          <w:tab w:val="left" w:pos="709"/>
        </w:tabs>
        <w:spacing w:after="0" w:line="240" w:lineRule="auto"/>
        <w:ind w:firstLine="720"/>
        <w:jc w:val="center"/>
        <w:rPr>
          <w:rFonts w:ascii="Times New Roman" w:eastAsia="Calibri" w:hAnsi="Times New Roman" w:cs="Times New Roman"/>
          <w:kern w:val="0"/>
          <w:sz w:val="24"/>
          <w:szCs w:val="24"/>
          <w:lang w:val="sr-Cyrl-CS"/>
          <w14:ligatures w14:val="none"/>
        </w:rPr>
      </w:pPr>
    </w:p>
    <w:p w14:paraId="538F605C" w14:textId="77777777" w:rsidR="00300E6E" w:rsidRPr="005C630A" w:rsidRDefault="00300E6E" w:rsidP="005C630A">
      <w:pPr>
        <w:tabs>
          <w:tab w:val="left" w:pos="709"/>
        </w:tabs>
        <w:spacing w:after="0" w:line="240" w:lineRule="auto"/>
        <w:jc w:val="both"/>
        <w:rPr>
          <w:rFonts w:ascii="Times New Roman" w:eastAsia="Calibri" w:hAnsi="Times New Roman" w:cs="Times New Roman"/>
          <w:kern w:val="0"/>
          <w:sz w:val="24"/>
          <w:szCs w:val="24"/>
          <w:lang w:val="sr-Cyrl-CS"/>
          <w14:ligatures w14:val="none"/>
        </w:rPr>
      </w:pPr>
    </w:p>
    <w:p w14:paraId="3E707EEA" w14:textId="77777777" w:rsidR="00300E6E" w:rsidRPr="005C630A" w:rsidRDefault="00300E6E" w:rsidP="005C630A">
      <w:pPr>
        <w:numPr>
          <w:ilvl w:val="0"/>
          <w:numId w:val="6"/>
        </w:numPr>
        <w:tabs>
          <w:tab w:val="left" w:pos="709"/>
        </w:tabs>
        <w:spacing w:after="0" w:line="240" w:lineRule="auto"/>
        <w:jc w:val="center"/>
        <w:rPr>
          <w:rFonts w:ascii="Times New Roman" w:eastAsia="Calibri" w:hAnsi="Times New Roman" w:cs="Times New Roman"/>
          <w:kern w:val="0"/>
          <w:sz w:val="24"/>
          <w:szCs w:val="24"/>
          <w:lang w:val="sr-Cyrl-CS"/>
          <w14:ligatures w14:val="none"/>
        </w:rPr>
      </w:pPr>
      <w:r w:rsidRPr="005C630A">
        <w:rPr>
          <w:rFonts w:ascii="Times New Roman" w:eastAsia="Calibri" w:hAnsi="Times New Roman" w:cs="Times New Roman"/>
          <w:kern w:val="0"/>
          <w:sz w:val="24"/>
          <w:szCs w:val="24"/>
          <w:lang w:val="sr-Cyrl-CS"/>
          <w14:ligatures w14:val="none"/>
        </w:rPr>
        <w:t>ПРЕДМЕТ</w:t>
      </w:r>
    </w:p>
    <w:p w14:paraId="7CC1BA82" w14:textId="77777777" w:rsidR="00300E6E" w:rsidRPr="005C630A" w:rsidRDefault="00300E6E" w:rsidP="005C630A">
      <w:pPr>
        <w:tabs>
          <w:tab w:val="left" w:pos="709"/>
        </w:tabs>
        <w:spacing w:after="0" w:line="240" w:lineRule="auto"/>
        <w:ind w:left="720"/>
        <w:jc w:val="both"/>
        <w:rPr>
          <w:rFonts w:ascii="Times New Roman" w:eastAsia="Calibri" w:hAnsi="Times New Roman" w:cs="Times New Roman"/>
          <w:kern w:val="0"/>
          <w:sz w:val="24"/>
          <w:szCs w:val="24"/>
          <w:lang w:val="sr-Cyrl-CS"/>
          <w14:ligatures w14:val="none"/>
        </w:rPr>
      </w:pPr>
    </w:p>
    <w:p w14:paraId="2F1D15D2" w14:textId="77777777" w:rsidR="00300E6E" w:rsidRPr="005C630A" w:rsidRDefault="00300E6E" w:rsidP="005C630A">
      <w:pPr>
        <w:tabs>
          <w:tab w:val="left" w:pos="709"/>
        </w:tabs>
        <w:spacing w:after="0" w:line="240" w:lineRule="auto"/>
        <w:ind w:firstLine="720"/>
        <w:jc w:val="both"/>
        <w:rPr>
          <w:rFonts w:ascii="Times New Roman" w:eastAsia="Calibri" w:hAnsi="Times New Roman" w:cs="Times New Roman"/>
          <w:color w:val="FF0000"/>
          <w:kern w:val="0"/>
          <w:sz w:val="24"/>
          <w:szCs w:val="24"/>
          <w:lang w:val="sr-Cyrl-CS"/>
          <w14:ligatures w14:val="none"/>
        </w:rPr>
      </w:pPr>
      <w:r w:rsidRPr="005C630A">
        <w:rPr>
          <w:rFonts w:ascii="Times New Roman" w:eastAsia="Calibri" w:hAnsi="Times New Roman" w:cs="Times New Roman"/>
          <w:kern w:val="0"/>
          <w:sz w:val="24"/>
          <w:szCs w:val="24"/>
          <w:lang w:val="sr-Cyrl-CS"/>
          <w14:ligatures w14:val="none"/>
        </w:rPr>
        <w:t>Законом о буџету Републике Србије за 2025. годину („Службени  гласник РС”,  број 94/24), члан 8, у оквиру</w:t>
      </w:r>
      <w:r w:rsidRPr="005C630A">
        <w:rPr>
          <w:rFonts w:ascii="Times New Roman" w:eastAsia="Calibri" w:hAnsi="Times New Roman" w:cs="Times New Roman"/>
          <w:color w:val="000000"/>
          <w:kern w:val="0"/>
          <w:sz w:val="24"/>
          <w:szCs w:val="24"/>
          <w:lang w:val="sr-Cyrl-CS"/>
          <w14:ligatures w14:val="none"/>
        </w:rPr>
        <w:t xml:space="preserve"> Раздела </w:t>
      </w:r>
      <w:r w:rsidRPr="005C630A">
        <w:rPr>
          <w:rFonts w:ascii="Times New Roman" w:eastAsia="Calibri" w:hAnsi="Times New Roman" w:cs="Times New Roman"/>
          <w:kern w:val="0"/>
          <w:sz w:val="24"/>
          <w:szCs w:val="24"/>
          <w:lang w:val="sr-Cyrl-CS"/>
          <w14:ligatures w14:val="none"/>
        </w:rPr>
        <w:t>21</w:t>
      </w:r>
      <w:r w:rsidRPr="005C630A">
        <w:rPr>
          <w:rFonts w:ascii="Times New Roman" w:eastAsia="Calibri" w:hAnsi="Times New Roman" w:cs="Times New Roman"/>
          <w:color w:val="000000"/>
          <w:kern w:val="0"/>
          <w:sz w:val="24"/>
          <w:szCs w:val="24"/>
          <w:lang w:val="sr-Cyrl-CS"/>
          <w14:ligatures w14:val="none"/>
        </w:rPr>
        <w:t xml:space="preserve"> - Министарство привреде,</w:t>
      </w:r>
      <w:r w:rsidRPr="005C630A">
        <w:rPr>
          <w:rFonts w:ascii="Times New Roman" w:eastAsia="Calibri" w:hAnsi="Times New Roman" w:cs="Times New Roman"/>
          <w:kern w:val="0"/>
          <w:sz w:val="24"/>
          <w:szCs w:val="24"/>
          <w:lang w:val="sr-Cyrl-CS"/>
          <w14:ligatures w14:val="none"/>
        </w:rPr>
        <w:t xml:space="preserve"> Главa 21.0, Програм 1509 - Подстицаји развоју конкурентности привреде, функција 410 - Општи, економски и комерцијални послови и послови по питању рада, Пројекат 4002 - Подршка развоју предузетништва, економска класификација 451 - Субвенције јавним нефинансијским предузећима и организацијама, опредељена су средства у износу од 1.354.567.000,00 динара, намењена за спровођење пројекта Подршка развоју предузетништва. Од наведеног износа, 70.000.000,00 динара намењено је за спровођење Програма подстицања развоја предузетништва кроз финансијску подршку за женско предузетништво у 2025. години (у даљем тексту: Програм).</w:t>
      </w:r>
      <w:r w:rsidRPr="005C630A">
        <w:rPr>
          <w:rFonts w:ascii="Times New Roman" w:eastAsia="Calibri" w:hAnsi="Times New Roman" w:cs="Times New Roman"/>
          <w:color w:val="FF0000"/>
          <w:kern w:val="0"/>
          <w:sz w:val="24"/>
          <w:szCs w:val="24"/>
          <w:lang w:val="sr-Cyrl-CS"/>
          <w14:ligatures w14:val="none"/>
        </w:rPr>
        <w:t xml:space="preserve"> </w:t>
      </w:r>
    </w:p>
    <w:p w14:paraId="0D8FEF5A" w14:textId="77777777" w:rsidR="00300E6E" w:rsidRPr="005C630A" w:rsidRDefault="00300E6E" w:rsidP="005C630A">
      <w:pPr>
        <w:tabs>
          <w:tab w:val="left" w:pos="709"/>
        </w:tabs>
        <w:spacing w:after="0" w:line="240" w:lineRule="auto"/>
        <w:ind w:firstLine="720"/>
        <w:jc w:val="both"/>
        <w:rPr>
          <w:rFonts w:ascii="Times New Roman" w:eastAsia="Calibri" w:hAnsi="Times New Roman" w:cs="Times New Roman"/>
          <w:kern w:val="0"/>
          <w:sz w:val="24"/>
          <w:szCs w:val="24"/>
          <w:lang w:val="sr-Cyrl-CS"/>
          <w14:ligatures w14:val="none"/>
        </w:rPr>
      </w:pPr>
      <w:r w:rsidRPr="005C630A">
        <w:rPr>
          <w:rFonts w:ascii="Times New Roman" w:eastAsia="Calibri" w:hAnsi="Times New Roman" w:cs="Times New Roman"/>
          <w:kern w:val="0"/>
          <w:sz w:val="24"/>
          <w:szCs w:val="24"/>
          <w:lang w:val="sr-Cyrl-CS"/>
          <w14:ligatures w14:val="none"/>
        </w:rPr>
        <w:t>Средства за реализацију овог програма представљају de minimis помоћ.</w:t>
      </w:r>
    </w:p>
    <w:p w14:paraId="134048BC" w14:textId="77777777" w:rsidR="00300E6E" w:rsidRPr="005C630A" w:rsidRDefault="00300E6E" w:rsidP="005C630A">
      <w:pPr>
        <w:tabs>
          <w:tab w:val="left" w:pos="709"/>
        </w:tabs>
        <w:spacing w:after="0" w:line="240" w:lineRule="auto"/>
        <w:ind w:firstLine="720"/>
        <w:jc w:val="both"/>
        <w:rPr>
          <w:rFonts w:ascii="Times New Roman" w:eastAsia="Calibri" w:hAnsi="Times New Roman" w:cs="Times New Roman"/>
          <w:kern w:val="0"/>
          <w:sz w:val="24"/>
          <w:szCs w:val="24"/>
          <w:lang w:val="sr-Cyrl-CS"/>
          <w14:ligatures w14:val="none"/>
        </w:rPr>
      </w:pPr>
      <w:r w:rsidRPr="005C630A">
        <w:rPr>
          <w:rFonts w:ascii="Times New Roman" w:eastAsia="Calibri" w:hAnsi="Times New Roman" w:cs="Times New Roman"/>
          <w:kern w:val="0"/>
          <w:sz w:val="24"/>
          <w:szCs w:val="24"/>
          <w:lang w:val="sr-Cyrl-CS"/>
          <w14:ligatures w14:val="none"/>
        </w:rPr>
        <w:t xml:space="preserve"> Подстицаји који се додељују на основу овог програма представљају наменска бесповратна средства-субвенцију, која су, као таква, изузета од принудне наплате, сходно члану 48. Закона о платном промету („Службени лист СРЈ” бр. 3/02 и 5/03 и „Службени гласник РС”, бр. 43/04, 62/06, 111/09 - др. закон, 31/11 и 139/14 – др. закон).</w:t>
      </w:r>
    </w:p>
    <w:p w14:paraId="24330C32" w14:textId="77777777" w:rsidR="00300E6E" w:rsidRPr="005C630A" w:rsidRDefault="00300E6E" w:rsidP="005C630A">
      <w:pPr>
        <w:tabs>
          <w:tab w:val="left" w:pos="709"/>
        </w:tabs>
        <w:spacing w:after="0" w:line="240" w:lineRule="auto"/>
        <w:ind w:firstLine="720"/>
        <w:jc w:val="both"/>
        <w:rPr>
          <w:rFonts w:ascii="Times New Roman" w:eastAsia="Calibri" w:hAnsi="Times New Roman" w:cs="Times New Roman"/>
          <w:kern w:val="0"/>
          <w:sz w:val="24"/>
          <w:szCs w:val="24"/>
          <w:lang w:val="sr-Cyrl-CS"/>
          <w14:ligatures w14:val="none"/>
        </w:rPr>
      </w:pPr>
      <w:r w:rsidRPr="005C630A">
        <w:rPr>
          <w:rFonts w:ascii="Times New Roman" w:eastAsia="Calibri" w:hAnsi="Times New Roman" w:cs="Times New Roman"/>
          <w:kern w:val="0"/>
          <w:sz w:val="24"/>
          <w:szCs w:val="24"/>
          <w:lang w:val="sr-Cyrl-CS"/>
          <w14:ligatures w14:val="none"/>
        </w:rPr>
        <w:t>Програмом се утврђују циљеви, корисници средстава, намена средстава, финансијски оквир, услови за доделу бесповратних средстава по Програму, начин спровођења и праћење спровођења Програма.</w:t>
      </w:r>
    </w:p>
    <w:p w14:paraId="5567A0F8" w14:textId="77777777" w:rsidR="00300E6E" w:rsidRPr="005C630A" w:rsidRDefault="00300E6E" w:rsidP="005C630A">
      <w:pPr>
        <w:tabs>
          <w:tab w:val="left" w:pos="709"/>
        </w:tabs>
        <w:spacing w:after="0" w:line="240" w:lineRule="auto"/>
        <w:ind w:firstLine="720"/>
        <w:jc w:val="both"/>
        <w:rPr>
          <w:rFonts w:ascii="Times New Roman" w:eastAsia="Calibri" w:hAnsi="Times New Roman" w:cs="Times New Roman"/>
          <w:kern w:val="0"/>
          <w:sz w:val="24"/>
          <w:szCs w:val="24"/>
          <w:lang w:val="sr-Cyrl-CS"/>
          <w14:ligatures w14:val="none"/>
        </w:rPr>
      </w:pPr>
      <w:r w:rsidRPr="005C630A">
        <w:rPr>
          <w:rFonts w:ascii="Times New Roman" w:eastAsia="Calibri" w:hAnsi="Times New Roman" w:cs="Times New Roman"/>
          <w:kern w:val="0"/>
          <w:sz w:val="24"/>
          <w:szCs w:val="24"/>
          <w:lang w:val="sr-Cyrl-CS"/>
          <w14:ligatures w14:val="none"/>
        </w:rPr>
        <w:t>Програм спроводи Министарство привреде (у даљем тексту: Министарство) у сарадњи са Фондом за развој Републике Србије (у даљем тексту: Фонд).</w:t>
      </w:r>
    </w:p>
    <w:p w14:paraId="03973CE3" w14:textId="77777777" w:rsidR="00300E6E" w:rsidRPr="005C630A" w:rsidRDefault="00300E6E" w:rsidP="005C630A">
      <w:pPr>
        <w:tabs>
          <w:tab w:val="left" w:pos="709"/>
        </w:tabs>
        <w:spacing w:after="0" w:line="240" w:lineRule="auto"/>
        <w:ind w:firstLine="720"/>
        <w:jc w:val="both"/>
        <w:rPr>
          <w:rFonts w:ascii="Times New Roman" w:eastAsia="Calibri" w:hAnsi="Times New Roman" w:cs="Times New Roman"/>
          <w:kern w:val="0"/>
          <w:sz w:val="24"/>
          <w:szCs w:val="24"/>
          <w:lang w:val="sr-Cyrl-CS"/>
          <w14:ligatures w14:val="none"/>
        </w:rPr>
      </w:pPr>
      <w:r w:rsidRPr="005C630A">
        <w:rPr>
          <w:rFonts w:ascii="Times New Roman" w:eastAsia="Calibri" w:hAnsi="Times New Roman" w:cs="Times New Roman"/>
          <w:kern w:val="0"/>
          <w:sz w:val="24"/>
          <w:szCs w:val="24"/>
          <w:lang w:val="sr-Cyrl-CS"/>
          <w14:ligatures w14:val="none"/>
        </w:rPr>
        <w:t>Изрази којима се означавају лица у овом Програму односе се, подједнако, на лица мушког и женског пола, без обзира на то у којем су граматичком роду изражени.</w:t>
      </w:r>
    </w:p>
    <w:p w14:paraId="1874FACB" w14:textId="77777777" w:rsidR="00300E6E" w:rsidRPr="005C630A" w:rsidRDefault="00300E6E" w:rsidP="005C630A">
      <w:pPr>
        <w:tabs>
          <w:tab w:val="left" w:pos="709"/>
        </w:tabs>
        <w:spacing w:after="0" w:line="240" w:lineRule="auto"/>
        <w:ind w:firstLine="720"/>
        <w:jc w:val="both"/>
        <w:rPr>
          <w:rFonts w:ascii="Times New Roman" w:eastAsia="Calibri" w:hAnsi="Times New Roman" w:cs="Times New Roman"/>
          <w:kern w:val="0"/>
          <w:sz w:val="24"/>
          <w:szCs w:val="24"/>
          <w:lang w:val="sr-Cyrl-CS"/>
          <w14:ligatures w14:val="none"/>
        </w:rPr>
      </w:pPr>
    </w:p>
    <w:p w14:paraId="5AC5F3B1" w14:textId="77777777" w:rsidR="00300E6E" w:rsidRPr="005C630A" w:rsidRDefault="00300E6E" w:rsidP="005C630A">
      <w:pPr>
        <w:numPr>
          <w:ilvl w:val="0"/>
          <w:numId w:val="6"/>
        </w:numPr>
        <w:tabs>
          <w:tab w:val="left" w:pos="709"/>
        </w:tabs>
        <w:spacing w:after="0" w:line="240" w:lineRule="auto"/>
        <w:jc w:val="center"/>
        <w:rPr>
          <w:rFonts w:ascii="Times New Roman" w:eastAsia="Calibri" w:hAnsi="Times New Roman" w:cs="Times New Roman"/>
          <w:kern w:val="0"/>
          <w:sz w:val="24"/>
          <w:szCs w:val="24"/>
          <w:lang w:val="sr-Cyrl-CS"/>
          <w14:ligatures w14:val="none"/>
        </w:rPr>
      </w:pPr>
      <w:r w:rsidRPr="005C630A">
        <w:rPr>
          <w:rFonts w:ascii="Times New Roman" w:eastAsia="Calibri" w:hAnsi="Times New Roman" w:cs="Times New Roman"/>
          <w:kern w:val="0"/>
          <w:sz w:val="24"/>
          <w:szCs w:val="24"/>
          <w:lang w:val="sr-Cyrl-CS"/>
          <w14:ligatures w14:val="none"/>
        </w:rPr>
        <w:t>ЦИЉЕВИ</w:t>
      </w:r>
    </w:p>
    <w:p w14:paraId="7722C51C" w14:textId="77777777" w:rsidR="00300E6E" w:rsidRPr="005C630A" w:rsidRDefault="00300E6E" w:rsidP="005C630A">
      <w:pPr>
        <w:tabs>
          <w:tab w:val="left" w:pos="709"/>
        </w:tabs>
        <w:spacing w:after="0" w:line="240" w:lineRule="auto"/>
        <w:jc w:val="both"/>
        <w:rPr>
          <w:rFonts w:ascii="Times New Roman" w:eastAsia="Calibri" w:hAnsi="Times New Roman" w:cs="Times New Roman"/>
          <w:kern w:val="0"/>
          <w:sz w:val="24"/>
          <w:szCs w:val="24"/>
          <w:lang w:val="sr-Cyrl-CS"/>
          <w14:ligatures w14:val="none"/>
        </w:rPr>
      </w:pPr>
    </w:p>
    <w:p w14:paraId="0BF0AE06" w14:textId="1E6F5C6B" w:rsidR="00300E6E" w:rsidRPr="005C630A" w:rsidRDefault="005C630A" w:rsidP="005C630A">
      <w:pPr>
        <w:tabs>
          <w:tab w:val="left" w:pos="709"/>
        </w:tabs>
        <w:spacing w:after="0" w:line="240" w:lineRule="auto"/>
        <w:jc w:val="both"/>
        <w:rPr>
          <w:rFonts w:ascii="Times New Roman" w:eastAsia="Calibri" w:hAnsi="Times New Roman" w:cs="Times New Roman"/>
          <w:kern w:val="0"/>
          <w:sz w:val="24"/>
          <w:szCs w:val="24"/>
          <w:lang w:val="sr-Cyrl-CS"/>
          <w14:ligatures w14:val="none"/>
        </w:rPr>
      </w:pPr>
      <w:r>
        <w:rPr>
          <w:rFonts w:ascii="Times New Roman" w:eastAsia="Calibri" w:hAnsi="Times New Roman" w:cs="Times New Roman"/>
          <w:kern w:val="0"/>
          <w:sz w:val="24"/>
          <w:szCs w:val="24"/>
          <w:lang w:val="sr-Cyrl-CS"/>
          <w14:ligatures w14:val="none"/>
        </w:rPr>
        <w:tab/>
      </w:r>
      <w:r w:rsidR="00300E6E" w:rsidRPr="005C630A">
        <w:rPr>
          <w:rFonts w:ascii="Times New Roman" w:eastAsia="Calibri" w:hAnsi="Times New Roman" w:cs="Times New Roman"/>
          <w:kern w:val="0"/>
          <w:sz w:val="24"/>
          <w:szCs w:val="24"/>
          <w:lang w:val="sr-Cyrl-CS"/>
          <w14:ligatures w14:val="none"/>
        </w:rPr>
        <w:t>Општи циљ Програма је подстицање развоја предузетништва и одрживог економског развоја.</w:t>
      </w:r>
    </w:p>
    <w:p w14:paraId="2B50D08E" w14:textId="7D078ACB" w:rsidR="00300E6E" w:rsidRPr="005C630A" w:rsidRDefault="005C630A" w:rsidP="005C630A">
      <w:pPr>
        <w:tabs>
          <w:tab w:val="left" w:pos="709"/>
        </w:tabs>
        <w:spacing w:after="0" w:line="240" w:lineRule="auto"/>
        <w:jc w:val="both"/>
        <w:rPr>
          <w:rFonts w:ascii="Times New Roman" w:eastAsia="Calibri" w:hAnsi="Times New Roman" w:cs="Times New Roman"/>
          <w:kern w:val="0"/>
          <w:sz w:val="24"/>
          <w:szCs w:val="24"/>
          <w:lang w:val="sr-Cyrl-CS"/>
          <w14:ligatures w14:val="none"/>
        </w:rPr>
      </w:pPr>
      <w:r>
        <w:rPr>
          <w:rFonts w:ascii="Times New Roman" w:eastAsia="Calibri" w:hAnsi="Times New Roman" w:cs="Times New Roman"/>
          <w:kern w:val="0"/>
          <w:sz w:val="24"/>
          <w:szCs w:val="24"/>
          <w:lang w:val="sr-Cyrl-CS"/>
          <w14:ligatures w14:val="none"/>
        </w:rPr>
        <w:tab/>
      </w:r>
      <w:r w:rsidR="00300E6E" w:rsidRPr="005C630A">
        <w:rPr>
          <w:rFonts w:ascii="Times New Roman" w:eastAsia="Calibri" w:hAnsi="Times New Roman" w:cs="Times New Roman"/>
          <w:kern w:val="0"/>
          <w:sz w:val="24"/>
          <w:szCs w:val="24"/>
          <w:lang w:val="sr-Cyrl-CS"/>
          <w14:ligatures w14:val="none"/>
        </w:rPr>
        <w:t>Специфични циљеви програма су:</w:t>
      </w:r>
    </w:p>
    <w:p w14:paraId="565DB026" w14:textId="06A29C29" w:rsidR="00300E6E" w:rsidRPr="005C630A" w:rsidRDefault="005C630A" w:rsidP="005C630A">
      <w:pPr>
        <w:tabs>
          <w:tab w:val="left" w:pos="709"/>
        </w:tabs>
        <w:spacing w:after="0" w:line="240" w:lineRule="auto"/>
        <w:jc w:val="both"/>
        <w:rPr>
          <w:rFonts w:ascii="Times New Roman" w:eastAsia="Calibri" w:hAnsi="Times New Roman" w:cs="Times New Roman"/>
          <w:kern w:val="0"/>
          <w:sz w:val="24"/>
          <w:szCs w:val="24"/>
          <w:lang w:val="sr-Cyrl-CS"/>
          <w14:ligatures w14:val="none"/>
        </w:rPr>
      </w:pPr>
      <w:r>
        <w:rPr>
          <w:rFonts w:ascii="Times New Roman" w:eastAsia="Calibri" w:hAnsi="Times New Roman" w:cs="Times New Roman"/>
          <w:kern w:val="0"/>
          <w:sz w:val="24"/>
          <w:szCs w:val="24"/>
          <w:lang w:val="sr-Cyrl-CS"/>
          <w14:ligatures w14:val="none"/>
        </w:rPr>
        <w:tab/>
      </w:r>
      <w:r w:rsidR="00300E6E" w:rsidRPr="005C630A">
        <w:rPr>
          <w:rFonts w:ascii="Times New Roman" w:eastAsia="Calibri" w:hAnsi="Times New Roman" w:cs="Times New Roman"/>
          <w:kern w:val="0"/>
          <w:sz w:val="24"/>
          <w:szCs w:val="24"/>
          <w:lang w:val="sr-Cyrl-CS"/>
          <w14:ligatures w14:val="none"/>
        </w:rPr>
        <w:t>- подршка предузетништву жена;</w:t>
      </w:r>
    </w:p>
    <w:p w14:paraId="633B9677" w14:textId="03031764" w:rsidR="00300E6E" w:rsidRPr="005C630A" w:rsidRDefault="005C630A" w:rsidP="005C630A">
      <w:pPr>
        <w:tabs>
          <w:tab w:val="left" w:pos="709"/>
        </w:tabs>
        <w:spacing w:after="0" w:line="240" w:lineRule="auto"/>
        <w:jc w:val="both"/>
        <w:rPr>
          <w:rFonts w:ascii="Times New Roman" w:eastAsia="Calibri" w:hAnsi="Times New Roman" w:cs="Times New Roman"/>
          <w:kern w:val="0"/>
          <w:sz w:val="24"/>
          <w:szCs w:val="24"/>
          <w:lang w:val="sr-Cyrl-CS"/>
          <w14:ligatures w14:val="none"/>
        </w:rPr>
      </w:pPr>
      <w:r>
        <w:rPr>
          <w:rFonts w:ascii="Times New Roman" w:eastAsia="Calibri" w:hAnsi="Times New Roman" w:cs="Times New Roman"/>
          <w:kern w:val="0"/>
          <w:sz w:val="24"/>
          <w:szCs w:val="24"/>
          <w:lang w:val="sr-Cyrl-CS"/>
          <w14:ligatures w14:val="none"/>
        </w:rPr>
        <w:tab/>
      </w:r>
      <w:r w:rsidR="00300E6E" w:rsidRPr="005C630A">
        <w:rPr>
          <w:rFonts w:ascii="Times New Roman" w:eastAsia="Calibri" w:hAnsi="Times New Roman" w:cs="Times New Roman"/>
          <w:kern w:val="0"/>
          <w:sz w:val="24"/>
          <w:szCs w:val="24"/>
          <w:lang w:val="sr-Cyrl-CS"/>
          <w14:ligatures w14:val="none"/>
        </w:rPr>
        <w:t>- повећање броја привредних субјеката;</w:t>
      </w:r>
    </w:p>
    <w:p w14:paraId="00084C52" w14:textId="1076BDC9" w:rsidR="00300E6E" w:rsidRPr="005C630A" w:rsidRDefault="005C630A" w:rsidP="005C630A">
      <w:pPr>
        <w:tabs>
          <w:tab w:val="left" w:pos="709"/>
        </w:tabs>
        <w:spacing w:after="0" w:line="240" w:lineRule="auto"/>
        <w:jc w:val="both"/>
        <w:rPr>
          <w:rFonts w:ascii="Times New Roman" w:eastAsia="Calibri" w:hAnsi="Times New Roman" w:cs="Times New Roman"/>
          <w:kern w:val="0"/>
          <w:sz w:val="24"/>
          <w:szCs w:val="24"/>
          <w:lang w:val="sr-Cyrl-CS"/>
          <w14:ligatures w14:val="none"/>
        </w:rPr>
      </w:pPr>
      <w:r>
        <w:rPr>
          <w:rFonts w:ascii="Times New Roman" w:eastAsia="Calibri" w:hAnsi="Times New Roman" w:cs="Times New Roman"/>
          <w:kern w:val="0"/>
          <w:sz w:val="24"/>
          <w:szCs w:val="24"/>
          <w:lang w:val="sr-Cyrl-CS"/>
          <w14:ligatures w14:val="none"/>
        </w:rPr>
        <w:tab/>
      </w:r>
      <w:r w:rsidR="00300E6E" w:rsidRPr="005C630A">
        <w:rPr>
          <w:rFonts w:ascii="Times New Roman" w:eastAsia="Calibri" w:hAnsi="Times New Roman" w:cs="Times New Roman"/>
          <w:kern w:val="0"/>
          <w:sz w:val="24"/>
          <w:szCs w:val="24"/>
          <w:lang w:val="sr-Cyrl-CS"/>
          <w14:ligatures w14:val="none"/>
        </w:rPr>
        <w:t>- подстицање запошљавања.</w:t>
      </w:r>
    </w:p>
    <w:p w14:paraId="16B0DF25" w14:textId="77777777" w:rsidR="00300E6E" w:rsidRPr="005C630A" w:rsidRDefault="00300E6E" w:rsidP="005C630A">
      <w:pPr>
        <w:tabs>
          <w:tab w:val="left" w:pos="709"/>
          <w:tab w:val="left" w:pos="1134"/>
        </w:tabs>
        <w:autoSpaceDE w:val="0"/>
        <w:autoSpaceDN w:val="0"/>
        <w:adjustRightInd w:val="0"/>
        <w:spacing w:after="0" w:line="240" w:lineRule="auto"/>
        <w:jc w:val="both"/>
        <w:rPr>
          <w:rFonts w:ascii="Times New Roman" w:eastAsia="Calibri" w:hAnsi="Times New Roman" w:cs="Times New Roman"/>
          <w:kern w:val="0"/>
          <w:sz w:val="24"/>
          <w:szCs w:val="24"/>
          <w:lang w:val="sr-Cyrl-CS"/>
          <w14:ligatures w14:val="none"/>
        </w:rPr>
      </w:pPr>
      <w:r w:rsidRPr="005C630A">
        <w:rPr>
          <w:rFonts w:ascii="Times New Roman" w:eastAsia="Calibri" w:hAnsi="Times New Roman" w:cs="Times New Roman"/>
          <w:kern w:val="0"/>
          <w:sz w:val="24"/>
          <w:szCs w:val="24"/>
          <w:lang w:val="sr-Cyrl-CS"/>
          <w14:ligatures w14:val="none"/>
        </w:rPr>
        <w:t xml:space="preserve"> </w:t>
      </w:r>
    </w:p>
    <w:p w14:paraId="1A6D51BB" w14:textId="77777777" w:rsidR="00300E6E" w:rsidRPr="005C630A" w:rsidRDefault="00300E6E" w:rsidP="005C630A">
      <w:pPr>
        <w:numPr>
          <w:ilvl w:val="0"/>
          <w:numId w:val="6"/>
        </w:numPr>
        <w:tabs>
          <w:tab w:val="left" w:pos="709"/>
        </w:tabs>
        <w:spacing w:after="0" w:line="240" w:lineRule="auto"/>
        <w:jc w:val="center"/>
        <w:rPr>
          <w:rFonts w:ascii="Times New Roman" w:eastAsia="Calibri" w:hAnsi="Times New Roman" w:cs="Times New Roman"/>
          <w:kern w:val="0"/>
          <w:sz w:val="24"/>
          <w:szCs w:val="24"/>
          <w:lang w:val="sr-Cyrl-CS"/>
          <w14:ligatures w14:val="none"/>
        </w:rPr>
      </w:pPr>
      <w:r w:rsidRPr="005C630A">
        <w:rPr>
          <w:rFonts w:ascii="Times New Roman" w:eastAsia="Calibri" w:hAnsi="Times New Roman" w:cs="Times New Roman"/>
          <w:kern w:val="0"/>
          <w:sz w:val="24"/>
          <w:szCs w:val="24"/>
          <w:lang w:val="sr-Cyrl-CS"/>
          <w14:ligatures w14:val="none"/>
        </w:rPr>
        <w:t>КОРИСНИЦИ  СРЕДСТАВА</w:t>
      </w:r>
    </w:p>
    <w:p w14:paraId="6EE53641" w14:textId="77777777" w:rsidR="00300E6E" w:rsidRPr="005C630A" w:rsidRDefault="00300E6E" w:rsidP="005C630A">
      <w:pPr>
        <w:tabs>
          <w:tab w:val="left" w:pos="709"/>
        </w:tabs>
        <w:spacing w:after="0" w:line="240" w:lineRule="auto"/>
        <w:ind w:left="720"/>
        <w:jc w:val="both"/>
        <w:rPr>
          <w:rFonts w:ascii="Times New Roman" w:eastAsia="Calibri" w:hAnsi="Times New Roman" w:cs="Times New Roman"/>
          <w:kern w:val="0"/>
          <w:sz w:val="24"/>
          <w:szCs w:val="24"/>
          <w:lang w:val="sr-Cyrl-CS"/>
          <w14:ligatures w14:val="none"/>
        </w:rPr>
      </w:pPr>
    </w:p>
    <w:p w14:paraId="6A5F5076" w14:textId="39310FA9" w:rsidR="00300E6E" w:rsidRPr="005C630A" w:rsidRDefault="005C630A" w:rsidP="005C630A">
      <w:pPr>
        <w:tabs>
          <w:tab w:val="left" w:pos="709"/>
        </w:tabs>
        <w:spacing w:after="0" w:line="240" w:lineRule="auto"/>
        <w:jc w:val="both"/>
        <w:rPr>
          <w:rFonts w:ascii="Times New Roman" w:eastAsia="Calibri" w:hAnsi="Times New Roman" w:cs="Times New Roman"/>
          <w:kern w:val="0"/>
          <w:sz w:val="24"/>
          <w:szCs w:val="24"/>
          <w:lang w:val="sr-Cyrl-CS"/>
          <w14:ligatures w14:val="none"/>
        </w:rPr>
      </w:pPr>
      <w:r>
        <w:rPr>
          <w:rFonts w:ascii="Times New Roman" w:eastAsia="Calibri" w:hAnsi="Times New Roman" w:cs="Times New Roman"/>
          <w:kern w:val="0"/>
          <w:sz w:val="24"/>
          <w:szCs w:val="24"/>
          <w:lang w:val="sr-Cyrl-CS"/>
          <w14:ligatures w14:val="none"/>
        </w:rPr>
        <w:tab/>
      </w:r>
      <w:r w:rsidR="00300E6E" w:rsidRPr="005C630A">
        <w:rPr>
          <w:rFonts w:ascii="Times New Roman" w:eastAsia="Calibri" w:hAnsi="Times New Roman" w:cs="Times New Roman"/>
          <w:kern w:val="0"/>
          <w:sz w:val="24"/>
          <w:szCs w:val="24"/>
          <w:lang w:val="sr-Cyrl-CS"/>
          <w14:ligatures w14:val="none"/>
        </w:rPr>
        <w:t>Средства опредељена Програмом намењена су за финансијску подршку новооснованим и постојећим предузетницама, као и микро и малим привредним друштвима, који су регистровани у Агенцији за привредне регистре, а чији је оснивач, законски заступник, остали заступник и пословођа жена. У привредном друштву које има више оснивача, минимални удео, који мора бити у власништву једне или више жена, је 50%. У привредном друштву које има више законских заступника, сви они морају бити жене.</w:t>
      </w:r>
    </w:p>
    <w:p w14:paraId="14C1B679" w14:textId="41BEFDFC" w:rsidR="00300E6E" w:rsidRPr="005C630A" w:rsidRDefault="005C630A" w:rsidP="005C630A">
      <w:pPr>
        <w:tabs>
          <w:tab w:val="left" w:pos="709"/>
        </w:tabs>
        <w:spacing w:after="0" w:line="240" w:lineRule="auto"/>
        <w:jc w:val="both"/>
        <w:rPr>
          <w:rFonts w:ascii="Times New Roman" w:eastAsia="Calibri" w:hAnsi="Times New Roman" w:cs="Times New Roman"/>
          <w:kern w:val="0"/>
          <w:sz w:val="24"/>
          <w:szCs w:val="24"/>
          <w:lang w:val="sr-Cyrl-CS"/>
          <w14:ligatures w14:val="none"/>
        </w:rPr>
      </w:pPr>
      <w:r>
        <w:rPr>
          <w:rFonts w:ascii="Times New Roman" w:eastAsia="Calibri" w:hAnsi="Times New Roman" w:cs="Times New Roman"/>
          <w:kern w:val="0"/>
          <w:sz w:val="24"/>
          <w:szCs w:val="24"/>
          <w:lang w:val="sr-Cyrl-CS"/>
          <w14:ligatures w14:val="none"/>
        </w:rPr>
        <w:tab/>
      </w:r>
      <w:r w:rsidR="00300E6E" w:rsidRPr="005C630A">
        <w:rPr>
          <w:rFonts w:ascii="Times New Roman" w:eastAsia="Calibri" w:hAnsi="Times New Roman" w:cs="Times New Roman"/>
          <w:kern w:val="0"/>
          <w:sz w:val="24"/>
          <w:szCs w:val="24"/>
          <w:lang w:val="sr-Cyrl-CS"/>
          <w14:ligatures w14:val="none"/>
        </w:rPr>
        <w:t xml:space="preserve">Оснивач привредног субјекта може бити искључиво физичко лице. </w:t>
      </w:r>
    </w:p>
    <w:p w14:paraId="66820CE8" w14:textId="77777777" w:rsidR="00300E6E" w:rsidRPr="005C630A" w:rsidRDefault="00300E6E" w:rsidP="005C630A">
      <w:pPr>
        <w:tabs>
          <w:tab w:val="left" w:pos="709"/>
        </w:tabs>
        <w:spacing w:after="0" w:line="240" w:lineRule="auto"/>
        <w:ind w:firstLine="360"/>
        <w:jc w:val="both"/>
        <w:rPr>
          <w:rFonts w:ascii="Times New Roman" w:eastAsia="Calibri" w:hAnsi="Times New Roman" w:cs="Times New Roman"/>
          <w:kern w:val="0"/>
          <w:sz w:val="24"/>
          <w:szCs w:val="24"/>
          <w:lang w:val="sr-Cyrl-CS"/>
          <w14:ligatures w14:val="none"/>
        </w:rPr>
      </w:pPr>
    </w:p>
    <w:p w14:paraId="02EB44DB" w14:textId="152BA91B" w:rsidR="00300E6E" w:rsidRPr="005C630A" w:rsidRDefault="005C630A" w:rsidP="005C630A">
      <w:pPr>
        <w:tabs>
          <w:tab w:val="left" w:pos="709"/>
        </w:tabs>
        <w:spacing w:after="0" w:line="240" w:lineRule="auto"/>
        <w:jc w:val="both"/>
        <w:rPr>
          <w:rFonts w:ascii="Times New Roman" w:eastAsia="Calibri" w:hAnsi="Times New Roman" w:cs="Times New Roman"/>
          <w:kern w:val="0"/>
          <w:lang w:val="sr-Cyrl-CS"/>
          <w14:ligatures w14:val="none"/>
        </w:rPr>
      </w:pPr>
      <w:r>
        <w:rPr>
          <w:rFonts w:ascii="Times New Roman" w:eastAsia="Calibri" w:hAnsi="Times New Roman" w:cs="Times New Roman"/>
          <w:kern w:val="0"/>
          <w:sz w:val="24"/>
          <w:szCs w:val="24"/>
          <w:lang w:val="sr-Cyrl-CS"/>
          <w14:ligatures w14:val="none"/>
        </w:rPr>
        <w:lastRenderedPageBreak/>
        <w:tab/>
      </w:r>
      <w:r w:rsidR="00300E6E" w:rsidRPr="005C630A">
        <w:rPr>
          <w:rFonts w:ascii="Times New Roman" w:eastAsia="Calibri" w:hAnsi="Times New Roman" w:cs="Times New Roman"/>
          <w:kern w:val="0"/>
          <w:sz w:val="24"/>
          <w:szCs w:val="24"/>
          <w:lang w:val="sr-Cyrl-CS"/>
          <w14:ligatures w14:val="none"/>
        </w:rPr>
        <w:t>Привредни субјекти који су регистровани у АПР-у од 1. јануара 2023. године па надаље, сматрају се почетницима у пословању. Уколико су оснивачи привредних субјеката почетника у пословању, у претходном периоду, били оснивачи неког другог привредног субјекта, у односу на привредни субјект са којим конкуришу по Програму, дозвољено је да су били оснивачи највише једног привредног субјекта, који је, пре објављивања јавног позива, брисан из регистра или је још увек активан, али је оснивач корисника пренео своја оснивачка права на неко друго лице, које није повезано лице са њим, пре оглашавања јавног позива. Уколико има више оснивача привредног субјекта који конкурише, претходно наведена одредба се односи на све те осниваче.</w:t>
      </w:r>
    </w:p>
    <w:p w14:paraId="745BBEC7" w14:textId="77777777" w:rsidR="00300E6E" w:rsidRPr="005C630A" w:rsidRDefault="00300E6E" w:rsidP="005C630A">
      <w:pPr>
        <w:tabs>
          <w:tab w:val="left" w:pos="709"/>
        </w:tabs>
        <w:spacing w:after="0" w:line="240" w:lineRule="auto"/>
        <w:ind w:firstLine="360"/>
        <w:jc w:val="both"/>
        <w:rPr>
          <w:rFonts w:ascii="Times New Roman" w:eastAsia="Calibri" w:hAnsi="Times New Roman" w:cs="Times New Roman"/>
          <w:kern w:val="0"/>
          <w:sz w:val="24"/>
          <w:szCs w:val="24"/>
          <w:lang w:val="sr-Cyrl-CS"/>
          <w14:ligatures w14:val="none"/>
        </w:rPr>
      </w:pPr>
    </w:p>
    <w:p w14:paraId="7EB2C9F5" w14:textId="77777777" w:rsidR="00300E6E" w:rsidRPr="005C630A" w:rsidRDefault="00300E6E" w:rsidP="005C630A">
      <w:pPr>
        <w:numPr>
          <w:ilvl w:val="0"/>
          <w:numId w:val="6"/>
        </w:numPr>
        <w:tabs>
          <w:tab w:val="left" w:pos="709"/>
        </w:tabs>
        <w:spacing w:after="0" w:line="240" w:lineRule="auto"/>
        <w:jc w:val="center"/>
        <w:rPr>
          <w:rFonts w:ascii="Times New Roman" w:eastAsia="Calibri" w:hAnsi="Times New Roman" w:cs="Times New Roman"/>
          <w:kern w:val="0"/>
          <w:sz w:val="24"/>
          <w:szCs w:val="24"/>
          <w:lang w:val="sr-Cyrl-CS"/>
          <w14:ligatures w14:val="none"/>
        </w:rPr>
      </w:pPr>
      <w:r w:rsidRPr="005C630A">
        <w:rPr>
          <w:rFonts w:ascii="Times New Roman" w:eastAsia="Calibri" w:hAnsi="Times New Roman" w:cs="Times New Roman"/>
          <w:kern w:val="0"/>
          <w:sz w:val="24"/>
          <w:szCs w:val="24"/>
          <w:lang w:val="sr-Cyrl-CS"/>
          <w14:ligatures w14:val="none"/>
        </w:rPr>
        <w:t>НАМЕНА СРЕДСТАВА</w:t>
      </w:r>
    </w:p>
    <w:p w14:paraId="2BFAAAF9" w14:textId="77777777" w:rsidR="00300E6E" w:rsidRPr="005C630A" w:rsidRDefault="00300E6E" w:rsidP="005C630A">
      <w:pPr>
        <w:tabs>
          <w:tab w:val="left" w:pos="709"/>
        </w:tabs>
        <w:spacing w:after="0" w:line="240" w:lineRule="auto"/>
        <w:ind w:left="720"/>
        <w:rPr>
          <w:rFonts w:ascii="Times New Roman" w:eastAsia="Calibri" w:hAnsi="Times New Roman" w:cs="Times New Roman"/>
          <w:kern w:val="0"/>
          <w:sz w:val="24"/>
          <w:szCs w:val="24"/>
          <w:lang w:val="sr-Cyrl-CS"/>
          <w14:ligatures w14:val="none"/>
        </w:rPr>
      </w:pPr>
    </w:p>
    <w:p w14:paraId="4A7DECBF" w14:textId="043173D6" w:rsidR="00300E6E" w:rsidRPr="005C630A" w:rsidRDefault="005C630A" w:rsidP="005C630A">
      <w:pPr>
        <w:tabs>
          <w:tab w:val="left" w:pos="709"/>
        </w:tabs>
        <w:spacing w:after="0" w:line="240" w:lineRule="auto"/>
        <w:jc w:val="both"/>
        <w:rPr>
          <w:rFonts w:ascii="Times New Roman" w:eastAsia="Calibri" w:hAnsi="Times New Roman" w:cs="Times New Roman"/>
          <w:kern w:val="0"/>
          <w:sz w:val="24"/>
          <w:szCs w:val="24"/>
          <w:lang w:val="sr-Cyrl-CS"/>
          <w14:ligatures w14:val="none"/>
        </w:rPr>
      </w:pPr>
      <w:r>
        <w:rPr>
          <w:rFonts w:ascii="Times New Roman" w:eastAsia="Calibri" w:hAnsi="Times New Roman" w:cs="Times New Roman"/>
          <w:kern w:val="0"/>
          <w:sz w:val="24"/>
          <w:szCs w:val="24"/>
          <w:lang w:val="sr-Cyrl-CS"/>
          <w14:ligatures w14:val="none"/>
        </w:rPr>
        <w:tab/>
      </w:r>
      <w:r w:rsidR="00300E6E" w:rsidRPr="005C630A">
        <w:rPr>
          <w:rFonts w:ascii="Times New Roman" w:eastAsia="Calibri" w:hAnsi="Times New Roman" w:cs="Times New Roman"/>
          <w:kern w:val="0"/>
          <w:sz w:val="24"/>
          <w:szCs w:val="24"/>
          <w:lang w:val="sr-Cyrl-CS"/>
          <w14:ligatures w14:val="none"/>
        </w:rPr>
        <w:t>Средства опредељена Програмом намењена су за:</w:t>
      </w:r>
    </w:p>
    <w:p w14:paraId="2881ABE4" w14:textId="56EAC59E" w:rsidR="00300E6E" w:rsidRPr="005C630A" w:rsidRDefault="005C630A" w:rsidP="005C630A">
      <w:pPr>
        <w:tabs>
          <w:tab w:val="left" w:pos="709"/>
        </w:tabs>
        <w:spacing w:after="0" w:line="240" w:lineRule="auto"/>
        <w:jc w:val="both"/>
        <w:rPr>
          <w:rFonts w:ascii="Times New Roman" w:eastAsia="Calibri" w:hAnsi="Times New Roman" w:cs="Times New Roman"/>
          <w:kern w:val="0"/>
          <w:sz w:val="24"/>
          <w:szCs w:val="24"/>
          <w:lang w:val="sr-Cyrl-CS"/>
          <w14:ligatures w14:val="none"/>
        </w:rPr>
      </w:pPr>
      <w:r>
        <w:rPr>
          <w:rFonts w:ascii="Times New Roman" w:eastAsia="Calibri" w:hAnsi="Times New Roman" w:cs="Times New Roman"/>
          <w:kern w:val="0"/>
          <w:sz w:val="24"/>
          <w:szCs w:val="24"/>
          <w:lang w:val="sr-Cyrl-CS"/>
          <w14:ligatures w14:val="none"/>
        </w:rPr>
        <w:tab/>
      </w:r>
      <w:r w:rsidR="00300E6E" w:rsidRPr="005C630A">
        <w:rPr>
          <w:rFonts w:ascii="Times New Roman" w:eastAsia="Calibri" w:hAnsi="Times New Roman" w:cs="Times New Roman"/>
          <w:kern w:val="0"/>
          <w:sz w:val="24"/>
          <w:szCs w:val="24"/>
          <w:lang w:val="sr-Cyrl-CS"/>
          <w14:ligatures w14:val="none"/>
        </w:rPr>
        <w:t>- куповину машина/опреме/алата, нове рачунарске опреме, софтверске лиценце, возила (укључујући и мопеде на електрични погон), која су у функцији обављања делатности и служе за превоз опреме за рад, сопствених производа, репроматеријала и сировина и других транспортних средстава укључених у процес производње и пружање услуга (нових или половних, не старијих од пет година). Уколико је машина/опрема/алат/возило половно, неопходно је доставити доказе о власништву односно начину стицања својине, доказе да је машина/опрема/алат/возило плаћено у целости, картицу основних средстава власника машине/опреме/алата/возила, процену вредности судског вештака (са листе судских вештака Фонда) и изјаву власника да је спреман да је отуђи. Уколико је продавац половне машине/опреме/алата/возила, која је предмет куповине и финансирања по овом програму, привредни субјекат овлашћен за промет/трговину половних и ремонтованих машина/опреме/алата/возила, може се прихватити понуда без процене вредности овлашћеног судског вештака. Машина/опрема/алат/возило, које је предмет финансирања, у складу са овим програмом, односно за чију се набавку додељују бесповратна средства, не може бити купљено од физичког лица, осим ако је предузетник;</w:t>
      </w:r>
    </w:p>
    <w:p w14:paraId="11AC1A4E" w14:textId="19924B07" w:rsidR="00300E6E" w:rsidRPr="005C630A" w:rsidRDefault="005C630A" w:rsidP="005C630A">
      <w:pPr>
        <w:tabs>
          <w:tab w:val="left" w:pos="709"/>
        </w:tabs>
        <w:spacing w:after="0" w:line="240" w:lineRule="auto"/>
        <w:jc w:val="both"/>
        <w:rPr>
          <w:rFonts w:ascii="Times New Roman" w:eastAsia="Calibri" w:hAnsi="Times New Roman" w:cs="Times New Roman"/>
          <w:kern w:val="0"/>
          <w:sz w:val="24"/>
          <w:szCs w:val="24"/>
          <w:lang w:val="sr-Cyrl-CS"/>
          <w14:ligatures w14:val="none"/>
        </w:rPr>
      </w:pPr>
      <w:r>
        <w:rPr>
          <w:rFonts w:ascii="Times New Roman" w:eastAsia="Calibri" w:hAnsi="Times New Roman" w:cs="Times New Roman"/>
          <w:kern w:val="0"/>
          <w:sz w:val="24"/>
          <w:szCs w:val="24"/>
          <w:lang w:val="sr-Cyrl-CS"/>
          <w14:ligatures w14:val="none"/>
        </w:rPr>
        <w:tab/>
      </w:r>
      <w:r w:rsidR="00300E6E" w:rsidRPr="005C630A">
        <w:rPr>
          <w:rFonts w:ascii="Times New Roman" w:eastAsia="Calibri" w:hAnsi="Times New Roman" w:cs="Times New Roman"/>
          <w:kern w:val="0"/>
          <w:sz w:val="24"/>
          <w:szCs w:val="24"/>
          <w:lang w:val="sr-Cyrl-CS"/>
          <w14:ligatures w14:val="none"/>
        </w:rPr>
        <w:t>- текуће одржавање и/или адаптацију пословног и/или производног простора до износа од 1.500.000,00 динара од укупних средстава за инвестирање, без обзира да ли је објекат у коме се спроводе активности текућег одржавања и/или адаптације у закупу или у власништву подносиоца захтева;</w:t>
      </w:r>
    </w:p>
    <w:p w14:paraId="1279D8F6" w14:textId="2A66DE3F" w:rsidR="00300E6E" w:rsidRPr="005C630A" w:rsidRDefault="005C630A" w:rsidP="005C630A">
      <w:pPr>
        <w:tabs>
          <w:tab w:val="left" w:pos="709"/>
        </w:tabs>
        <w:spacing w:after="0" w:line="240" w:lineRule="auto"/>
        <w:ind w:firstLine="360"/>
        <w:jc w:val="both"/>
        <w:rPr>
          <w:rFonts w:ascii="Times New Roman" w:eastAsia="Calibri" w:hAnsi="Times New Roman" w:cs="Times New Roman"/>
          <w:kern w:val="0"/>
          <w:sz w:val="24"/>
          <w:szCs w:val="24"/>
          <w:lang w:val="sr-Cyrl-CS"/>
          <w14:ligatures w14:val="none"/>
        </w:rPr>
      </w:pPr>
      <w:r>
        <w:rPr>
          <w:rFonts w:ascii="Times New Roman" w:eastAsia="Calibri" w:hAnsi="Times New Roman" w:cs="Times New Roman"/>
          <w:kern w:val="0"/>
          <w:sz w:val="24"/>
          <w:szCs w:val="24"/>
          <w:lang w:val="sr-Cyrl-CS"/>
          <w14:ligatures w14:val="none"/>
        </w:rPr>
        <w:tab/>
      </w:r>
      <w:r w:rsidR="00300E6E" w:rsidRPr="005C630A">
        <w:rPr>
          <w:rFonts w:ascii="Times New Roman" w:eastAsia="Calibri" w:hAnsi="Times New Roman" w:cs="Times New Roman"/>
          <w:kern w:val="0"/>
          <w:sz w:val="24"/>
          <w:szCs w:val="24"/>
          <w:lang w:val="sr-Cyrl-CS"/>
          <w14:ligatures w14:val="none"/>
        </w:rPr>
        <w:t xml:space="preserve">- оперативне трошкове, који могу да учествују највише до 25% у структури укупног улагања за која се потражују средства Програма. Структура оперативних трошкова дефинисана је у Упутству за кориснике о спровођењу Програма, које ће бити </w:t>
      </w:r>
      <w:r w:rsidR="00300E6E" w:rsidRPr="005C630A">
        <w:rPr>
          <w:rFonts w:ascii="Times New Roman" w:eastAsia="Calibri" w:hAnsi="Times New Roman" w:cs="Times New Roman"/>
          <w:bCs/>
          <w:kern w:val="0"/>
          <w:sz w:val="24"/>
          <w:szCs w:val="24"/>
          <w:lang w:val="sr-Cyrl-CS"/>
          <w14:ligatures w14:val="none"/>
        </w:rPr>
        <w:t xml:space="preserve">објављенo на интернет сајту Министарства: </w:t>
      </w:r>
      <w:hyperlink r:id="rId8" w:history="1">
        <w:r w:rsidR="00300E6E" w:rsidRPr="005C630A">
          <w:rPr>
            <w:rFonts w:ascii="Times New Roman" w:eastAsia="Calibri" w:hAnsi="Times New Roman" w:cs="Times New Roman"/>
            <w:bCs/>
            <w:color w:val="000080"/>
            <w:kern w:val="0"/>
            <w:sz w:val="24"/>
            <w:szCs w:val="24"/>
            <w:u w:val="single"/>
            <w:lang w:val="sr-Cyrl-CS"/>
            <w14:ligatures w14:val="none"/>
          </w:rPr>
          <w:t>www.privreda.gov.rs</w:t>
        </w:r>
      </w:hyperlink>
      <w:r w:rsidR="00300E6E" w:rsidRPr="005C630A">
        <w:rPr>
          <w:rFonts w:ascii="Times New Roman" w:eastAsia="Calibri" w:hAnsi="Times New Roman" w:cs="Times New Roman"/>
          <w:bCs/>
          <w:kern w:val="0"/>
          <w:sz w:val="24"/>
          <w:szCs w:val="24"/>
          <w:lang w:val="sr-Cyrl-CS"/>
          <w14:ligatures w14:val="none"/>
        </w:rPr>
        <w:t xml:space="preserve"> и Фонда: </w:t>
      </w:r>
      <w:hyperlink r:id="rId9" w:history="1">
        <w:r w:rsidR="00300E6E" w:rsidRPr="005C630A">
          <w:rPr>
            <w:rFonts w:ascii="Times New Roman" w:eastAsia="Calibri" w:hAnsi="Times New Roman" w:cs="Times New Roman"/>
            <w:bCs/>
            <w:color w:val="000080"/>
            <w:kern w:val="0"/>
            <w:sz w:val="24"/>
            <w:szCs w:val="24"/>
            <w:u w:val="single"/>
            <w:lang w:val="sr-Cyrl-CS"/>
            <w14:ligatures w14:val="none"/>
          </w:rPr>
          <w:t>www.fondzarazvoj.gov.rs</w:t>
        </w:r>
      </w:hyperlink>
      <w:r w:rsidR="00300E6E" w:rsidRPr="005C630A">
        <w:rPr>
          <w:rFonts w:ascii="Times New Roman" w:eastAsia="Calibri" w:hAnsi="Times New Roman" w:cs="Times New Roman"/>
          <w:bCs/>
          <w:kern w:val="0"/>
          <w:sz w:val="24"/>
          <w:szCs w:val="24"/>
          <w:lang w:val="sr-Cyrl-CS"/>
          <w14:ligatures w14:val="none"/>
        </w:rPr>
        <w:t xml:space="preserve"> са Програмом и осталом конкурсном документацијом.</w:t>
      </w:r>
    </w:p>
    <w:p w14:paraId="678518CD" w14:textId="77777777" w:rsidR="00300E6E" w:rsidRPr="005C630A" w:rsidRDefault="00300E6E" w:rsidP="005C630A">
      <w:pPr>
        <w:tabs>
          <w:tab w:val="left" w:pos="709"/>
        </w:tabs>
        <w:spacing w:after="0" w:line="240" w:lineRule="auto"/>
        <w:ind w:firstLine="720"/>
        <w:jc w:val="both"/>
        <w:rPr>
          <w:rFonts w:ascii="Times New Roman" w:eastAsia="Calibri" w:hAnsi="Times New Roman" w:cs="Times New Roman"/>
          <w:kern w:val="0"/>
          <w:sz w:val="24"/>
          <w:szCs w:val="24"/>
          <w:lang w:val="sr-Cyrl-CS"/>
          <w14:ligatures w14:val="none"/>
        </w:rPr>
      </w:pPr>
      <w:r w:rsidRPr="005C630A">
        <w:rPr>
          <w:rFonts w:ascii="Times New Roman" w:eastAsia="Calibri" w:hAnsi="Times New Roman" w:cs="Times New Roman"/>
          <w:kern w:val="0"/>
          <w:sz w:val="24"/>
          <w:szCs w:val="24"/>
          <w:lang w:val="sr-Cyrl-CS"/>
          <w14:ligatures w14:val="none"/>
        </w:rPr>
        <w:t>Средства Програма не могу се користити за набавку опреме у сврху шпекулативних радњи.</w:t>
      </w:r>
    </w:p>
    <w:p w14:paraId="78155C97" w14:textId="77777777" w:rsidR="00300E6E" w:rsidRPr="005C630A" w:rsidRDefault="00300E6E" w:rsidP="005C630A">
      <w:pPr>
        <w:tabs>
          <w:tab w:val="left" w:pos="709"/>
        </w:tabs>
        <w:spacing w:after="0" w:line="240" w:lineRule="auto"/>
        <w:ind w:firstLine="720"/>
        <w:jc w:val="both"/>
        <w:rPr>
          <w:rFonts w:ascii="Times New Roman" w:eastAsia="Calibri" w:hAnsi="Times New Roman" w:cs="Times New Roman"/>
          <w:kern w:val="0"/>
          <w:sz w:val="24"/>
          <w:szCs w:val="24"/>
          <w:lang w:val="sr-Cyrl-CS"/>
          <w14:ligatures w14:val="none"/>
        </w:rPr>
      </w:pPr>
      <w:r w:rsidRPr="005C630A">
        <w:rPr>
          <w:rFonts w:ascii="Times New Roman" w:eastAsia="Calibri" w:hAnsi="Times New Roman" w:cs="Times New Roman"/>
          <w:kern w:val="0"/>
          <w:sz w:val="24"/>
          <w:szCs w:val="24"/>
          <w:lang w:val="sr-Cyrl-CS"/>
          <w14:ligatures w14:val="none"/>
        </w:rPr>
        <w:t xml:space="preserve">Средства Програма се могу одобрити и уплатити подносиоцу захтева искључиво уколико се, на основу расположивих информација, може закључити да подносилац захтева и сва повезана лица имају добру пословну репутацију. </w:t>
      </w:r>
    </w:p>
    <w:p w14:paraId="7335E328" w14:textId="00EC5FEF" w:rsidR="00300E6E" w:rsidRPr="005C630A" w:rsidRDefault="00300E6E" w:rsidP="005C630A">
      <w:pPr>
        <w:tabs>
          <w:tab w:val="left" w:pos="709"/>
        </w:tabs>
        <w:spacing w:after="0" w:line="240" w:lineRule="auto"/>
        <w:ind w:firstLine="720"/>
        <w:contextualSpacing/>
        <w:jc w:val="both"/>
        <w:rPr>
          <w:rFonts w:ascii="Times New Roman" w:eastAsia="Calibri" w:hAnsi="Times New Roman" w:cs="Times New Roman"/>
          <w:kern w:val="0"/>
          <w:sz w:val="24"/>
          <w:szCs w:val="24"/>
          <w:lang w:val="sr-Cyrl-CS" w:eastAsia="en-GB"/>
          <w14:ligatures w14:val="none"/>
        </w:rPr>
      </w:pPr>
      <w:r w:rsidRPr="005C630A">
        <w:rPr>
          <w:rFonts w:ascii="Times New Roman" w:eastAsia="Calibri" w:hAnsi="Times New Roman" w:cs="Times New Roman"/>
          <w:kern w:val="0"/>
          <w:sz w:val="24"/>
          <w:szCs w:val="24"/>
          <w:lang w:val="sr-Cyrl-CS" w:eastAsia="en-GB"/>
          <w14:ligatures w14:val="none"/>
        </w:rPr>
        <w:t>Извођач радова и добављач опреме не може бити повезано лице са корисником средстава по Програму у смислу Закона о привредним друштвима („Службени гласник РС”, бр. 36/11, 99/11, 83/14 – др. закон  5/15, 44/18, 95/18, 91/19, 109/21 и 19/25) и Закона о банкама („Службени гласник РС”, бр. 107/05, 91/10, 14/15 и 19/25). Извођач радова и добављач опреме мора  бити предузетник или привредно друштво.</w:t>
      </w:r>
    </w:p>
    <w:p w14:paraId="75586060" w14:textId="0C5D2445" w:rsidR="00300E6E" w:rsidRPr="005C630A" w:rsidRDefault="005C630A" w:rsidP="005C630A">
      <w:pPr>
        <w:tabs>
          <w:tab w:val="left" w:pos="709"/>
        </w:tabs>
        <w:autoSpaceDE w:val="0"/>
        <w:autoSpaceDN w:val="0"/>
        <w:adjustRightInd w:val="0"/>
        <w:spacing w:after="0" w:line="240" w:lineRule="auto"/>
        <w:ind w:firstLine="360"/>
        <w:jc w:val="both"/>
        <w:rPr>
          <w:rFonts w:ascii="Times New Roman" w:eastAsia="Calibri" w:hAnsi="Times New Roman" w:cs="Times New Roman"/>
          <w:kern w:val="0"/>
          <w:sz w:val="24"/>
          <w:szCs w:val="24"/>
          <w:lang w:val="sr-Cyrl-CS"/>
          <w14:ligatures w14:val="none"/>
        </w:rPr>
      </w:pPr>
      <w:r>
        <w:rPr>
          <w:rFonts w:ascii="Times New Roman" w:eastAsia="Calibri" w:hAnsi="Times New Roman" w:cs="Times New Roman"/>
          <w:kern w:val="0"/>
          <w:sz w:val="24"/>
          <w:szCs w:val="24"/>
          <w:lang w:val="sr-Cyrl-CS"/>
          <w14:ligatures w14:val="none"/>
        </w:rPr>
        <w:lastRenderedPageBreak/>
        <w:tab/>
      </w:r>
      <w:r w:rsidR="00300E6E" w:rsidRPr="005C630A">
        <w:rPr>
          <w:rFonts w:ascii="Times New Roman" w:eastAsia="Calibri" w:hAnsi="Times New Roman" w:cs="Times New Roman"/>
          <w:kern w:val="0"/>
          <w:sz w:val="24"/>
          <w:szCs w:val="24"/>
          <w:lang w:val="sr-Cyrl-CS"/>
          <w14:ligatures w14:val="none"/>
        </w:rPr>
        <w:t>Средства по овом програму не могу се користити у сврху обављања следећих делатности разврстаних према Уредби о класификацији делатности („Службени гласник РС”, број 54/10):</w:t>
      </w:r>
    </w:p>
    <w:p w14:paraId="5A7643FA" w14:textId="77777777" w:rsidR="00300E6E" w:rsidRPr="005C630A" w:rsidRDefault="00300E6E" w:rsidP="005C630A">
      <w:pPr>
        <w:numPr>
          <w:ilvl w:val="0"/>
          <w:numId w:val="7"/>
        </w:numPr>
        <w:tabs>
          <w:tab w:val="left" w:pos="709"/>
        </w:tabs>
        <w:autoSpaceDE w:val="0"/>
        <w:autoSpaceDN w:val="0"/>
        <w:adjustRightInd w:val="0"/>
        <w:spacing w:after="0" w:line="240" w:lineRule="auto"/>
        <w:jc w:val="both"/>
        <w:rPr>
          <w:rFonts w:ascii="Times New Roman" w:eastAsia="Calibri" w:hAnsi="Times New Roman" w:cs="Times New Roman"/>
          <w:kern w:val="0"/>
          <w:sz w:val="24"/>
          <w:szCs w:val="24"/>
          <w:lang w:val="sr-Cyrl-CS"/>
          <w14:ligatures w14:val="none"/>
        </w:rPr>
      </w:pPr>
      <w:r w:rsidRPr="005C630A">
        <w:rPr>
          <w:rFonts w:ascii="Times New Roman" w:eastAsia="Calibri" w:hAnsi="Times New Roman" w:cs="Times New Roman"/>
          <w:kern w:val="0"/>
          <w:sz w:val="24"/>
          <w:szCs w:val="24"/>
          <w:lang w:val="sr-Cyrl-CS"/>
          <w14:ligatures w14:val="none"/>
        </w:rPr>
        <w:t xml:space="preserve">Сектор А Пољопривреда, шумарство и рибарство; </w:t>
      </w:r>
    </w:p>
    <w:p w14:paraId="061AA677" w14:textId="77777777" w:rsidR="00300E6E" w:rsidRPr="005C630A" w:rsidRDefault="00300E6E" w:rsidP="005C630A">
      <w:pPr>
        <w:numPr>
          <w:ilvl w:val="0"/>
          <w:numId w:val="7"/>
        </w:numPr>
        <w:tabs>
          <w:tab w:val="left" w:pos="709"/>
        </w:tabs>
        <w:autoSpaceDE w:val="0"/>
        <w:autoSpaceDN w:val="0"/>
        <w:adjustRightInd w:val="0"/>
        <w:spacing w:after="0" w:line="240" w:lineRule="auto"/>
        <w:jc w:val="both"/>
        <w:rPr>
          <w:rFonts w:ascii="Times New Roman" w:eastAsia="Calibri" w:hAnsi="Times New Roman" w:cs="Times New Roman"/>
          <w:kern w:val="0"/>
          <w:sz w:val="24"/>
          <w:szCs w:val="24"/>
          <w:lang w:val="sr-Cyrl-CS"/>
          <w14:ligatures w14:val="none"/>
        </w:rPr>
      </w:pPr>
      <w:r w:rsidRPr="005C630A">
        <w:rPr>
          <w:rFonts w:ascii="Times New Roman" w:eastAsia="Calibri" w:hAnsi="Times New Roman" w:cs="Times New Roman"/>
          <w:kern w:val="0"/>
          <w:sz w:val="24"/>
          <w:szCs w:val="24"/>
          <w:lang w:val="sr-Cyrl-CS"/>
          <w14:ligatures w14:val="none"/>
        </w:rPr>
        <w:t>Сектор Б Рударство;</w:t>
      </w:r>
    </w:p>
    <w:p w14:paraId="4770D223" w14:textId="464333C8" w:rsidR="00300E6E" w:rsidRPr="005C630A" w:rsidRDefault="00300E6E" w:rsidP="005C630A">
      <w:pPr>
        <w:numPr>
          <w:ilvl w:val="0"/>
          <w:numId w:val="7"/>
        </w:numPr>
        <w:tabs>
          <w:tab w:val="left" w:pos="709"/>
          <w:tab w:val="left" w:pos="900"/>
        </w:tabs>
        <w:autoSpaceDE w:val="0"/>
        <w:autoSpaceDN w:val="0"/>
        <w:adjustRightInd w:val="0"/>
        <w:spacing w:after="0" w:line="240" w:lineRule="auto"/>
        <w:ind w:left="0" w:firstLine="540"/>
        <w:jc w:val="both"/>
        <w:rPr>
          <w:rFonts w:ascii="Times New Roman" w:eastAsia="Calibri" w:hAnsi="Times New Roman" w:cs="Times New Roman"/>
          <w:kern w:val="0"/>
          <w:sz w:val="24"/>
          <w:szCs w:val="24"/>
          <w:lang w:val="sr-Cyrl-CS"/>
          <w14:ligatures w14:val="none"/>
        </w:rPr>
      </w:pPr>
      <w:r w:rsidRPr="005C630A">
        <w:rPr>
          <w:rFonts w:ascii="Times New Roman" w:eastAsia="Calibri" w:hAnsi="Times New Roman" w:cs="Times New Roman"/>
          <w:kern w:val="0"/>
          <w:sz w:val="24"/>
          <w:szCs w:val="24"/>
          <w:lang w:val="sr-Cyrl-CS"/>
          <w14:ligatures w14:val="none"/>
        </w:rPr>
        <w:t>У оквиру сектора Ц Прерађивачка индустрија, грана 12.0 производња дуванских производа, област 19 Производња кокса и деривата нафте, Група 20.51 Производња екс</w:t>
      </w:r>
      <w:r w:rsidR="005C630A">
        <w:rPr>
          <w:rFonts w:ascii="Times New Roman" w:eastAsia="Calibri" w:hAnsi="Times New Roman" w:cs="Times New Roman"/>
          <w:kern w:val="0"/>
          <w:sz w:val="24"/>
          <w:szCs w:val="24"/>
          <w:lang w:val="sr-Cyrl-CS"/>
          <w14:ligatures w14:val="none"/>
        </w:rPr>
        <w:t>п</w:t>
      </w:r>
      <w:r w:rsidRPr="005C630A">
        <w:rPr>
          <w:rFonts w:ascii="Times New Roman" w:eastAsia="Calibri" w:hAnsi="Times New Roman" w:cs="Times New Roman"/>
          <w:kern w:val="0"/>
          <w:sz w:val="24"/>
          <w:szCs w:val="24"/>
          <w:lang w:val="sr-Cyrl-CS"/>
          <w14:ligatures w14:val="none"/>
        </w:rPr>
        <w:t>лозива, грана 20.60 Производња вештачких влакана, група 24.10. Производња сировог гвожђа, челика и феролегура, група 24.46 Производња нуклеарног горива, група 25.40 Производња оружја и муниције, група 30.40. Производња борбених војних возила;</w:t>
      </w:r>
    </w:p>
    <w:p w14:paraId="4E3A5750" w14:textId="77777777" w:rsidR="00300E6E" w:rsidRPr="005C630A" w:rsidRDefault="00300E6E" w:rsidP="005C630A">
      <w:pPr>
        <w:numPr>
          <w:ilvl w:val="0"/>
          <w:numId w:val="7"/>
        </w:numPr>
        <w:tabs>
          <w:tab w:val="left" w:pos="709"/>
        </w:tabs>
        <w:autoSpaceDE w:val="0"/>
        <w:autoSpaceDN w:val="0"/>
        <w:adjustRightInd w:val="0"/>
        <w:spacing w:after="0" w:line="240" w:lineRule="auto"/>
        <w:jc w:val="both"/>
        <w:rPr>
          <w:rFonts w:ascii="Times New Roman" w:eastAsia="Calibri" w:hAnsi="Times New Roman" w:cs="Times New Roman"/>
          <w:kern w:val="0"/>
          <w:sz w:val="24"/>
          <w:szCs w:val="24"/>
          <w:lang w:val="sr-Cyrl-CS"/>
          <w14:ligatures w14:val="none"/>
        </w:rPr>
      </w:pPr>
      <w:r w:rsidRPr="005C630A">
        <w:rPr>
          <w:rFonts w:ascii="Times New Roman" w:eastAsia="Calibri" w:hAnsi="Times New Roman" w:cs="Times New Roman"/>
          <w:kern w:val="0"/>
          <w:sz w:val="24"/>
          <w:szCs w:val="24"/>
          <w:lang w:val="sr-Cyrl-CS"/>
          <w14:ligatures w14:val="none"/>
        </w:rPr>
        <w:t>Сектор Д Снабдевање електричном енергијом, гасом, паром и климатизација;</w:t>
      </w:r>
    </w:p>
    <w:p w14:paraId="2F3486A8" w14:textId="77777777" w:rsidR="00300E6E" w:rsidRPr="005C630A" w:rsidRDefault="00300E6E" w:rsidP="005C630A">
      <w:pPr>
        <w:numPr>
          <w:ilvl w:val="0"/>
          <w:numId w:val="7"/>
        </w:numPr>
        <w:tabs>
          <w:tab w:val="left" w:pos="709"/>
          <w:tab w:val="left" w:pos="900"/>
        </w:tabs>
        <w:autoSpaceDE w:val="0"/>
        <w:autoSpaceDN w:val="0"/>
        <w:adjustRightInd w:val="0"/>
        <w:spacing w:after="0" w:line="240" w:lineRule="auto"/>
        <w:ind w:left="0" w:firstLine="540"/>
        <w:jc w:val="both"/>
        <w:rPr>
          <w:rFonts w:ascii="Times New Roman" w:eastAsia="Calibri" w:hAnsi="Times New Roman" w:cs="Times New Roman"/>
          <w:kern w:val="0"/>
          <w:sz w:val="24"/>
          <w:szCs w:val="24"/>
          <w:lang w:val="sr-Cyrl-CS"/>
          <w14:ligatures w14:val="none"/>
        </w:rPr>
      </w:pPr>
      <w:r w:rsidRPr="005C630A">
        <w:rPr>
          <w:rFonts w:ascii="Times New Roman" w:eastAsia="Calibri" w:hAnsi="Times New Roman" w:cs="Times New Roman"/>
          <w:kern w:val="0"/>
          <w:sz w:val="24"/>
          <w:szCs w:val="24"/>
          <w:lang w:val="sr-Cyrl-CS"/>
          <w14:ligatures w14:val="none"/>
        </w:rPr>
        <w:t>Сектор Е Снабдевање водом; Управљање отпадним водама, контролисање процеса уклањања отпада и сличне активности;</w:t>
      </w:r>
    </w:p>
    <w:p w14:paraId="0D1EB8C5" w14:textId="77777777" w:rsidR="00300E6E" w:rsidRPr="005C630A" w:rsidRDefault="00300E6E" w:rsidP="005C630A">
      <w:pPr>
        <w:numPr>
          <w:ilvl w:val="0"/>
          <w:numId w:val="7"/>
        </w:numPr>
        <w:tabs>
          <w:tab w:val="left" w:pos="709"/>
        </w:tabs>
        <w:autoSpaceDE w:val="0"/>
        <w:autoSpaceDN w:val="0"/>
        <w:adjustRightInd w:val="0"/>
        <w:spacing w:after="0" w:line="240" w:lineRule="auto"/>
        <w:jc w:val="both"/>
        <w:rPr>
          <w:rFonts w:ascii="Times New Roman" w:eastAsia="Calibri" w:hAnsi="Times New Roman" w:cs="Times New Roman"/>
          <w:kern w:val="0"/>
          <w:sz w:val="24"/>
          <w:szCs w:val="24"/>
          <w:lang w:val="sr-Cyrl-CS"/>
          <w14:ligatures w14:val="none"/>
        </w:rPr>
      </w:pPr>
      <w:r w:rsidRPr="005C630A">
        <w:rPr>
          <w:rFonts w:ascii="Times New Roman" w:eastAsia="Calibri" w:hAnsi="Times New Roman" w:cs="Times New Roman"/>
          <w:kern w:val="0"/>
          <w:sz w:val="24"/>
          <w:szCs w:val="24"/>
          <w:lang w:val="sr-Cyrl-CS"/>
          <w14:ligatures w14:val="none"/>
        </w:rPr>
        <w:t>Сектор Ф Грађевинарство;</w:t>
      </w:r>
    </w:p>
    <w:p w14:paraId="6EA319F5" w14:textId="77777777" w:rsidR="00300E6E" w:rsidRPr="005C630A" w:rsidRDefault="00300E6E" w:rsidP="005C630A">
      <w:pPr>
        <w:numPr>
          <w:ilvl w:val="0"/>
          <w:numId w:val="7"/>
        </w:numPr>
        <w:tabs>
          <w:tab w:val="left" w:pos="709"/>
          <w:tab w:val="left" w:pos="900"/>
        </w:tabs>
        <w:autoSpaceDE w:val="0"/>
        <w:autoSpaceDN w:val="0"/>
        <w:adjustRightInd w:val="0"/>
        <w:spacing w:after="0" w:line="240" w:lineRule="auto"/>
        <w:ind w:left="0" w:firstLine="540"/>
        <w:jc w:val="both"/>
        <w:rPr>
          <w:rFonts w:ascii="Times New Roman" w:eastAsia="Calibri" w:hAnsi="Times New Roman" w:cs="Times New Roman"/>
          <w:kern w:val="0"/>
          <w:sz w:val="24"/>
          <w:szCs w:val="24"/>
          <w:lang w:val="sr-Cyrl-CS"/>
          <w14:ligatures w14:val="none"/>
        </w:rPr>
      </w:pPr>
      <w:r w:rsidRPr="005C630A">
        <w:rPr>
          <w:rFonts w:ascii="Times New Roman" w:eastAsia="Calibri" w:hAnsi="Times New Roman" w:cs="Times New Roman"/>
          <w:kern w:val="0"/>
          <w:sz w:val="24"/>
          <w:szCs w:val="24"/>
          <w:lang w:val="sr-Cyrl-CS"/>
          <w14:ligatures w14:val="none"/>
        </w:rPr>
        <w:t>Сектор Г Трговина на велико и трговина на мало; поправка моторних возила и мотоцикала, осим гране 45.2 Одржавање и поправка моторних возила;</w:t>
      </w:r>
    </w:p>
    <w:p w14:paraId="0227B548" w14:textId="77777777" w:rsidR="00300E6E" w:rsidRPr="005C630A" w:rsidRDefault="00300E6E" w:rsidP="005C630A">
      <w:pPr>
        <w:numPr>
          <w:ilvl w:val="0"/>
          <w:numId w:val="7"/>
        </w:numPr>
        <w:tabs>
          <w:tab w:val="left" w:pos="709"/>
        </w:tabs>
        <w:autoSpaceDE w:val="0"/>
        <w:autoSpaceDN w:val="0"/>
        <w:adjustRightInd w:val="0"/>
        <w:spacing w:after="0" w:line="240" w:lineRule="auto"/>
        <w:jc w:val="both"/>
        <w:rPr>
          <w:rFonts w:ascii="Times New Roman" w:eastAsia="Calibri" w:hAnsi="Times New Roman" w:cs="Times New Roman"/>
          <w:kern w:val="0"/>
          <w:sz w:val="24"/>
          <w:szCs w:val="24"/>
          <w:lang w:val="sr-Cyrl-CS"/>
          <w14:ligatures w14:val="none"/>
        </w:rPr>
      </w:pPr>
      <w:r w:rsidRPr="005C630A">
        <w:rPr>
          <w:rFonts w:ascii="Times New Roman" w:eastAsia="Calibri" w:hAnsi="Times New Roman" w:cs="Times New Roman"/>
          <w:kern w:val="0"/>
          <w:sz w:val="24"/>
          <w:szCs w:val="24"/>
          <w:lang w:val="sr-Cyrl-CS"/>
          <w14:ligatures w14:val="none"/>
        </w:rPr>
        <w:t>У оквиру сектора Х Саобраћај и складиштење, група 52.10 Складиштење;</w:t>
      </w:r>
    </w:p>
    <w:p w14:paraId="48624693" w14:textId="77777777" w:rsidR="00300E6E" w:rsidRPr="005C630A" w:rsidRDefault="00300E6E" w:rsidP="005C630A">
      <w:pPr>
        <w:numPr>
          <w:ilvl w:val="0"/>
          <w:numId w:val="7"/>
        </w:numPr>
        <w:tabs>
          <w:tab w:val="left" w:pos="709"/>
          <w:tab w:val="left" w:pos="900"/>
        </w:tabs>
        <w:autoSpaceDE w:val="0"/>
        <w:autoSpaceDN w:val="0"/>
        <w:adjustRightInd w:val="0"/>
        <w:spacing w:after="0" w:line="240" w:lineRule="auto"/>
        <w:ind w:left="0" w:firstLine="540"/>
        <w:jc w:val="both"/>
        <w:rPr>
          <w:rFonts w:ascii="Times New Roman" w:eastAsia="Calibri" w:hAnsi="Times New Roman" w:cs="Times New Roman"/>
          <w:kern w:val="0"/>
          <w:sz w:val="24"/>
          <w:szCs w:val="24"/>
          <w:lang w:val="sr-Cyrl-CS"/>
          <w14:ligatures w14:val="none"/>
        </w:rPr>
      </w:pPr>
      <w:r w:rsidRPr="005C630A">
        <w:rPr>
          <w:rFonts w:ascii="Times New Roman" w:eastAsia="Calibri" w:hAnsi="Times New Roman" w:cs="Times New Roman"/>
          <w:kern w:val="0"/>
          <w:sz w:val="24"/>
          <w:szCs w:val="24"/>
          <w:lang w:val="sr-Cyrl-CS"/>
          <w14:ligatures w14:val="none"/>
        </w:rPr>
        <w:t>У оквиру Сектора Ј Информисање и комуникације, група 62.02 Консултантске делатности  у области информационе технологије;</w:t>
      </w:r>
    </w:p>
    <w:p w14:paraId="7D3A50D0" w14:textId="77777777" w:rsidR="00300E6E" w:rsidRPr="005C630A" w:rsidRDefault="00300E6E" w:rsidP="005C630A">
      <w:pPr>
        <w:numPr>
          <w:ilvl w:val="0"/>
          <w:numId w:val="7"/>
        </w:numPr>
        <w:tabs>
          <w:tab w:val="left" w:pos="709"/>
        </w:tabs>
        <w:autoSpaceDE w:val="0"/>
        <w:autoSpaceDN w:val="0"/>
        <w:adjustRightInd w:val="0"/>
        <w:spacing w:after="0" w:line="240" w:lineRule="auto"/>
        <w:jc w:val="both"/>
        <w:rPr>
          <w:rFonts w:ascii="Times New Roman" w:eastAsia="Calibri" w:hAnsi="Times New Roman" w:cs="Times New Roman"/>
          <w:kern w:val="0"/>
          <w:sz w:val="24"/>
          <w:szCs w:val="24"/>
          <w:lang w:val="sr-Cyrl-CS"/>
          <w14:ligatures w14:val="none"/>
        </w:rPr>
      </w:pPr>
      <w:r w:rsidRPr="005C630A">
        <w:rPr>
          <w:rFonts w:ascii="Times New Roman" w:eastAsia="Calibri" w:hAnsi="Times New Roman" w:cs="Times New Roman"/>
          <w:kern w:val="0"/>
          <w:sz w:val="24"/>
          <w:szCs w:val="24"/>
          <w:lang w:val="sr-Cyrl-CS"/>
          <w14:ligatures w14:val="none"/>
        </w:rPr>
        <w:t>Сектор К Финансијске делатности и делатност осигурања;</w:t>
      </w:r>
    </w:p>
    <w:p w14:paraId="413B437C" w14:textId="77777777" w:rsidR="00300E6E" w:rsidRPr="005C630A" w:rsidRDefault="00300E6E" w:rsidP="005C630A">
      <w:pPr>
        <w:numPr>
          <w:ilvl w:val="0"/>
          <w:numId w:val="7"/>
        </w:numPr>
        <w:tabs>
          <w:tab w:val="left" w:pos="709"/>
        </w:tabs>
        <w:autoSpaceDE w:val="0"/>
        <w:autoSpaceDN w:val="0"/>
        <w:adjustRightInd w:val="0"/>
        <w:spacing w:after="0" w:line="240" w:lineRule="auto"/>
        <w:jc w:val="both"/>
        <w:rPr>
          <w:rFonts w:ascii="Times New Roman" w:eastAsia="Calibri" w:hAnsi="Times New Roman" w:cs="Times New Roman"/>
          <w:kern w:val="0"/>
          <w:sz w:val="24"/>
          <w:szCs w:val="24"/>
          <w:lang w:val="sr-Cyrl-CS"/>
          <w14:ligatures w14:val="none"/>
        </w:rPr>
      </w:pPr>
      <w:r w:rsidRPr="005C630A">
        <w:rPr>
          <w:rFonts w:ascii="Times New Roman" w:eastAsia="Calibri" w:hAnsi="Times New Roman" w:cs="Times New Roman"/>
          <w:kern w:val="0"/>
          <w:sz w:val="24"/>
          <w:szCs w:val="24"/>
          <w:lang w:val="sr-Cyrl-CS"/>
          <w14:ligatures w14:val="none"/>
        </w:rPr>
        <w:t>Сектор Л Пословање некретнинама;</w:t>
      </w:r>
    </w:p>
    <w:p w14:paraId="1998B2B5" w14:textId="77777777" w:rsidR="00300E6E" w:rsidRPr="005C630A" w:rsidRDefault="00300E6E" w:rsidP="005C630A">
      <w:pPr>
        <w:numPr>
          <w:ilvl w:val="0"/>
          <w:numId w:val="7"/>
        </w:numPr>
        <w:tabs>
          <w:tab w:val="left" w:pos="709"/>
          <w:tab w:val="left" w:pos="900"/>
        </w:tabs>
        <w:autoSpaceDE w:val="0"/>
        <w:autoSpaceDN w:val="0"/>
        <w:adjustRightInd w:val="0"/>
        <w:spacing w:after="0" w:line="240" w:lineRule="auto"/>
        <w:ind w:left="0" w:firstLine="540"/>
        <w:jc w:val="both"/>
        <w:rPr>
          <w:rFonts w:ascii="Times New Roman" w:eastAsia="Calibri" w:hAnsi="Times New Roman" w:cs="Times New Roman"/>
          <w:kern w:val="0"/>
          <w:sz w:val="24"/>
          <w:szCs w:val="24"/>
          <w:lang w:val="sr-Cyrl-CS"/>
          <w14:ligatures w14:val="none"/>
        </w:rPr>
      </w:pPr>
      <w:r w:rsidRPr="005C630A">
        <w:rPr>
          <w:rFonts w:ascii="Times New Roman" w:eastAsia="Calibri" w:hAnsi="Times New Roman" w:cs="Times New Roman"/>
          <w:kern w:val="0"/>
          <w:sz w:val="24"/>
          <w:szCs w:val="24"/>
          <w:lang w:val="sr-Cyrl-CS"/>
          <w14:ligatures w14:val="none"/>
        </w:rPr>
        <w:t>У оквиру Сектора М Стручне, научне, иновационе и техничке делатности, грана 69.1 правни послови, област 70 Управљачке делатности; саветовање у вези са управљањем, област 73 Рекламирање и истраживање тржишта, група 74.90 Остале стручне, научне и техничке делатности;</w:t>
      </w:r>
    </w:p>
    <w:p w14:paraId="120C883F" w14:textId="77777777" w:rsidR="00300E6E" w:rsidRPr="005C630A" w:rsidRDefault="00300E6E" w:rsidP="005C630A">
      <w:pPr>
        <w:numPr>
          <w:ilvl w:val="0"/>
          <w:numId w:val="7"/>
        </w:numPr>
        <w:tabs>
          <w:tab w:val="left" w:pos="709"/>
          <w:tab w:val="left" w:pos="900"/>
        </w:tabs>
        <w:autoSpaceDE w:val="0"/>
        <w:autoSpaceDN w:val="0"/>
        <w:adjustRightInd w:val="0"/>
        <w:spacing w:after="0" w:line="240" w:lineRule="auto"/>
        <w:ind w:left="0" w:firstLine="540"/>
        <w:jc w:val="both"/>
        <w:rPr>
          <w:rFonts w:ascii="Times New Roman" w:eastAsia="Calibri" w:hAnsi="Times New Roman" w:cs="Times New Roman"/>
          <w:kern w:val="0"/>
          <w:sz w:val="24"/>
          <w:szCs w:val="24"/>
          <w:lang w:val="sr-Cyrl-CS"/>
          <w14:ligatures w14:val="none"/>
        </w:rPr>
      </w:pPr>
      <w:r w:rsidRPr="005C630A">
        <w:rPr>
          <w:rFonts w:ascii="Times New Roman" w:eastAsia="Calibri" w:hAnsi="Times New Roman" w:cs="Times New Roman"/>
          <w:kern w:val="0"/>
          <w:sz w:val="24"/>
          <w:szCs w:val="24"/>
          <w:lang w:val="sr-Cyrl-CS"/>
          <w14:ligatures w14:val="none"/>
        </w:rPr>
        <w:t>Сектор Н Административне и помоћне услужне делатности, осим гранe 77.21 Изнајмљивање и лизинг опреме за рекреацију и спорт, области 79 Делатност путничких агенција, тур-оператора, услуге резервације и пратеће активности, области 81 Услуге одржавања објеката и околине и области 82 Канцеларијско-административне и друге помоћне пословне делатности;</w:t>
      </w:r>
    </w:p>
    <w:p w14:paraId="05D39F19" w14:textId="77777777" w:rsidR="00300E6E" w:rsidRPr="005C630A" w:rsidRDefault="00300E6E" w:rsidP="005C630A">
      <w:pPr>
        <w:numPr>
          <w:ilvl w:val="0"/>
          <w:numId w:val="7"/>
        </w:numPr>
        <w:tabs>
          <w:tab w:val="left" w:pos="709"/>
          <w:tab w:val="left" w:pos="900"/>
        </w:tabs>
        <w:autoSpaceDE w:val="0"/>
        <w:autoSpaceDN w:val="0"/>
        <w:adjustRightInd w:val="0"/>
        <w:spacing w:after="0" w:line="240" w:lineRule="auto"/>
        <w:ind w:left="0" w:firstLine="540"/>
        <w:jc w:val="both"/>
        <w:rPr>
          <w:rFonts w:ascii="Times New Roman" w:eastAsia="Calibri" w:hAnsi="Times New Roman" w:cs="Times New Roman"/>
          <w:kern w:val="0"/>
          <w:sz w:val="24"/>
          <w:szCs w:val="24"/>
          <w:lang w:val="sr-Cyrl-CS"/>
          <w14:ligatures w14:val="none"/>
        </w:rPr>
      </w:pPr>
      <w:r w:rsidRPr="005C630A">
        <w:rPr>
          <w:rFonts w:ascii="Times New Roman" w:eastAsia="Calibri" w:hAnsi="Times New Roman" w:cs="Times New Roman"/>
          <w:kern w:val="0"/>
          <w:sz w:val="24"/>
          <w:szCs w:val="24"/>
          <w:lang w:val="sr-Cyrl-CS"/>
          <w14:ligatures w14:val="none"/>
        </w:rPr>
        <w:t>У оквиру Сектора Р Уметност; Забава и рекреација, област 92 Коцкање и клађење;</w:t>
      </w:r>
    </w:p>
    <w:p w14:paraId="228B3D21" w14:textId="77777777" w:rsidR="00300E6E" w:rsidRPr="005C630A" w:rsidRDefault="00300E6E" w:rsidP="005C630A">
      <w:pPr>
        <w:numPr>
          <w:ilvl w:val="0"/>
          <w:numId w:val="7"/>
        </w:numPr>
        <w:tabs>
          <w:tab w:val="left" w:pos="709"/>
          <w:tab w:val="left" w:pos="900"/>
        </w:tabs>
        <w:autoSpaceDE w:val="0"/>
        <w:autoSpaceDN w:val="0"/>
        <w:adjustRightInd w:val="0"/>
        <w:spacing w:after="0" w:line="240" w:lineRule="auto"/>
        <w:ind w:left="0" w:firstLine="540"/>
        <w:jc w:val="both"/>
        <w:rPr>
          <w:rFonts w:ascii="Times New Roman" w:eastAsia="Calibri" w:hAnsi="Times New Roman" w:cs="Times New Roman"/>
          <w:kern w:val="0"/>
          <w:sz w:val="24"/>
          <w:szCs w:val="24"/>
          <w:lang w:val="sr-Cyrl-CS"/>
          <w14:ligatures w14:val="none"/>
        </w:rPr>
      </w:pPr>
      <w:r w:rsidRPr="005C630A">
        <w:rPr>
          <w:rFonts w:ascii="Times New Roman" w:eastAsia="Calibri" w:hAnsi="Times New Roman" w:cs="Times New Roman"/>
          <w:kern w:val="0"/>
          <w:sz w:val="24"/>
          <w:szCs w:val="24"/>
          <w:lang w:val="sr-Cyrl-CS"/>
          <w14:ligatures w14:val="none"/>
        </w:rPr>
        <w:t>Сектор С Остале услужне делатности, осим области 95 Поправка рачунара и предмета за личну употребу и употребу у домаћинству и области 96 Остале личне услужне делатности;</w:t>
      </w:r>
    </w:p>
    <w:p w14:paraId="52B4D38F" w14:textId="77777777" w:rsidR="00300E6E" w:rsidRPr="005C630A" w:rsidRDefault="00300E6E" w:rsidP="005C630A">
      <w:pPr>
        <w:numPr>
          <w:ilvl w:val="0"/>
          <w:numId w:val="7"/>
        </w:numPr>
        <w:tabs>
          <w:tab w:val="left" w:pos="709"/>
          <w:tab w:val="left" w:pos="900"/>
        </w:tabs>
        <w:autoSpaceDE w:val="0"/>
        <w:autoSpaceDN w:val="0"/>
        <w:adjustRightInd w:val="0"/>
        <w:spacing w:after="0" w:line="240" w:lineRule="auto"/>
        <w:ind w:left="0" w:firstLine="540"/>
        <w:jc w:val="both"/>
        <w:rPr>
          <w:rFonts w:ascii="Times New Roman" w:eastAsia="Calibri" w:hAnsi="Times New Roman" w:cs="Times New Roman"/>
          <w:kern w:val="0"/>
          <w:sz w:val="24"/>
          <w:szCs w:val="24"/>
          <w:lang w:val="sr-Cyrl-CS"/>
          <w14:ligatures w14:val="none"/>
        </w:rPr>
      </w:pPr>
      <w:r w:rsidRPr="005C630A">
        <w:rPr>
          <w:rFonts w:ascii="Times New Roman" w:eastAsia="Calibri" w:hAnsi="Times New Roman" w:cs="Times New Roman"/>
          <w:kern w:val="0"/>
          <w:sz w:val="24"/>
          <w:szCs w:val="24"/>
          <w:lang w:val="sr-Cyrl-CS"/>
          <w14:ligatures w14:val="none"/>
        </w:rPr>
        <w:t>Сектор Т Делатност домаћинстава као послодавца; Делатност домаћинстава која производе робу и услуге за сопствене потребе;</w:t>
      </w:r>
    </w:p>
    <w:p w14:paraId="7E24F41B" w14:textId="77777777" w:rsidR="00300E6E" w:rsidRPr="005C630A" w:rsidRDefault="00300E6E" w:rsidP="005C630A">
      <w:pPr>
        <w:numPr>
          <w:ilvl w:val="0"/>
          <w:numId w:val="7"/>
        </w:numPr>
        <w:tabs>
          <w:tab w:val="left" w:pos="0"/>
          <w:tab w:val="left" w:pos="709"/>
        </w:tabs>
        <w:spacing w:after="0" w:line="240" w:lineRule="auto"/>
        <w:contextualSpacing/>
        <w:jc w:val="both"/>
        <w:rPr>
          <w:rFonts w:ascii="Times New Roman" w:eastAsia="Calibri" w:hAnsi="Times New Roman" w:cs="Times New Roman"/>
          <w:kern w:val="0"/>
          <w:sz w:val="24"/>
          <w:szCs w:val="24"/>
          <w:lang w:val="sr-Cyrl-CS" w:eastAsia="en-GB"/>
          <w14:ligatures w14:val="none"/>
        </w:rPr>
      </w:pPr>
      <w:r w:rsidRPr="005C630A">
        <w:rPr>
          <w:rFonts w:ascii="Times New Roman" w:eastAsia="Calibri" w:hAnsi="Times New Roman" w:cs="Times New Roman"/>
          <w:kern w:val="0"/>
          <w:sz w:val="24"/>
          <w:szCs w:val="24"/>
          <w:lang w:val="sr-Cyrl-CS" w:eastAsia="en-GB"/>
          <w14:ligatures w14:val="none"/>
        </w:rPr>
        <w:t xml:space="preserve">организовање игара на срећу, лутрија и сличних делатности; </w:t>
      </w:r>
    </w:p>
    <w:p w14:paraId="6AB5A3DF" w14:textId="69610951" w:rsidR="00300E6E" w:rsidRPr="005C630A" w:rsidRDefault="00300E6E" w:rsidP="005C630A">
      <w:pPr>
        <w:numPr>
          <w:ilvl w:val="0"/>
          <w:numId w:val="7"/>
        </w:numPr>
        <w:tabs>
          <w:tab w:val="left" w:pos="709"/>
          <w:tab w:val="left" w:pos="900"/>
        </w:tabs>
        <w:autoSpaceDE w:val="0"/>
        <w:autoSpaceDN w:val="0"/>
        <w:adjustRightInd w:val="0"/>
        <w:spacing w:after="0" w:line="240" w:lineRule="auto"/>
        <w:ind w:left="0" w:firstLine="540"/>
        <w:jc w:val="both"/>
        <w:rPr>
          <w:rFonts w:ascii="Times New Roman" w:eastAsia="Calibri" w:hAnsi="Times New Roman" w:cs="Times New Roman"/>
          <w:strike/>
          <w:kern w:val="0"/>
          <w:sz w:val="24"/>
          <w:szCs w:val="24"/>
          <w:lang w:val="sr-Cyrl-CS"/>
          <w14:ligatures w14:val="none"/>
        </w:rPr>
      </w:pPr>
      <w:r w:rsidRPr="005C630A">
        <w:rPr>
          <w:rFonts w:ascii="Times New Roman" w:eastAsia="Calibri" w:hAnsi="Times New Roman" w:cs="Times New Roman"/>
          <w:kern w:val="0"/>
          <w:sz w:val="24"/>
          <w:szCs w:val="24"/>
          <w:lang w:val="sr-Cyrl-CS"/>
          <w14:ligatures w14:val="none"/>
        </w:rPr>
        <w:t>производња и промет било ког производа или активности, које се, према домаћим прописима или међународним конвенцијама и с</w:t>
      </w:r>
      <w:r w:rsidR="006D57E9" w:rsidRPr="005C630A">
        <w:rPr>
          <w:rFonts w:ascii="Times New Roman" w:eastAsia="Calibri" w:hAnsi="Times New Roman" w:cs="Times New Roman"/>
          <w:kern w:val="0"/>
          <w:sz w:val="24"/>
          <w:szCs w:val="24"/>
          <w:lang w:val="sr-Cyrl-CS"/>
          <w14:ligatures w14:val="none"/>
        </w:rPr>
        <w:t>поразумима, сматрају забрањеним.</w:t>
      </w:r>
      <w:r w:rsidRPr="005C630A">
        <w:rPr>
          <w:rFonts w:ascii="Times New Roman" w:eastAsia="Calibri" w:hAnsi="Times New Roman" w:cs="Times New Roman"/>
          <w:kern w:val="0"/>
          <w:sz w:val="24"/>
          <w:szCs w:val="24"/>
          <w:lang w:val="sr-Cyrl-CS"/>
          <w14:ligatures w14:val="none"/>
        </w:rPr>
        <w:t xml:space="preserve"> </w:t>
      </w:r>
    </w:p>
    <w:p w14:paraId="5A1ED3D0" w14:textId="77777777" w:rsidR="00300E6E" w:rsidRPr="005C630A" w:rsidRDefault="00300E6E" w:rsidP="005C630A">
      <w:pPr>
        <w:tabs>
          <w:tab w:val="left" w:pos="0"/>
          <w:tab w:val="left" w:pos="709"/>
          <w:tab w:val="left" w:pos="851"/>
        </w:tabs>
        <w:spacing w:after="0" w:line="240" w:lineRule="auto"/>
        <w:ind w:left="720"/>
        <w:contextualSpacing/>
        <w:jc w:val="both"/>
        <w:rPr>
          <w:rFonts w:ascii="Times New Roman" w:eastAsia="Calibri" w:hAnsi="Times New Roman" w:cs="Times New Roman"/>
          <w:kern w:val="0"/>
          <w:sz w:val="24"/>
          <w:szCs w:val="24"/>
          <w:lang w:val="sr-Cyrl-CS" w:eastAsia="en-GB"/>
          <w14:ligatures w14:val="none"/>
        </w:rPr>
      </w:pPr>
    </w:p>
    <w:p w14:paraId="6BB0ACB3" w14:textId="3888AD28" w:rsidR="00300E6E" w:rsidRPr="005C630A" w:rsidRDefault="00300E6E" w:rsidP="005C630A">
      <w:pPr>
        <w:tabs>
          <w:tab w:val="left" w:pos="0"/>
          <w:tab w:val="left" w:pos="709"/>
        </w:tabs>
        <w:spacing w:after="0" w:line="240" w:lineRule="auto"/>
        <w:ind w:firstLine="720"/>
        <w:contextualSpacing/>
        <w:jc w:val="both"/>
        <w:rPr>
          <w:rFonts w:ascii="Times New Roman" w:eastAsia="Calibri" w:hAnsi="Times New Roman" w:cs="Times New Roman"/>
          <w:kern w:val="0"/>
          <w:sz w:val="24"/>
          <w:szCs w:val="24"/>
          <w:lang w:val="sr-Cyrl-CS" w:eastAsia="en-GB"/>
          <w14:ligatures w14:val="none"/>
        </w:rPr>
      </w:pPr>
      <w:r w:rsidRPr="005C630A">
        <w:rPr>
          <w:rFonts w:ascii="Times New Roman" w:eastAsia="Calibri" w:hAnsi="Times New Roman" w:cs="Times New Roman"/>
          <w:kern w:val="0"/>
          <w:sz w:val="24"/>
          <w:szCs w:val="24"/>
          <w:lang w:val="sr-Cyrl-CS"/>
          <w14:ligatures w14:val="none"/>
        </w:rPr>
        <w:t xml:space="preserve">Изузетно, средствима Програма се може финансирати </w:t>
      </w:r>
      <w:r w:rsidRPr="005C630A">
        <w:rPr>
          <w:rFonts w:ascii="Times New Roman" w:eastAsia="Calibri" w:hAnsi="Times New Roman" w:cs="Times New Roman"/>
          <w:kern w:val="0"/>
          <w:sz w:val="24"/>
          <w:szCs w:val="24"/>
          <w:lang w:val="sr-Cyrl-CS" w:eastAsia="en-GB"/>
          <w14:ligatures w14:val="none"/>
        </w:rPr>
        <w:t>трговинска делатност, која у себи има одређени степен обраде. (више детаља у вези са делатностима које имају у себи одређени степен обраде дата су у Упутству за кориснике о спровођењу Програма, које ће бити о</w:t>
      </w:r>
      <w:r w:rsidRPr="005C630A">
        <w:rPr>
          <w:rFonts w:ascii="Times New Roman" w:eastAsia="Calibri" w:hAnsi="Times New Roman" w:cs="Times New Roman"/>
          <w:bCs/>
          <w:kern w:val="0"/>
          <w:sz w:val="24"/>
          <w:szCs w:val="24"/>
          <w:lang w:val="sr-Cyrl-CS" w:eastAsia="en-GB"/>
          <w14:ligatures w14:val="none"/>
        </w:rPr>
        <w:t xml:space="preserve">бјављенo на интернет сајту Министарства: </w:t>
      </w:r>
      <w:hyperlink r:id="rId10" w:history="1">
        <w:r w:rsidRPr="005C630A">
          <w:rPr>
            <w:rFonts w:ascii="Times New Roman" w:eastAsia="Calibri" w:hAnsi="Times New Roman" w:cs="Times New Roman"/>
            <w:bCs/>
            <w:color w:val="000080"/>
            <w:kern w:val="0"/>
            <w:sz w:val="24"/>
            <w:szCs w:val="24"/>
            <w:u w:val="single"/>
            <w:lang w:val="sr-Cyrl-CS"/>
            <w14:ligatures w14:val="none"/>
          </w:rPr>
          <w:t>www.privreda.gov.rs</w:t>
        </w:r>
      </w:hyperlink>
      <w:r w:rsidRPr="005C630A">
        <w:rPr>
          <w:rFonts w:ascii="Times New Roman" w:eastAsia="Calibri" w:hAnsi="Times New Roman" w:cs="Times New Roman"/>
          <w:bCs/>
          <w:kern w:val="0"/>
          <w:sz w:val="24"/>
          <w:szCs w:val="24"/>
          <w:lang w:val="sr-Cyrl-CS" w:eastAsia="en-GB"/>
          <w14:ligatures w14:val="none"/>
        </w:rPr>
        <w:t xml:space="preserve"> и Фонда: </w:t>
      </w:r>
      <w:hyperlink r:id="rId11" w:history="1">
        <w:r w:rsidRPr="005C630A">
          <w:rPr>
            <w:rFonts w:ascii="Times New Roman" w:eastAsia="Calibri" w:hAnsi="Times New Roman" w:cs="Times New Roman"/>
            <w:bCs/>
            <w:color w:val="000080"/>
            <w:kern w:val="0"/>
            <w:sz w:val="24"/>
            <w:szCs w:val="24"/>
            <w:u w:val="single"/>
            <w:lang w:val="sr-Cyrl-CS"/>
            <w14:ligatures w14:val="none"/>
          </w:rPr>
          <w:t>www.fondzarazvoj.gov.rs</w:t>
        </w:r>
      </w:hyperlink>
      <w:r w:rsidRPr="005C630A">
        <w:rPr>
          <w:rFonts w:ascii="Times New Roman" w:eastAsia="Calibri" w:hAnsi="Times New Roman" w:cs="Times New Roman"/>
          <w:bCs/>
          <w:kern w:val="0"/>
          <w:sz w:val="24"/>
          <w:szCs w:val="24"/>
          <w:lang w:val="sr-Cyrl-CS" w:eastAsia="en-GB"/>
          <w14:ligatures w14:val="none"/>
        </w:rPr>
        <w:t xml:space="preserve"> са Програмом и осталом конкурсном документацијом)</w:t>
      </w:r>
      <w:r w:rsidRPr="005C630A">
        <w:rPr>
          <w:rFonts w:ascii="Times New Roman" w:eastAsia="Calibri" w:hAnsi="Times New Roman" w:cs="Times New Roman"/>
          <w:kern w:val="0"/>
          <w:sz w:val="24"/>
          <w:szCs w:val="24"/>
          <w:lang w:val="sr-Cyrl-CS" w:eastAsia="en-GB"/>
          <w14:ligatures w14:val="none"/>
        </w:rPr>
        <w:t>;</w:t>
      </w:r>
    </w:p>
    <w:p w14:paraId="2FC69C75" w14:textId="77777777" w:rsidR="00300E6E" w:rsidRPr="005C630A" w:rsidRDefault="00300E6E" w:rsidP="005C630A">
      <w:pPr>
        <w:tabs>
          <w:tab w:val="left" w:pos="0"/>
          <w:tab w:val="left" w:pos="709"/>
        </w:tabs>
        <w:spacing w:after="0" w:line="240" w:lineRule="auto"/>
        <w:contextualSpacing/>
        <w:jc w:val="both"/>
        <w:rPr>
          <w:rFonts w:ascii="Times New Roman" w:eastAsia="Calibri" w:hAnsi="Times New Roman" w:cs="Times New Roman"/>
          <w:kern w:val="0"/>
          <w:sz w:val="24"/>
          <w:szCs w:val="24"/>
          <w:lang w:val="sr-Cyrl-CS" w:eastAsia="en-GB"/>
          <w14:ligatures w14:val="none"/>
        </w:rPr>
      </w:pPr>
      <w:r w:rsidRPr="005C630A">
        <w:rPr>
          <w:rFonts w:ascii="Times New Roman" w:eastAsia="Calibri" w:hAnsi="Times New Roman" w:cs="Times New Roman"/>
          <w:kern w:val="0"/>
          <w:sz w:val="24"/>
          <w:szCs w:val="24"/>
          <w:lang w:val="sr-Cyrl-CS" w:eastAsia="en-GB"/>
          <w14:ligatures w14:val="none"/>
        </w:rPr>
        <w:tab/>
        <w:t>Средства по овом програму не могу се користити ни за пројекте привредних субјеката из осталих сектора, ако не доприносе остваривању циљева програма.</w:t>
      </w:r>
    </w:p>
    <w:p w14:paraId="006190EB" w14:textId="77777777" w:rsidR="00300E6E" w:rsidRPr="005C630A" w:rsidRDefault="00300E6E" w:rsidP="005C630A">
      <w:pPr>
        <w:tabs>
          <w:tab w:val="left" w:pos="709"/>
        </w:tabs>
        <w:spacing w:after="0" w:line="240" w:lineRule="auto"/>
        <w:ind w:firstLine="240"/>
        <w:jc w:val="both"/>
        <w:rPr>
          <w:rFonts w:ascii="Times New Roman" w:eastAsia="Calibri" w:hAnsi="Times New Roman" w:cs="Times New Roman"/>
          <w:kern w:val="0"/>
          <w:sz w:val="24"/>
          <w:szCs w:val="24"/>
          <w:lang w:val="sr-Cyrl-CS"/>
          <w14:ligatures w14:val="none"/>
        </w:rPr>
      </w:pPr>
      <w:r w:rsidRPr="005C630A">
        <w:rPr>
          <w:rFonts w:ascii="Times New Roman" w:eastAsia="Calibri" w:hAnsi="Times New Roman" w:cs="Times New Roman"/>
          <w:kern w:val="0"/>
          <w:sz w:val="24"/>
          <w:szCs w:val="24"/>
          <w:lang w:val="sr-Cyrl-CS"/>
          <w14:ligatures w14:val="none"/>
        </w:rPr>
        <w:lastRenderedPageBreak/>
        <w:t xml:space="preserve"> </w:t>
      </w:r>
      <w:r w:rsidRPr="005C630A">
        <w:rPr>
          <w:rFonts w:ascii="Times New Roman" w:eastAsia="Calibri" w:hAnsi="Times New Roman" w:cs="Times New Roman"/>
          <w:kern w:val="0"/>
          <w:sz w:val="24"/>
          <w:szCs w:val="24"/>
          <w:lang w:val="sr-Cyrl-CS"/>
          <w14:ligatures w14:val="none"/>
        </w:rPr>
        <w:tab/>
        <w:t xml:space="preserve">Средства по овом програму не могу се користити за рефундирање трошкова у оквиру активности које су биле започете или завршене пре подношења захтева. </w:t>
      </w:r>
    </w:p>
    <w:p w14:paraId="5E914D9B" w14:textId="77777777" w:rsidR="00300E6E" w:rsidRPr="005C630A" w:rsidRDefault="00300E6E" w:rsidP="005C630A">
      <w:pPr>
        <w:tabs>
          <w:tab w:val="left" w:pos="709"/>
        </w:tabs>
        <w:spacing w:after="0" w:line="240" w:lineRule="auto"/>
        <w:ind w:firstLine="720"/>
        <w:jc w:val="both"/>
        <w:rPr>
          <w:rFonts w:ascii="Times New Roman" w:eastAsia="Calibri" w:hAnsi="Times New Roman" w:cs="Times New Roman"/>
          <w:kern w:val="0"/>
          <w:sz w:val="24"/>
          <w:szCs w:val="24"/>
          <w:lang w:val="sr-Cyrl-CS"/>
          <w14:ligatures w14:val="none"/>
        </w:rPr>
      </w:pPr>
    </w:p>
    <w:p w14:paraId="075B0DE7" w14:textId="77777777" w:rsidR="00300E6E" w:rsidRPr="005C630A" w:rsidRDefault="00300E6E" w:rsidP="005C630A">
      <w:pPr>
        <w:numPr>
          <w:ilvl w:val="0"/>
          <w:numId w:val="6"/>
        </w:numPr>
        <w:tabs>
          <w:tab w:val="left" w:pos="709"/>
        </w:tabs>
        <w:spacing w:after="0" w:line="240" w:lineRule="auto"/>
        <w:jc w:val="center"/>
        <w:rPr>
          <w:rFonts w:ascii="Times New Roman" w:eastAsia="Calibri" w:hAnsi="Times New Roman" w:cs="Times New Roman"/>
          <w:kern w:val="0"/>
          <w:sz w:val="24"/>
          <w:szCs w:val="24"/>
          <w:lang w:val="sr-Cyrl-CS"/>
          <w14:ligatures w14:val="none"/>
        </w:rPr>
      </w:pPr>
      <w:r w:rsidRPr="005C630A">
        <w:rPr>
          <w:rFonts w:ascii="Times New Roman" w:eastAsia="Calibri" w:hAnsi="Times New Roman" w:cs="Times New Roman"/>
          <w:kern w:val="0"/>
          <w:sz w:val="24"/>
          <w:szCs w:val="24"/>
          <w:lang w:val="sr-Cyrl-CS"/>
          <w14:ligatures w14:val="none"/>
        </w:rPr>
        <w:t>ФИНАНСИЈСКИ ОКВИР</w:t>
      </w:r>
    </w:p>
    <w:p w14:paraId="4B30FB2F" w14:textId="77777777" w:rsidR="00300E6E" w:rsidRPr="005C630A" w:rsidRDefault="00300E6E" w:rsidP="005C630A">
      <w:pPr>
        <w:tabs>
          <w:tab w:val="left" w:pos="709"/>
        </w:tabs>
        <w:spacing w:after="0" w:line="240" w:lineRule="auto"/>
        <w:jc w:val="center"/>
        <w:rPr>
          <w:rFonts w:ascii="Times New Roman" w:eastAsia="Calibri" w:hAnsi="Times New Roman" w:cs="Times New Roman"/>
          <w:kern w:val="0"/>
          <w:sz w:val="24"/>
          <w:szCs w:val="24"/>
          <w:lang w:val="sr-Cyrl-CS"/>
          <w14:ligatures w14:val="none"/>
        </w:rPr>
      </w:pPr>
    </w:p>
    <w:p w14:paraId="3121109E" w14:textId="77777777" w:rsidR="00300E6E" w:rsidRPr="005C630A" w:rsidRDefault="00300E6E" w:rsidP="005C630A">
      <w:pPr>
        <w:tabs>
          <w:tab w:val="left" w:pos="709"/>
        </w:tabs>
        <w:spacing w:after="0" w:line="240" w:lineRule="auto"/>
        <w:ind w:firstLine="720"/>
        <w:jc w:val="both"/>
        <w:rPr>
          <w:rFonts w:ascii="Times New Roman" w:eastAsia="Calibri" w:hAnsi="Times New Roman" w:cs="Times New Roman"/>
          <w:kern w:val="0"/>
          <w:sz w:val="24"/>
          <w:szCs w:val="24"/>
          <w:lang w:val="sr-Cyrl-CS"/>
          <w14:ligatures w14:val="none"/>
        </w:rPr>
      </w:pPr>
      <w:r w:rsidRPr="005C630A">
        <w:rPr>
          <w:rFonts w:ascii="Times New Roman" w:eastAsia="Calibri" w:hAnsi="Times New Roman" w:cs="Times New Roman"/>
          <w:kern w:val="0"/>
          <w:sz w:val="24"/>
          <w:szCs w:val="24"/>
          <w:lang w:val="sr-Cyrl-CS"/>
          <w14:ligatures w14:val="none"/>
        </w:rPr>
        <w:t>Укупно расположива бесповратна средства за спровођење овог програма су 70.000.000,00 динара.</w:t>
      </w:r>
    </w:p>
    <w:p w14:paraId="5C874F5E" w14:textId="09992C3D" w:rsidR="00300E6E" w:rsidRPr="005C630A" w:rsidRDefault="005C630A" w:rsidP="005C630A">
      <w:pPr>
        <w:tabs>
          <w:tab w:val="left" w:pos="709"/>
        </w:tabs>
        <w:spacing w:after="0" w:line="240" w:lineRule="auto"/>
        <w:ind w:firstLine="360"/>
        <w:jc w:val="both"/>
        <w:rPr>
          <w:rFonts w:ascii="Times New Roman" w:eastAsia="Calibri" w:hAnsi="Times New Roman" w:cs="Times New Roman"/>
          <w:kern w:val="0"/>
          <w:sz w:val="24"/>
          <w:szCs w:val="24"/>
          <w:lang w:val="sr-Cyrl-CS"/>
          <w14:ligatures w14:val="none"/>
        </w:rPr>
      </w:pPr>
      <w:r>
        <w:rPr>
          <w:rFonts w:ascii="Times New Roman" w:eastAsia="Calibri" w:hAnsi="Times New Roman" w:cs="Times New Roman"/>
          <w:kern w:val="0"/>
          <w:sz w:val="24"/>
          <w:szCs w:val="24"/>
          <w:lang w:val="sr-Cyrl-CS"/>
          <w14:ligatures w14:val="none"/>
        </w:rPr>
        <w:tab/>
      </w:r>
      <w:r w:rsidR="00300E6E" w:rsidRPr="005C630A">
        <w:rPr>
          <w:rFonts w:ascii="Times New Roman" w:eastAsia="Calibri" w:hAnsi="Times New Roman" w:cs="Times New Roman"/>
          <w:kern w:val="0"/>
          <w:sz w:val="24"/>
          <w:szCs w:val="24"/>
          <w:lang w:val="sr-Cyrl-CS"/>
          <w14:ligatures w14:val="none"/>
        </w:rPr>
        <w:t>Привредни субјекти који задовоље услове Програма могу остварити право на финансијску подршку у виду бесповратних средстава у износу до 50% вредности улагања.</w:t>
      </w:r>
    </w:p>
    <w:p w14:paraId="7421A63F" w14:textId="77777777" w:rsidR="00300E6E" w:rsidRPr="005C630A" w:rsidRDefault="00300E6E" w:rsidP="005C630A">
      <w:pPr>
        <w:tabs>
          <w:tab w:val="left" w:pos="709"/>
        </w:tabs>
        <w:spacing w:after="0" w:line="240" w:lineRule="auto"/>
        <w:ind w:firstLine="720"/>
        <w:jc w:val="both"/>
        <w:rPr>
          <w:rFonts w:ascii="Times New Roman" w:eastAsia="Calibri" w:hAnsi="Times New Roman" w:cs="Times New Roman"/>
          <w:kern w:val="0"/>
          <w:sz w:val="24"/>
          <w:szCs w:val="24"/>
          <w:lang w:val="sr-Cyrl-CS"/>
          <w14:ligatures w14:val="none"/>
        </w:rPr>
      </w:pPr>
      <w:r w:rsidRPr="005C630A">
        <w:rPr>
          <w:rFonts w:ascii="Times New Roman" w:eastAsia="Calibri" w:hAnsi="Times New Roman" w:cs="Times New Roman"/>
          <w:kern w:val="0"/>
          <w:sz w:val="24"/>
          <w:szCs w:val="24"/>
          <w:lang w:val="sr-Cyrl-CS"/>
          <w14:ligatures w14:val="none"/>
        </w:rPr>
        <w:t xml:space="preserve"> Преостали износ инвестиционог улагања привредних субјеката финансираће се из сопствених средстава или  из кредита Фонда под следећим условима:</w:t>
      </w:r>
    </w:p>
    <w:p w14:paraId="49F3B280" w14:textId="77777777" w:rsidR="00300E6E" w:rsidRPr="005C630A" w:rsidRDefault="00300E6E" w:rsidP="005C630A">
      <w:pPr>
        <w:tabs>
          <w:tab w:val="left" w:pos="709"/>
        </w:tabs>
        <w:spacing w:after="0" w:line="240" w:lineRule="auto"/>
        <w:ind w:firstLine="720"/>
        <w:jc w:val="both"/>
        <w:rPr>
          <w:rFonts w:ascii="Times New Roman" w:eastAsia="Calibri" w:hAnsi="Times New Roman" w:cs="Times New Roman"/>
          <w:kern w:val="0"/>
          <w:sz w:val="24"/>
          <w:szCs w:val="24"/>
          <w:lang w:val="sr-Cyrl-CS"/>
          <w14:ligatures w14:val="none"/>
        </w:rPr>
      </w:pPr>
    </w:p>
    <w:p w14:paraId="2513BCD5" w14:textId="77777777" w:rsidR="00300E6E" w:rsidRPr="005C630A" w:rsidRDefault="00300E6E" w:rsidP="005C630A">
      <w:pPr>
        <w:tabs>
          <w:tab w:val="left" w:pos="709"/>
        </w:tabs>
        <w:spacing w:after="0" w:line="240" w:lineRule="auto"/>
        <w:jc w:val="both"/>
        <w:rPr>
          <w:rFonts w:ascii="Times New Roman" w:eastAsia="Calibri" w:hAnsi="Times New Roman" w:cs="Times New Roman"/>
          <w:kern w:val="0"/>
          <w:sz w:val="24"/>
          <w:szCs w:val="24"/>
          <w:lang w:val="sr-Cyrl-CS"/>
          <w14:ligatures w14:val="none"/>
        </w:rPr>
      </w:pPr>
      <w:r w:rsidRPr="005C630A">
        <w:rPr>
          <w:rFonts w:ascii="Times New Roman" w:eastAsia="Calibri" w:hAnsi="Times New Roman" w:cs="Times New Roman"/>
          <w:kern w:val="0"/>
          <w:sz w:val="24"/>
          <w:szCs w:val="24"/>
          <w:lang w:val="sr-Cyrl-CS"/>
          <w14:ligatures w14:val="none"/>
        </w:rPr>
        <w:t xml:space="preserve">Однос 50%-50%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18"/>
        <w:gridCol w:w="2052"/>
        <w:gridCol w:w="2054"/>
        <w:gridCol w:w="2092"/>
      </w:tblGrid>
      <w:tr w:rsidR="00300E6E" w:rsidRPr="005C630A" w14:paraId="0F57C6A3" w14:textId="77777777" w:rsidTr="00D60DBA">
        <w:tc>
          <w:tcPr>
            <w:tcW w:w="1563" w:type="pct"/>
            <w:tcBorders>
              <w:top w:val="single" w:sz="4" w:space="0" w:color="auto"/>
              <w:left w:val="single" w:sz="4" w:space="0" w:color="auto"/>
              <w:bottom w:val="single" w:sz="4" w:space="0" w:color="auto"/>
              <w:right w:val="single" w:sz="4" w:space="0" w:color="auto"/>
            </w:tcBorders>
            <w:shd w:val="clear" w:color="auto" w:fill="D9D9D9"/>
          </w:tcPr>
          <w:p w14:paraId="013FF32D" w14:textId="77777777" w:rsidR="00300E6E" w:rsidRPr="005C630A" w:rsidRDefault="00300E6E" w:rsidP="005C630A">
            <w:pPr>
              <w:tabs>
                <w:tab w:val="left" w:pos="709"/>
              </w:tabs>
              <w:spacing w:after="0" w:line="264" w:lineRule="auto"/>
              <w:contextualSpacing/>
              <w:jc w:val="center"/>
              <w:rPr>
                <w:rFonts w:ascii="Times New Roman" w:eastAsia="Calibri" w:hAnsi="Times New Roman" w:cs="Times New Roman"/>
                <w:b/>
                <w:kern w:val="0"/>
                <w:sz w:val="24"/>
                <w:szCs w:val="24"/>
                <w:lang w:val="sr-Cyrl-CS"/>
                <w14:ligatures w14:val="none"/>
              </w:rPr>
            </w:pPr>
            <w:r w:rsidRPr="005C630A">
              <w:rPr>
                <w:rFonts w:ascii="Times New Roman" w:eastAsia="Calibri" w:hAnsi="Times New Roman" w:cs="Times New Roman"/>
                <w:b/>
                <w:kern w:val="0"/>
                <w:sz w:val="24"/>
                <w:szCs w:val="24"/>
                <w:lang w:val="sr-Cyrl-CS" w:eastAsia="en-GB"/>
                <w14:ligatures w14:val="none"/>
              </w:rPr>
              <w:t>Износ за правна лица и предузетнике</w:t>
            </w:r>
          </w:p>
        </w:tc>
        <w:tc>
          <w:tcPr>
            <w:tcW w:w="1138" w:type="pct"/>
            <w:tcBorders>
              <w:top w:val="single" w:sz="4" w:space="0" w:color="auto"/>
              <w:left w:val="single" w:sz="4" w:space="0" w:color="auto"/>
              <w:bottom w:val="single" w:sz="4" w:space="0" w:color="auto"/>
              <w:right w:val="single" w:sz="4" w:space="0" w:color="auto"/>
            </w:tcBorders>
            <w:shd w:val="clear" w:color="auto" w:fill="D9D9D9"/>
          </w:tcPr>
          <w:p w14:paraId="0D60B6E1" w14:textId="77777777" w:rsidR="00300E6E" w:rsidRPr="005C630A" w:rsidRDefault="00300E6E" w:rsidP="005C630A">
            <w:pPr>
              <w:tabs>
                <w:tab w:val="left" w:pos="709"/>
              </w:tabs>
              <w:spacing w:after="0" w:line="264" w:lineRule="auto"/>
              <w:contextualSpacing/>
              <w:jc w:val="center"/>
              <w:rPr>
                <w:rFonts w:ascii="Times New Roman" w:eastAsia="Calibri" w:hAnsi="Times New Roman" w:cs="Times New Roman"/>
                <w:kern w:val="0"/>
                <w:sz w:val="24"/>
                <w:szCs w:val="24"/>
                <w:lang w:val="sr-Cyrl-CS"/>
                <w14:ligatures w14:val="none"/>
              </w:rPr>
            </w:pPr>
            <w:r w:rsidRPr="005C630A">
              <w:rPr>
                <w:rFonts w:ascii="Times New Roman" w:eastAsia="Calibri" w:hAnsi="Times New Roman" w:cs="Times New Roman"/>
                <w:kern w:val="0"/>
                <w:sz w:val="24"/>
                <w:szCs w:val="24"/>
                <w:lang w:val="sr-Cyrl-CS" w:eastAsia="en-GB"/>
                <w14:ligatures w14:val="none"/>
              </w:rPr>
              <w:t>Бесповратна средства</w:t>
            </w:r>
          </w:p>
        </w:tc>
        <w:tc>
          <w:tcPr>
            <w:tcW w:w="1139" w:type="pct"/>
            <w:tcBorders>
              <w:top w:val="single" w:sz="4" w:space="0" w:color="auto"/>
              <w:left w:val="single" w:sz="4" w:space="0" w:color="auto"/>
              <w:bottom w:val="single" w:sz="4" w:space="0" w:color="auto"/>
              <w:right w:val="single" w:sz="4" w:space="0" w:color="auto"/>
            </w:tcBorders>
            <w:shd w:val="clear" w:color="auto" w:fill="D9D9D9"/>
          </w:tcPr>
          <w:p w14:paraId="52548BB0" w14:textId="77777777" w:rsidR="00300E6E" w:rsidRPr="005C630A" w:rsidRDefault="00300E6E" w:rsidP="005C630A">
            <w:pPr>
              <w:tabs>
                <w:tab w:val="left" w:pos="709"/>
              </w:tabs>
              <w:spacing w:after="0" w:line="264" w:lineRule="auto"/>
              <w:contextualSpacing/>
              <w:jc w:val="center"/>
              <w:rPr>
                <w:rFonts w:ascii="Times New Roman" w:eastAsia="Calibri" w:hAnsi="Times New Roman" w:cs="Times New Roman"/>
                <w:kern w:val="0"/>
                <w:sz w:val="24"/>
                <w:szCs w:val="24"/>
                <w:lang w:val="sr-Cyrl-CS"/>
                <w14:ligatures w14:val="none"/>
              </w:rPr>
            </w:pPr>
            <w:r w:rsidRPr="005C630A">
              <w:rPr>
                <w:rFonts w:ascii="Times New Roman" w:eastAsia="Calibri" w:hAnsi="Times New Roman" w:cs="Times New Roman"/>
                <w:kern w:val="0"/>
                <w:sz w:val="24"/>
                <w:szCs w:val="24"/>
                <w:lang w:val="sr-Cyrl-CS" w:eastAsia="en-GB"/>
                <w14:ligatures w14:val="none"/>
              </w:rPr>
              <w:t>Кредит</w:t>
            </w:r>
          </w:p>
        </w:tc>
        <w:tc>
          <w:tcPr>
            <w:tcW w:w="1160" w:type="pct"/>
            <w:tcBorders>
              <w:top w:val="single" w:sz="4" w:space="0" w:color="auto"/>
              <w:left w:val="single" w:sz="4" w:space="0" w:color="auto"/>
              <w:bottom w:val="single" w:sz="4" w:space="0" w:color="auto"/>
              <w:right w:val="single" w:sz="4" w:space="0" w:color="auto"/>
            </w:tcBorders>
            <w:shd w:val="clear" w:color="auto" w:fill="D9D9D9"/>
          </w:tcPr>
          <w:p w14:paraId="107FBBE4" w14:textId="77777777" w:rsidR="00300E6E" w:rsidRPr="005C630A" w:rsidRDefault="00300E6E" w:rsidP="005C630A">
            <w:pPr>
              <w:tabs>
                <w:tab w:val="left" w:pos="709"/>
              </w:tabs>
              <w:spacing w:after="0" w:line="264" w:lineRule="auto"/>
              <w:contextualSpacing/>
              <w:jc w:val="center"/>
              <w:rPr>
                <w:rFonts w:ascii="Times New Roman" w:eastAsia="Calibri" w:hAnsi="Times New Roman" w:cs="Times New Roman"/>
                <w:kern w:val="0"/>
                <w:sz w:val="24"/>
                <w:szCs w:val="24"/>
                <w:lang w:val="sr-Cyrl-CS"/>
                <w14:ligatures w14:val="none"/>
              </w:rPr>
            </w:pPr>
            <w:r w:rsidRPr="005C630A">
              <w:rPr>
                <w:rFonts w:ascii="Times New Roman" w:eastAsia="Calibri" w:hAnsi="Times New Roman" w:cs="Times New Roman"/>
                <w:kern w:val="0"/>
                <w:sz w:val="24"/>
                <w:szCs w:val="24"/>
                <w:lang w:val="sr-Cyrl-CS" w:eastAsia="en-GB"/>
                <w14:ligatures w14:val="none"/>
              </w:rPr>
              <w:t>Укупно</w:t>
            </w:r>
          </w:p>
        </w:tc>
      </w:tr>
      <w:tr w:rsidR="00300E6E" w:rsidRPr="005C630A" w14:paraId="39E10BB1" w14:textId="77777777" w:rsidTr="00D60DBA">
        <w:tc>
          <w:tcPr>
            <w:tcW w:w="1563" w:type="pct"/>
            <w:tcBorders>
              <w:top w:val="single" w:sz="4" w:space="0" w:color="auto"/>
              <w:left w:val="single" w:sz="4" w:space="0" w:color="auto"/>
              <w:bottom w:val="single" w:sz="4" w:space="0" w:color="auto"/>
              <w:right w:val="single" w:sz="4" w:space="0" w:color="auto"/>
            </w:tcBorders>
          </w:tcPr>
          <w:p w14:paraId="356C2685" w14:textId="77777777" w:rsidR="00300E6E" w:rsidRPr="005C630A" w:rsidRDefault="00300E6E" w:rsidP="005C630A">
            <w:pPr>
              <w:tabs>
                <w:tab w:val="left" w:pos="709"/>
              </w:tabs>
              <w:spacing w:after="0" w:line="264" w:lineRule="auto"/>
              <w:contextualSpacing/>
              <w:jc w:val="both"/>
              <w:rPr>
                <w:rFonts w:ascii="Times New Roman" w:eastAsia="Calibri" w:hAnsi="Times New Roman" w:cs="Times New Roman"/>
                <w:kern w:val="0"/>
                <w:sz w:val="24"/>
                <w:szCs w:val="24"/>
                <w:lang w:val="sr-Cyrl-CS"/>
                <w14:ligatures w14:val="none"/>
              </w:rPr>
            </w:pPr>
            <w:r w:rsidRPr="005C630A">
              <w:rPr>
                <w:rFonts w:ascii="Times New Roman" w:eastAsia="Calibri" w:hAnsi="Times New Roman" w:cs="Times New Roman"/>
                <w:kern w:val="0"/>
                <w:sz w:val="24"/>
                <w:szCs w:val="24"/>
                <w:lang w:val="sr-Cyrl-CS" w:eastAsia="en-GB"/>
                <w14:ligatures w14:val="none"/>
              </w:rPr>
              <w:t>Минимални</w:t>
            </w:r>
          </w:p>
        </w:tc>
        <w:tc>
          <w:tcPr>
            <w:tcW w:w="1138" w:type="pct"/>
            <w:tcBorders>
              <w:top w:val="single" w:sz="4" w:space="0" w:color="auto"/>
              <w:left w:val="single" w:sz="4" w:space="0" w:color="auto"/>
              <w:bottom w:val="single" w:sz="4" w:space="0" w:color="auto"/>
              <w:right w:val="single" w:sz="4" w:space="0" w:color="auto"/>
            </w:tcBorders>
          </w:tcPr>
          <w:p w14:paraId="110E84DA" w14:textId="77777777" w:rsidR="00300E6E" w:rsidRPr="005C630A" w:rsidRDefault="00300E6E" w:rsidP="005C630A">
            <w:pPr>
              <w:tabs>
                <w:tab w:val="left" w:pos="709"/>
              </w:tabs>
              <w:spacing w:after="0" w:line="264" w:lineRule="auto"/>
              <w:contextualSpacing/>
              <w:jc w:val="both"/>
              <w:rPr>
                <w:rFonts w:ascii="Times New Roman" w:eastAsia="Calibri" w:hAnsi="Times New Roman" w:cs="Times New Roman"/>
                <w:kern w:val="0"/>
                <w:sz w:val="24"/>
                <w:szCs w:val="24"/>
                <w:lang w:val="sr-Cyrl-CS"/>
                <w14:ligatures w14:val="none"/>
              </w:rPr>
            </w:pPr>
            <w:r w:rsidRPr="005C630A">
              <w:rPr>
                <w:rFonts w:ascii="Times New Roman" w:eastAsia="Calibri" w:hAnsi="Times New Roman" w:cs="Times New Roman"/>
                <w:kern w:val="0"/>
                <w:sz w:val="24"/>
                <w:szCs w:val="24"/>
                <w:lang w:val="sr-Cyrl-CS" w:eastAsia="en-GB"/>
                <w14:ligatures w14:val="none"/>
              </w:rPr>
              <w:t>200.000,00 РСД</w:t>
            </w:r>
          </w:p>
        </w:tc>
        <w:tc>
          <w:tcPr>
            <w:tcW w:w="1139" w:type="pct"/>
            <w:tcBorders>
              <w:top w:val="single" w:sz="4" w:space="0" w:color="auto"/>
              <w:left w:val="single" w:sz="4" w:space="0" w:color="auto"/>
              <w:bottom w:val="single" w:sz="4" w:space="0" w:color="auto"/>
              <w:right w:val="single" w:sz="4" w:space="0" w:color="auto"/>
            </w:tcBorders>
          </w:tcPr>
          <w:p w14:paraId="750B4C13" w14:textId="77777777" w:rsidR="00300E6E" w:rsidRPr="005C630A" w:rsidRDefault="00300E6E" w:rsidP="005C630A">
            <w:pPr>
              <w:tabs>
                <w:tab w:val="left" w:pos="709"/>
              </w:tabs>
              <w:spacing w:after="0" w:line="264" w:lineRule="auto"/>
              <w:contextualSpacing/>
              <w:jc w:val="both"/>
              <w:rPr>
                <w:rFonts w:ascii="Times New Roman" w:eastAsia="Calibri" w:hAnsi="Times New Roman" w:cs="Times New Roman"/>
                <w:kern w:val="0"/>
                <w:sz w:val="24"/>
                <w:szCs w:val="24"/>
                <w:lang w:val="sr-Cyrl-CS"/>
                <w14:ligatures w14:val="none"/>
              </w:rPr>
            </w:pPr>
            <w:r w:rsidRPr="005C630A">
              <w:rPr>
                <w:rFonts w:ascii="Times New Roman" w:eastAsia="Calibri" w:hAnsi="Times New Roman" w:cs="Times New Roman"/>
                <w:kern w:val="0"/>
                <w:sz w:val="24"/>
                <w:szCs w:val="24"/>
                <w:lang w:val="sr-Cyrl-CS" w:eastAsia="en-GB"/>
                <w14:ligatures w14:val="none"/>
              </w:rPr>
              <w:t>200.000,00 РСД</w:t>
            </w:r>
          </w:p>
        </w:tc>
        <w:tc>
          <w:tcPr>
            <w:tcW w:w="1160" w:type="pct"/>
            <w:tcBorders>
              <w:top w:val="single" w:sz="4" w:space="0" w:color="auto"/>
              <w:left w:val="single" w:sz="4" w:space="0" w:color="auto"/>
              <w:bottom w:val="single" w:sz="4" w:space="0" w:color="auto"/>
              <w:right w:val="single" w:sz="4" w:space="0" w:color="auto"/>
            </w:tcBorders>
          </w:tcPr>
          <w:p w14:paraId="4D726D89" w14:textId="77777777" w:rsidR="00300E6E" w:rsidRPr="005C630A" w:rsidRDefault="00300E6E" w:rsidP="005C630A">
            <w:pPr>
              <w:tabs>
                <w:tab w:val="left" w:pos="709"/>
              </w:tabs>
              <w:spacing w:after="0" w:line="264" w:lineRule="auto"/>
              <w:contextualSpacing/>
              <w:jc w:val="both"/>
              <w:rPr>
                <w:rFonts w:ascii="Times New Roman" w:eastAsia="Calibri" w:hAnsi="Times New Roman" w:cs="Times New Roman"/>
                <w:kern w:val="0"/>
                <w:sz w:val="24"/>
                <w:szCs w:val="24"/>
                <w:lang w:val="sr-Cyrl-CS"/>
                <w14:ligatures w14:val="none"/>
              </w:rPr>
            </w:pPr>
            <w:r w:rsidRPr="005C630A">
              <w:rPr>
                <w:rFonts w:ascii="Times New Roman" w:eastAsia="Calibri" w:hAnsi="Times New Roman" w:cs="Times New Roman"/>
                <w:kern w:val="0"/>
                <w:sz w:val="24"/>
                <w:szCs w:val="24"/>
                <w:lang w:val="sr-Cyrl-CS" w:eastAsia="en-GB"/>
                <w14:ligatures w14:val="none"/>
              </w:rPr>
              <w:t>400.000,00 РСД</w:t>
            </w:r>
          </w:p>
        </w:tc>
      </w:tr>
      <w:tr w:rsidR="00300E6E" w:rsidRPr="005C630A" w14:paraId="17CA1E19" w14:textId="77777777" w:rsidTr="00D60DBA">
        <w:tc>
          <w:tcPr>
            <w:tcW w:w="1563" w:type="pct"/>
            <w:tcBorders>
              <w:top w:val="single" w:sz="4" w:space="0" w:color="auto"/>
              <w:left w:val="single" w:sz="4" w:space="0" w:color="auto"/>
              <w:bottom w:val="single" w:sz="4" w:space="0" w:color="auto"/>
              <w:right w:val="single" w:sz="4" w:space="0" w:color="auto"/>
            </w:tcBorders>
          </w:tcPr>
          <w:p w14:paraId="098A66DC" w14:textId="77777777" w:rsidR="00300E6E" w:rsidRPr="005C630A" w:rsidRDefault="00300E6E" w:rsidP="005C630A">
            <w:pPr>
              <w:tabs>
                <w:tab w:val="left" w:pos="709"/>
              </w:tabs>
              <w:spacing w:after="0" w:line="264" w:lineRule="auto"/>
              <w:contextualSpacing/>
              <w:jc w:val="both"/>
              <w:rPr>
                <w:rFonts w:ascii="Times New Roman" w:eastAsia="Calibri" w:hAnsi="Times New Roman" w:cs="Times New Roman"/>
                <w:kern w:val="0"/>
                <w:sz w:val="24"/>
                <w:szCs w:val="24"/>
                <w:lang w:val="sr-Cyrl-CS"/>
                <w14:ligatures w14:val="none"/>
              </w:rPr>
            </w:pPr>
            <w:r w:rsidRPr="005C630A">
              <w:rPr>
                <w:rFonts w:ascii="Times New Roman" w:eastAsia="Calibri" w:hAnsi="Times New Roman" w:cs="Times New Roman"/>
                <w:kern w:val="0"/>
                <w:sz w:val="24"/>
                <w:szCs w:val="24"/>
                <w:lang w:val="sr-Cyrl-CS" w:eastAsia="en-GB"/>
                <w14:ligatures w14:val="none"/>
              </w:rPr>
              <w:t>Максимални</w:t>
            </w:r>
          </w:p>
        </w:tc>
        <w:tc>
          <w:tcPr>
            <w:tcW w:w="1138" w:type="pct"/>
            <w:tcBorders>
              <w:top w:val="single" w:sz="4" w:space="0" w:color="auto"/>
              <w:left w:val="single" w:sz="4" w:space="0" w:color="auto"/>
              <w:bottom w:val="single" w:sz="4" w:space="0" w:color="auto"/>
              <w:right w:val="single" w:sz="4" w:space="0" w:color="auto"/>
            </w:tcBorders>
          </w:tcPr>
          <w:p w14:paraId="1D98CC6F" w14:textId="77777777" w:rsidR="00300E6E" w:rsidRPr="005C630A" w:rsidRDefault="00300E6E" w:rsidP="005C630A">
            <w:pPr>
              <w:tabs>
                <w:tab w:val="left" w:pos="709"/>
              </w:tabs>
              <w:spacing w:after="0" w:line="264" w:lineRule="auto"/>
              <w:contextualSpacing/>
              <w:jc w:val="both"/>
              <w:rPr>
                <w:rFonts w:ascii="Times New Roman" w:eastAsia="Calibri" w:hAnsi="Times New Roman" w:cs="Times New Roman"/>
                <w:kern w:val="0"/>
                <w:sz w:val="24"/>
                <w:szCs w:val="24"/>
                <w:lang w:val="sr-Cyrl-CS"/>
                <w14:ligatures w14:val="none"/>
              </w:rPr>
            </w:pPr>
            <w:r w:rsidRPr="005C630A">
              <w:rPr>
                <w:rFonts w:ascii="Times New Roman" w:eastAsia="Calibri" w:hAnsi="Times New Roman" w:cs="Times New Roman"/>
                <w:kern w:val="0"/>
                <w:sz w:val="24"/>
                <w:szCs w:val="24"/>
                <w:lang w:val="sr-Cyrl-CS" w:eastAsia="en-GB"/>
                <w14:ligatures w14:val="none"/>
              </w:rPr>
              <w:t>1.500.000,00 РСД</w:t>
            </w:r>
          </w:p>
        </w:tc>
        <w:tc>
          <w:tcPr>
            <w:tcW w:w="1139" w:type="pct"/>
            <w:tcBorders>
              <w:top w:val="single" w:sz="4" w:space="0" w:color="auto"/>
              <w:left w:val="single" w:sz="4" w:space="0" w:color="auto"/>
              <w:bottom w:val="single" w:sz="4" w:space="0" w:color="auto"/>
              <w:right w:val="single" w:sz="4" w:space="0" w:color="auto"/>
            </w:tcBorders>
          </w:tcPr>
          <w:p w14:paraId="09E76EE2" w14:textId="77777777" w:rsidR="00300E6E" w:rsidRPr="005C630A" w:rsidRDefault="00300E6E" w:rsidP="005C630A">
            <w:pPr>
              <w:tabs>
                <w:tab w:val="left" w:pos="709"/>
              </w:tabs>
              <w:spacing w:after="0" w:line="264" w:lineRule="auto"/>
              <w:contextualSpacing/>
              <w:jc w:val="both"/>
              <w:rPr>
                <w:rFonts w:ascii="Times New Roman" w:eastAsia="Calibri" w:hAnsi="Times New Roman" w:cs="Times New Roman"/>
                <w:kern w:val="0"/>
                <w:sz w:val="24"/>
                <w:szCs w:val="24"/>
                <w:lang w:val="sr-Cyrl-CS"/>
                <w14:ligatures w14:val="none"/>
              </w:rPr>
            </w:pPr>
            <w:r w:rsidRPr="005C630A">
              <w:rPr>
                <w:rFonts w:ascii="Times New Roman" w:eastAsia="Calibri" w:hAnsi="Times New Roman" w:cs="Times New Roman"/>
                <w:kern w:val="0"/>
                <w:sz w:val="24"/>
                <w:szCs w:val="24"/>
                <w:lang w:val="sr-Cyrl-CS" w:eastAsia="en-GB"/>
                <w14:ligatures w14:val="none"/>
              </w:rPr>
              <w:t>1.500.000,00 РСД</w:t>
            </w:r>
          </w:p>
        </w:tc>
        <w:tc>
          <w:tcPr>
            <w:tcW w:w="1160" w:type="pct"/>
            <w:tcBorders>
              <w:top w:val="single" w:sz="4" w:space="0" w:color="auto"/>
              <w:left w:val="single" w:sz="4" w:space="0" w:color="auto"/>
              <w:bottom w:val="single" w:sz="4" w:space="0" w:color="auto"/>
              <w:right w:val="single" w:sz="4" w:space="0" w:color="auto"/>
            </w:tcBorders>
          </w:tcPr>
          <w:p w14:paraId="0E957C31" w14:textId="77777777" w:rsidR="00300E6E" w:rsidRPr="005C630A" w:rsidRDefault="00300E6E" w:rsidP="005C630A">
            <w:pPr>
              <w:tabs>
                <w:tab w:val="left" w:pos="709"/>
              </w:tabs>
              <w:spacing w:after="0" w:line="264" w:lineRule="auto"/>
              <w:contextualSpacing/>
              <w:jc w:val="both"/>
              <w:rPr>
                <w:rFonts w:ascii="Times New Roman" w:eastAsia="Calibri" w:hAnsi="Times New Roman" w:cs="Times New Roman"/>
                <w:kern w:val="0"/>
                <w:sz w:val="24"/>
                <w:szCs w:val="24"/>
                <w:lang w:val="sr-Cyrl-CS"/>
                <w14:ligatures w14:val="none"/>
              </w:rPr>
            </w:pPr>
            <w:r w:rsidRPr="005C630A">
              <w:rPr>
                <w:rFonts w:ascii="Times New Roman" w:eastAsia="Calibri" w:hAnsi="Times New Roman" w:cs="Times New Roman"/>
                <w:kern w:val="0"/>
                <w:sz w:val="24"/>
                <w:szCs w:val="24"/>
                <w:lang w:val="sr-Cyrl-CS" w:eastAsia="en-GB"/>
                <w14:ligatures w14:val="none"/>
              </w:rPr>
              <w:t>3.000.000,00 РСД</w:t>
            </w:r>
          </w:p>
        </w:tc>
      </w:tr>
    </w:tbl>
    <w:p w14:paraId="3FF164B2" w14:textId="77777777" w:rsidR="00300E6E" w:rsidRPr="005C630A" w:rsidRDefault="00300E6E" w:rsidP="005C630A">
      <w:pPr>
        <w:tabs>
          <w:tab w:val="left" w:pos="709"/>
        </w:tabs>
        <w:spacing w:after="0" w:line="240" w:lineRule="auto"/>
        <w:contextualSpacing/>
        <w:jc w:val="both"/>
        <w:rPr>
          <w:rFonts w:ascii="Times New Roman" w:eastAsia="Calibri" w:hAnsi="Times New Roman" w:cs="Times New Roman"/>
          <w:kern w:val="0"/>
          <w:sz w:val="24"/>
          <w:szCs w:val="24"/>
          <w:lang w:val="sr-Cyrl-CS" w:eastAsia="en-GB"/>
          <w14:ligatures w14:val="none"/>
        </w:rPr>
      </w:pPr>
    </w:p>
    <w:p w14:paraId="6B3B6F3D" w14:textId="3F20EAF2" w:rsidR="00300E6E" w:rsidRPr="005C630A" w:rsidRDefault="005C630A" w:rsidP="005C630A">
      <w:pPr>
        <w:tabs>
          <w:tab w:val="left" w:pos="709"/>
        </w:tabs>
        <w:spacing w:after="0" w:line="240" w:lineRule="auto"/>
        <w:ind w:firstLine="360"/>
        <w:contextualSpacing/>
        <w:jc w:val="both"/>
        <w:rPr>
          <w:rFonts w:ascii="Times New Roman" w:eastAsia="Calibri" w:hAnsi="Times New Roman" w:cs="Times New Roman"/>
          <w:kern w:val="0"/>
          <w:sz w:val="24"/>
          <w:szCs w:val="24"/>
          <w:lang w:val="sr-Cyrl-CS" w:eastAsia="en-GB"/>
          <w14:ligatures w14:val="none"/>
        </w:rPr>
      </w:pPr>
      <w:r>
        <w:rPr>
          <w:rFonts w:ascii="Times New Roman" w:eastAsia="Calibri" w:hAnsi="Times New Roman" w:cs="Times New Roman"/>
          <w:kern w:val="0"/>
          <w:sz w:val="24"/>
          <w:szCs w:val="24"/>
          <w:lang w:val="sr-Cyrl-CS" w:eastAsia="en-GB"/>
          <w14:ligatures w14:val="none"/>
        </w:rPr>
        <w:tab/>
      </w:r>
      <w:r w:rsidR="00300E6E" w:rsidRPr="005C630A">
        <w:rPr>
          <w:rFonts w:ascii="Times New Roman" w:eastAsia="Calibri" w:hAnsi="Times New Roman" w:cs="Times New Roman"/>
          <w:kern w:val="0"/>
          <w:sz w:val="24"/>
          <w:szCs w:val="24"/>
          <w:lang w:val="sr-Cyrl-CS" w:eastAsia="en-GB"/>
          <w14:ligatures w14:val="none"/>
        </w:rPr>
        <w:t xml:space="preserve">Подносиоци захтева имају могућност да део вредности пројекта финансирају сопственим средствима. </w:t>
      </w:r>
    </w:p>
    <w:p w14:paraId="62276E38" w14:textId="173A634C" w:rsidR="00300E6E" w:rsidRPr="005C630A" w:rsidRDefault="005C630A" w:rsidP="005C630A">
      <w:pPr>
        <w:tabs>
          <w:tab w:val="left" w:pos="709"/>
        </w:tabs>
        <w:spacing w:after="0" w:line="240" w:lineRule="auto"/>
        <w:ind w:firstLine="360"/>
        <w:contextualSpacing/>
        <w:jc w:val="both"/>
        <w:rPr>
          <w:rFonts w:ascii="Times New Roman" w:eastAsia="Calibri" w:hAnsi="Times New Roman" w:cs="Times New Roman"/>
          <w:kern w:val="0"/>
          <w:sz w:val="24"/>
          <w:szCs w:val="24"/>
          <w:lang w:val="sr-Cyrl-CS" w:eastAsia="en-GB"/>
          <w14:ligatures w14:val="none"/>
        </w:rPr>
      </w:pPr>
      <w:r>
        <w:rPr>
          <w:rFonts w:ascii="Times New Roman" w:eastAsia="Calibri" w:hAnsi="Times New Roman" w:cs="Times New Roman"/>
          <w:kern w:val="0"/>
          <w:sz w:val="24"/>
          <w:szCs w:val="24"/>
          <w:lang w:val="sr-Cyrl-CS" w:eastAsia="en-GB"/>
          <w14:ligatures w14:val="none"/>
        </w:rPr>
        <w:tab/>
      </w:r>
      <w:r w:rsidR="00300E6E" w:rsidRPr="005C630A">
        <w:rPr>
          <w:rFonts w:ascii="Times New Roman" w:eastAsia="Calibri" w:hAnsi="Times New Roman" w:cs="Times New Roman"/>
          <w:kern w:val="0"/>
          <w:sz w:val="24"/>
          <w:szCs w:val="24"/>
          <w:lang w:val="sr-Cyrl-CS" w:eastAsia="en-GB"/>
          <w14:ligatures w14:val="none"/>
        </w:rPr>
        <w:t xml:space="preserve">У случају да подносилац захтева финансира део вредности пројекта кредитом Фонда, а вредност одобрених средстава је мања од вредности тражених средстава, подносилац захтева мора, уколико прихвати решење о додели бесповратних средстава и одлуку о додели кредитних средстава, износ до пуне вредности инвестиционог улагања финансирати из сопствених средстава. </w:t>
      </w:r>
    </w:p>
    <w:p w14:paraId="1DBC4C50" w14:textId="77777777" w:rsidR="00300E6E" w:rsidRPr="005C630A" w:rsidRDefault="00300E6E" w:rsidP="005C630A">
      <w:pPr>
        <w:tabs>
          <w:tab w:val="left" w:pos="709"/>
        </w:tabs>
        <w:spacing w:after="0" w:line="240" w:lineRule="auto"/>
        <w:ind w:left="360" w:firstLine="349"/>
        <w:contextualSpacing/>
        <w:jc w:val="both"/>
        <w:rPr>
          <w:rFonts w:ascii="Times New Roman" w:eastAsia="Calibri" w:hAnsi="Times New Roman" w:cs="Times New Roman"/>
          <w:kern w:val="0"/>
          <w:sz w:val="24"/>
          <w:szCs w:val="24"/>
          <w:lang w:val="sr-Cyrl-CS" w:eastAsia="en-GB"/>
          <w14:ligatures w14:val="none"/>
        </w:rPr>
      </w:pPr>
    </w:p>
    <w:p w14:paraId="5BC8571A" w14:textId="4367A64E" w:rsidR="00300E6E" w:rsidRPr="005C630A" w:rsidRDefault="005C630A" w:rsidP="005C630A">
      <w:pPr>
        <w:tabs>
          <w:tab w:val="left" w:pos="709"/>
        </w:tabs>
        <w:spacing w:after="0" w:line="240" w:lineRule="auto"/>
        <w:ind w:firstLine="360"/>
        <w:contextualSpacing/>
        <w:jc w:val="both"/>
        <w:rPr>
          <w:rFonts w:ascii="Times New Roman" w:eastAsia="Calibri" w:hAnsi="Times New Roman" w:cs="Times New Roman"/>
          <w:kern w:val="0"/>
          <w:sz w:val="24"/>
          <w:szCs w:val="24"/>
          <w:lang w:val="sr-Cyrl-CS" w:eastAsia="en-GB"/>
          <w14:ligatures w14:val="none"/>
        </w:rPr>
      </w:pPr>
      <w:r>
        <w:rPr>
          <w:rFonts w:ascii="Times New Roman" w:eastAsia="Calibri" w:hAnsi="Times New Roman" w:cs="Times New Roman"/>
          <w:kern w:val="0"/>
          <w:sz w:val="24"/>
          <w:szCs w:val="24"/>
          <w:lang w:val="sr-Cyrl-CS" w:eastAsia="en-GB"/>
          <w14:ligatures w14:val="none"/>
        </w:rPr>
        <w:tab/>
      </w:r>
      <w:r w:rsidR="00300E6E" w:rsidRPr="005C630A">
        <w:rPr>
          <w:rFonts w:ascii="Times New Roman" w:eastAsia="Calibri" w:hAnsi="Times New Roman" w:cs="Times New Roman"/>
          <w:kern w:val="0"/>
          <w:sz w:val="24"/>
          <w:szCs w:val="24"/>
          <w:lang w:val="sr-Cyrl-CS" w:eastAsia="en-GB"/>
          <w14:ligatures w14:val="none"/>
        </w:rPr>
        <w:t>Услови доделе кредита Фонда:</w:t>
      </w:r>
    </w:p>
    <w:p w14:paraId="2FC26992" w14:textId="77777777" w:rsidR="00300E6E" w:rsidRPr="005C630A" w:rsidRDefault="00300E6E" w:rsidP="005C630A">
      <w:pPr>
        <w:tabs>
          <w:tab w:val="left" w:pos="709"/>
        </w:tabs>
        <w:spacing w:after="0" w:line="240" w:lineRule="auto"/>
        <w:ind w:firstLine="360"/>
        <w:contextualSpacing/>
        <w:jc w:val="both"/>
        <w:rPr>
          <w:rFonts w:ascii="Times New Roman" w:eastAsia="Calibri" w:hAnsi="Times New Roman" w:cs="Times New Roman"/>
          <w:kern w:val="0"/>
          <w:sz w:val="24"/>
          <w:szCs w:val="24"/>
          <w:lang w:val="sr-Cyrl-CS" w:eastAsia="en-GB"/>
          <w14:ligatures w14:val="none"/>
        </w:rPr>
      </w:pPr>
    </w:p>
    <w:p w14:paraId="5058D9CF" w14:textId="77777777" w:rsidR="00300E6E" w:rsidRPr="005C630A" w:rsidRDefault="00300E6E" w:rsidP="005C630A">
      <w:pPr>
        <w:numPr>
          <w:ilvl w:val="0"/>
          <w:numId w:val="8"/>
        </w:numPr>
        <w:tabs>
          <w:tab w:val="left" w:pos="709"/>
          <w:tab w:val="left" w:pos="993"/>
        </w:tabs>
        <w:spacing w:after="200" w:line="276" w:lineRule="auto"/>
        <w:ind w:left="142" w:firstLine="578"/>
        <w:contextualSpacing/>
        <w:jc w:val="both"/>
        <w:rPr>
          <w:rFonts w:ascii="Times New Roman" w:eastAsia="Calibri" w:hAnsi="Times New Roman" w:cs="Times New Roman"/>
          <w:kern w:val="0"/>
          <w:sz w:val="24"/>
          <w:szCs w:val="24"/>
          <w:lang w:val="sr-Cyrl-CS" w:eastAsia="en-GB"/>
          <w14:ligatures w14:val="none"/>
        </w:rPr>
      </w:pPr>
      <w:r w:rsidRPr="005C630A">
        <w:rPr>
          <w:rFonts w:ascii="Times New Roman" w:eastAsia="Calibri" w:hAnsi="Times New Roman" w:cs="Times New Roman"/>
          <w:kern w:val="0"/>
          <w:sz w:val="24"/>
          <w:szCs w:val="24"/>
          <w:lang w:val="sr-Cyrl-CS" w:eastAsia="en-GB"/>
          <w14:ligatures w14:val="none"/>
        </w:rPr>
        <w:t>Кредити Фонда, по овом програму, одобраваће се у складу са Програмом Фонда и овим програмом;</w:t>
      </w:r>
    </w:p>
    <w:p w14:paraId="7BA8B6E2" w14:textId="77777777" w:rsidR="00300E6E" w:rsidRPr="005C630A" w:rsidRDefault="00300E6E" w:rsidP="005C630A">
      <w:pPr>
        <w:numPr>
          <w:ilvl w:val="0"/>
          <w:numId w:val="8"/>
        </w:numPr>
        <w:tabs>
          <w:tab w:val="left" w:pos="709"/>
          <w:tab w:val="left" w:pos="993"/>
        </w:tabs>
        <w:spacing w:after="200" w:line="276" w:lineRule="auto"/>
        <w:ind w:left="142" w:firstLine="578"/>
        <w:contextualSpacing/>
        <w:jc w:val="both"/>
        <w:rPr>
          <w:rFonts w:ascii="Times New Roman" w:eastAsia="Calibri" w:hAnsi="Times New Roman" w:cs="Times New Roman"/>
          <w:kern w:val="0"/>
          <w:sz w:val="24"/>
          <w:szCs w:val="24"/>
          <w:lang w:val="sr-Cyrl-CS" w:eastAsia="en-GB"/>
          <w14:ligatures w14:val="none"/>
        </w:rPr>
      </w:pPr>
      <w:r w:rsidRPr="005C630A">
        <w:rPr>
          <w:rFonts w:ascii="Times New Roman" w:eastAsia="Calibri" w:hAnsi="Times New Roman" w:cs="Times New Roman"/>
          <w:kern w:val="0"/>
          <w:sz w:val="24"/>
          <w:szCs w:val="24"/>
          <w:lang w:val="sr-Cyrl-CS" w:eastAsia="en-GB"/>
          <w14:ligatures w14:val="none"/>
        </w:rPr>
        <w:t>Рок отплате до пет година, у оквиру кога је грејс период до једне године. Рок отплате кредита не може бити краћи од три године од дана закључења уговора укључујући и грејс период. У случају отплате кредита у року који је краћи од три године привредни субјект је дужан да врати и бесповратна средства;</w:t>
      </w:r>
    </w:p>
    <w:p w14:paraId="127CF065" w14:textId="77777777" w:rsidR="00300E6E" w:rsidRPr="005C630A" w:rsidRDefault="00300E6E" w:rsidP="005C630A">
      <w:pPr>
        <w:numPr>
          <w:ilvl w:val="0"/>
          <w:numId w:val="8"/>
        </w:numPr>
        <w:tabs>
          <w:tab w:val="left" w:pos="709"/>
          <w:tab w:val="left" w:pos="1080"/>
        </w:tabs>
        <w:spacing w:after="200" w:line="276" w:lineRule="auto"/>
        <w:ind w:left="-90" w:firstLine="810"/>
        <w:contextualSpacing/>
        <w:jc w:val="both"/>
        <w:rPr>
          <w:rFonts w:ascii="Times New Roman" w:eastAsia="Calibri" w:hAnsi="Times New Roman" w:cs="Times New Roman"/>
          <w:kern w:val="0"/>
          <w:sz w:val="24"/>
          <w:szCs w:val="24"/>
          <w:lang w:val="sr-Cyrl-CS" w:eastAsia="en-GB"/>
          <w14:ligatures w14:val="none"/>
        </w:rPr>
      </w:pPr>
      <w:r w:rsidRPr="005C630A">
        <w:rPr>
          <w:rFonts w:ascii="Times New Roman" w:eastAsia="Calibri" w:hAnsi="Times New Roman" w:cs="Times New Roman"/>
          <w:kern w:val="0"/>
          <w:sz w:val="24"/>
          <w:szCs w:val="24"/>
          <w:lang w:val="sr-Cyrl-CS" w:eastAsia="en-GB"/>
          <w14:ligatures w14:val="none"/>
        </w:rPr>
        <w:t>Каматна стопа је у складу са каматном стопом из Програма Фонда важећим на дан расписивања јавног позива;</w:t>
      </w:r>
    </w:p>
    <w:p w14:paraId="5E1F0292" w14:textId="77777777" w:rsidR="00300E6E" w:rsidRPr="005C630A" w:rsidRDefault="00300E6E" w:rsidP="005C630A">
      <w:pPr>
        <w:numPr>
          <w:ilvl w:val="0"/>
          <w:numId w:val="8"/>
        </w:numPr>
        <w:tabs>
          <w:tab w:val="left" w:pos="709"/>
        </w:tabs>
        <w:spacing w:after="0" w:line="264" w:lineRule="auto"/>
        <w:contextualSpacing/>
        <w:jc w:val="both"/>
        <w:rPr>
          <w:rFonts w:ascii="Times New Roman" w:eastAsia="Calibri" w:hAnsi="Times New Roman" w:cs="Times New Roman"/>
          <w:kern w:val="0"/>
          <w:sz w:val="24"/>
          <w:szCs w:val="24"/>
          <w:lang w:val="sr-Cyrl-CS" w:eastAsia="en-GB"/>
          <w14:ligatures w14:val="none"/>
        </w:rPr>
      </w:pPr>
      <w:r w:rsidRPr="005C630A">
        <w:rPr>
          <w:rFonts w:ascii="Times New Roman" w:eastAsia="Calibri" w:hAnsi="Times New Roman" w:cs="Times New Roman"/>
          <w:kern w:val="0"/>
          <w:sz w:val="24"/>
          <w:szCs w:val="24"/>
          <w:lang w:val="sr-Cyrl-CS" w:eastAsia="en-GB"/>
          <w14:ligatures w14:val="none"/>
        </w:rPr>
        <w:t>Обезбеђење кредита:</w:t>
      </w:r>
    </w:p>
    <w:p w14:paraId="66B27780" w14:textId="77777777" w:rsidR="00300E6E" w:rsidRPr="005C630A" w:rsidRDefault="00300E6E" w:rsidP="005C630A">
      <w:pPr>
        <w:numPr>
          <w:ilvl w:val="0"/>
          <w:numId w:val="9"/>
        </w:numPr>
        <w:tabs>
          <w:tab w:val="left" w:pos="709"/>
          <w:tab w:val="left" w:pos="1701"/>
        </w:tabs>
        <w:spacing w:after="0" w:line="240" w:lineRule="auto"/>
        <w:contextualSpacing/>
        <w:jc w:val="both"/>
        <w:rPr>
          <w:rFonts w:ascii="Times New Roman" w:eastAsia="Calibri" w:hAnsi="Times New Roman" w:cs="Times New Roman"/>
          <w:kern w:val="0"/>
          <w:sz w:val="24"/>
          <w:szCs w:val="24"/>
          <w:lang w:val="sr-Cyrl-CS" w:eastAsia="sr-Latn-RS"/>
          <w14:ligatures w14:val="none"/>
        </w:rPr>
      </w:pPr>
      <w:r w:rsidRPr="005C630A">
        <w:rPr>
          <w:rFonts w:ascii="Times New Roman" w:eastAsia="Calibri" w:hAnsi="Times New Roman" w:cs="Times New Roman"/>
          <w:kern w:val="0"/>
          <w:sz w:val="24"/>
          <w:szCs w:val="24"/>
          <w:lang w:val="sr-Cyrl-CS" w:eastAsia="sr-Latn-RS"/>
          <w14:ligatures w14:val="none"/>
        </w:rPr>
        <w:t>гаранција пословне банке и/или</w:t>
      </w:r>
    </w:p>
    <w:p w14:paraId="679F48E2" w14:textId="77777777" w:rsidR="00300E6E" w:rsidRPr="005C630A" w:rsidRDefault="00300E6E" w:rsidP="005C630A">
      <w:pPr>
        <w:numPr>
          <w:ilvl w:val="0"/>
          <w:numId w:val="9"/>
        </w:numPr>
        <w:tabs>
          <w:tab w:val="left" w:pos="709"/>
          <w:tab w:val="left" w:pos="1701"/>
        </w:tabs>
        <w:spacing w:after="0" w:line="264" w:lineRule="auto"/>
        <w:ind w:left="142" w:firstLine="1276"/>
        <w:contextualSpacing/>
        <w:jc w:val="both"/>
        <w:rPr>
          <w:rFonts w:ascii="Times New Roman" w:eastAsia="Calibri" w:hAnsi="Times New Roman" w:cs="Times New Roman"/>
          <w:kern w:val="0"/>
          <w:sz w:val="24"/>
          <w:szCs w:val="24"/>
          <w:lang w:val="sr-Cyrl-CS" w:eastAsia="sr-Latn-RS"/>
          <w14:ligatures w14:val="none"/>
        </w:rPr>
      </w:pPr>
      <w:r w:rsidRPr="005C630A">
        <w:rPr>
          <w:rFonts w:ascii="Times New Roman" w:eastAsia="Calibri" w:hAnsi="Times New Roman" w:cs="Times New Roman"/>
          <w:kern w:val="0"/>
          <w:sz w:val="24"/>
          <w:szCs w:val="24"/>
          <w:lang w:val="sr-Cyrl-CS" w:eastAsia="sr-Latn-RS"/>
          <w14:ligatures w14:val="none"/>
        </w:rPr>
        <w:t>хипотека првог реда на непокретностима, која се у случају износа кредита до 1.000.000,00 динара може узети само на предлог клијента уместо другог средства обезбеђења и/или</w:t>
      </w:r>
    </w:p>
    <w:p w14:paraId="64BBE8B5" w14:textId="77777777" w:rsidR="00300E6E" w:rsidRPr="005C630A" w:rsidRDefault="00300E6E" w:rsidP="005C630A">
      <w:pPr>
        <w:numPr>
          <w:ilvl w:val="0"/>
          <w:numId w:val="9"/>
        </w:numPr>
        <w:tabs>
          <w:tab w:val="left" w:pos="709"/>
          <w:tab w:val="left" w:pos="1701"/>
        </w:tabs>
        <w:spacing w:after="0" w:line="240" w:lineRule="auto"/>
        <w:ind w:left="142" w:firstLine="1298"/>
        <w:contextualSpacing/>
        <w:jc w:val="both"/>
        <w:rPr>
          <w:rFonts w:ascii="Times New Roman" w:eastAsia="Calibri" w:hAnsi="Times New Roman" w:cs="Times New Roman"/>
          <w:kern w:val="0"/>
          <w:sz w:val="24"/>
          <w:szCs w:val="24"/>
          <w:lang w:val="sr-Cyrl-CS" w:eastAsia="sr-Latn-RS"/>
          <w14:ligatures w14:val="none"/>
        </w:rPr>
      </w:pPr>
      <w:r w:rsidRPr="005C630A">
        <w:rPr>
          <w:rFonts w:ascii="Times New Roman" w:eastAsia="Calibri" w:hAnsi="Times New Roman" w:cs="Times New Roman"/>
          <w:kern w:val="0"/>
          <w:sz w:val="24"/>
          <w:szCs w:val="24"/>
          <w:lang w:val="sr-Cyrl-CS" w:eastAsia="sr-Latn-RS"/>
          <w14:ligatures w14:val="none"/>
        </w:rPr>
        <w:t>хипотека на пољопривредном, шумском земљишту или грађевинском земљишту (укључујући и градско грађевинско земљиште) за износ кредита до 500.000,00 динара, а део кредита изнад овог износа мора се обезбедити другим инструментима обезбеђења и/или</w:t>
      </w:r>
    </w:p>
    <w:p w14:paraId="17DB4318" w14:textId="77777777" w:rsidR="00300E6E" w:rsidRPr="005C630A" w:rsidRDefault="00300E6E" w:rsidP="005C630A">
      <w:pPr>
        <w:numPr>
          <w:ilvl w:val="0"/>
          <w:numId w:val="9"/>
        </w:numPr>
        <w:tabs>
          <w:tab w:val="left" w:pos="709"/>
          <w:tab w:val="left" w:pos="1701"/>
        </w:tabs>
        <w:spacing w:after="0" w:line="240" w:lineRule="auto"/>
        <w:ind w:left="142" w:firstLine="1298"/>
        <w:contextualSpacing/>
        <w:jc w:val="both"/>
        <w:rPr>
          <w:rFonts w:ascii="Times New Roman" w:eastAsia="Calibri" w:hAnsi="Times New Roman" w:cs="Times New Roman"/>
          <w:kern w:val="0"/>
          <w:sz w:val="24"/>
          <w:szCs w:val="24"/>
          <w:lang w:val="sr-Cyrl-CS" w:eastAsia="sr-Latn-RS"/>
          <w14:ligatures w14:val="none"/>
        </w:rPr>
      </w:pPr>
      <w:r w:rsidRPr="005C630A">
        <w:rPr>
          <w:rFonts w:ascii="Times New Roman" w:eastAsia="Calibri" w:hAnsi="Times New Roman" w:cs="Times New Roman"/>
          <w:kern w:val="0"/>
          <w:sz w:val="24"/>
          <w:szCs w:val="24"/>
          <w:lang w:val="sr-Cyrl-CS" w:eastAsia="sr-Latn-RS"/>
          <w14:ligatures w14:val="none"/>
        </w:rPr>
        <w:t>уговорно јемство правних лица и предузетника и/или</w:t>
      </w:r>
    </w:p>
    <w:p w14:paraId="47AD484E" w14:textId="77777777" w:rsidR="000A5AFB" w:rsidRDefault="00300E6E" w:rsidP="00DC41D8">
      <w:pPr>
        <w:numPr>
          <w:ilvl w:val="0"/>
          <w:numId w:val="9"/>
        </w:numPr>
        <w:tabs>
          <w:tab w:val="left" w:pos="709"/>
          <w:tab w:val="left" w:pos="1701"/>
        </w:tabs>
        <w:spacing w:after="0" w:line="240" w:lineRule="auto"/>
        <w:ind w:left="142" w:firstLine="1298"/>
        <w:contextualSpacing/>
        <w:jc w:val="both"/>
        <w:rPr>
          <w:rFonts w:ascii="Times New Roman" w:eastAsia="Calibri" w:hAnsi="Times New Roman" w:cs="Times New Roman"/>
          <w:kern w:val="0"/>
          <w:sz w:val="24"/>
          <w:szCs w:val="24"/>
          <w:lang w:val="sr-Cyrl-CS" w:eastAsia="sr-Latn-RS"/>
          <w14:ligatures w14:val="none"/>
        </w:rPr>
      </w:pPr>
      <w:r w:rsidRPr="000A5AFB">
        <w:rPr>
          <w:rFonts w:ascii="Times New Roman" w:eastAsia="Calibri" w:hAnsi="Times New Roman" w:cs="Times New Roman"/>
          <w:kern w:val="0"/>
          <w:sz w:val="24"/>
          <w:szCs w:val="24"/>
          <w:lang w:val="sr-Cyrl-CS" w:eastAsia="sr-Latn-RS"/>
          <w14:ligatures w14:val="none"/>
        </w:rPr>
        <w:lastRenderedPageBreak/>
        <w:t xml:space="preserve">залога на постојећој / будућој опреми за износ кредита до 1.000.000,00 </w:t>
      </w:r>
      <w:r w:rsidRPr="000A5AFB">
        <w:rPr>
          <w:rFonts w:ascii="Times New Roman" w:eastAsia="Calibri" w:hAnsi="Times New Roman" w:cs="Times New Roman"/>
          <w:kern w:val="0"/>
          <w:sz w:val="24"/>
          <w:szCs w:val="24"/>
          <w:lang w:val="sr-Cyrl-CS" w:eastAsia="en-GB"/>
          <w14:ligatures w14:val="none"/>
        </w:rPr>
        <w:t>динара</w:t>
      </w:r>
      <w:r w:rsidRPr="000A5AFB">
        <w:rPr>
          <w:rFonts w:ascii="Times New Roman" w:eastAsia="Calibri" w:hAnsi="Times New Roman" w:cs="Times New Roman"/>
          <w:kern w:val="0"/>
          <w:sz w:val="24"/>
          <w:szCs w:val="24"/>
          <w:lang w:val="sr-Cyrl-CS" w:eastAsia="sr-Latn-RS"/>
          <w14:ligatures w14:val="none"/>
        </w:rPr>
        <w:t xml:space="preserve">, с тим да појединачна вредност опреме која се залаже не буде мања од 150.000,00 </w:t>
      </w:r>
      <w:r w:rsidRPr="000A5AFB">
        <w:rPr>
          <w:rFonts w:ascii="Times New Roman" w:eastAsia="Calibri" w:hAnsi="Times New Roman" w:cs="Times New Roman"/>
          <w:kern w:val="0"/>
          <w:sz w:val="24"/>
          <w:szCs w:val="24"/>
          <w:lang w:val="sr-Cyrl-CS" w:eastAsia="en-GB"/>
          <w14:ligatures w14:val="none"/>
        </w:rPr>
        <w:t>динара</w:t>
      </w:r>
      <w:r w:rsidRPr="000A5AFB">
        <w:rPr>
          <w:rFonts w:ascii="Times New Roman" w:eastAsia="Calibri" w:hAnsi="Times New Roman" w:cs="Times New Roman"/>
          <w:kern w:val="0"/>
          <w:sz w:val="24"/>
          <w:szCs w:val="24"/>
          <w:lang w:val="sr-Cyrl-CS" w:eastAsia="sr-Latn-RS"/>
          <w14:ligatures w14:val="none"/>
        </w:rPr>
        <w:t>, а део кредита изнад овог износа мора се обезбедити другим инструментима обезбеђења и/или</w:t>
      </w:r>
    </w:p>
    <w:p w14:paraId="76508B07" w14:textId="024C6437" w:rsidR="00300E6E" w:rsidRPr="000A5AFB" w:rsidRDefault="00300E6E" w:rsidP="00DC41D8">
      <w:pPr>
        <w:numPr>
          <w:ilvl w:val="0"/>
          <w:numId w:val="9"/>
        </w:numPr>
        <w:tabs>
          <w:tab w:val="left" w:pos="709"/>
          <w:tab w:val="left" w:pos="1701"/>
        </w:tabs>
        <w:spacing w:after="0" w:line="240" w:lineRule="auto"/>
        <w:ind w:left="142" w:firstLine="1298"/>
        <w:contextualSpacing/>
        <w:jc w:val="both"/>
        <w:rPr>
          <w:rFonts w:ascii="Times New Roman" w:eastAsia="Calibri" w:hAnsi="Times New Roman" w:cs="Times New Roman"/>
          <w:kern w:val="0"/>
          <w:sz w:val="24"/>
          <w:szCs w:val="24"/>
          <w:lang w:val="sr-Cyrl-CS" w:eastAsia="sr-Latn-RS"/>
          <w14:ligatures w14:val="none"/>
        </w:rPr>
      </w:pPr>
      <w:r w:rsidRPr="000A5AFB">
        <w:rPr>
          <w:rFonts w:ascii="Times New Roman" w:eastAsia="Calibri" w:hAnsi="Times New Roman" w:cs="Times New Roman"/>
          <w:kern w:val="0"/>
          <w:sz w:val="24"/>
          <w:szCs w:val="24"/>
          <w:lang w:val="sr-Cyrl-CS" w:eastAsia="sr-Latn-RS"/>
          <w14:ligatures w14:val="none"/>
        </w:rPr>
        <w:t>уговорно јемство физичког лица за износ кредита до 2.000.000,00 динара а део кредита изнад овог износа мора се обезбедити другим инструментима обезбеђења и</w:t>
      </w:r>
    </w:p>
    <w:p w14:paraId="0AF287A1" w14:textId="77777777" w:rsidR="00300E6E" w:rsidRPr="005C630A" w:rsidRDefault="00300E6E" w:rsidP="005C630A">
      <w:pPr>
        <w:numPr>
          <w:ilvl w:val="0"/>
          <w:numId w:val="9"/>
        </w:numPr>
        <w:tabs>
          <w:tab w:val="left" w:pos="709"/>
        </w:tabs>
        <w:spacing w:after="0" w:line="240" w:lineRule="auto"/>
        <w:contextualSpacing/>
        <w:jc w:val="both"/>
        <w:rPr>
          <w:rFonts w:ascii="Times New Roman" w:eastAsia="Calibri" w:hAnsi="Times New Roman" w:cs="Times New Roman"/>
          <w:kern w:val="0"/>
          <w:sz w:val="24"/>
          <w:szCs w:val="24"/>
          <w:lang w:val="sr-Cyrl-CS" w:eastAsia="en-GB"/>
          <w14:ligatures w14:val="none"/>
        </w:rPr>
      </w:pPr>
      <w:r w:rsidRPr="005C630A">
        <w:rPr>
          <w:rFonts w:ascii="Times New Roman" w:eastAsia="Calibri" w:hAnsi="Times New Roman" w:cs="Times New Roman"/>
          <w:kern w:val="0"/>
          <w:sz w:val="24"/>
          <w:szCs w:val="24"/>
          <w:lang w:val="sr-Cyrl-CS" w:eastAsia="sr-Latn-RS"/>
          <w14:ligatures w14:val="none"/>
        </w:rPr>
        <w:t>меница и менично овлашћење дужника.</w:t>
      </w:r>
    </w:p>
    <w:p w14:paraId="1549D72D" w14:textId="77777777" w:rsidR="00300E6E" w:rsidRPr="005C630A" w:rsidRDefault="00300E6E" w:rsidP="005C630A">
      <w:pPr>
        <w:tabs>
          <w:tab w:val="left" w:pos="709"/>
        </w:tabs>
        <w:spacing w:after="0" w:line="240" w:lineRule="auto"/>
        <w:ind w:firstLine="720"/>
        <w:jc w:val="both"/>
        <w:rPr>
          <w:rFonts w:ascii="Times New Roman" w:eastAsia="Calibri" w:hAnsi="Times New Roman" w:cs="Times New Roman"/>
          <w:kern w:val="0"/>
          <w:sz w:val="24"/>
          <w:szCs w:val="24"/>
          <w:lang w:val="sr-Cyrl-CS"/>
          <w14:ligatures w14:val="none"/>
        </w:rPr>
      </w:pPr>
      <w:r w:rsidRPr="005C630A">
        <w:rPr>
          <w:rFonts w:ascii="Times New Roman" w:eastAsia="Calibri" w:hAnsi="Times New Roman" w:cs="Times New Roman"/>
          <w:kern w:val="0"/>
          <w:sz w:val="24"/>
          <w:szCs w:val="24"/>
          <w:lang w:val="sr-Cyrl-CS"/>
          <w14:ligatures w14:val="none"/>
        </w:rPr>
        <w:t>Јемство повезаног привредног друштва или предузетника са подносиоцем захтева, не може бити основно обезбеђење кредита.</w:t>
      </w:r>
    </w:p>
    <w:p w14:paraId="4CD088DA" w14:textId="77777777" w:rsidR="00300E6E" w:rsidRPr="005C630A" w:rsidRDefault="00300E6E" w:rsidP="005C630A">
      <w:pPr>
        <w:tabs>
          <w:tab w:val="left" w:pos="709"/>
        </w:tabs>
        <w:spacing w:after="0" w:line="240" w:lineRule="auto"/>
        <w:ind w:firstLine="720"/>
        <w:contextualSpacing/>
        <w:jc w:val="both"/>
        <w:rPr>
          <w:rFonts w:ascii="Times New Roman" w:eastAsia="Calibri" w:hAnsi="Times New Roman" w:cs="Times New Roman"/>
          <w:kern w:val="0"/>
          <w:sz w:val="24"/>
          <w:szCs w:val="24"/>
          <w:lang w:val="sr-Cyrl-CS"/>
          <w14:ligatures w14:val="none"/>
        </w:rPr>
      </w:pPr>
      <w:r w:rsidRPr="005C630A">
        <w:rPr>
          <w:rFonts w:ascii="Times New Roman" w:eastAsia="Calibri" w:hAnsi="Times New Roman" w:cs="Times New Roman"/>
          <w:kern w:val="0"/>
          <w:sz w:val="24"/>
          <w:szCs w:val="24"/>
          <w:lang w:val="sr-Cyrl-CS"/>
          <w14:ligatures w14:val="none"/>
        </w:rPr>
        <w:t>У случају где има више оснивача, сви оснивачи морају да дају личне менице, осим оних који имају испод 5% учешћа у власништву.</w:t>
      </w:r>
    </w:p>
    <w:p w14:paraId="771EF32D" w14:textId="77777777" w:rsidR="00300E6E" w:rsidRPr="005C630A" w:rsidRDefault="00300E6E" w:rsidP="005C630A">
      <w:pPr>
        <w:tabs>
          <w:tab w:val="left" w:pos="709"/>
        </w:tabs>
        <w:spacing w:after="0" w:line="240" w:lineRule="auto"/>
        <w:ind w:firstLine="720"/>
        <w:contextualSpacing/>
        <w:jc w:val="both"/>
        <w:rPr>
          <w:rFonts w:ascii="Times New Roman" w:eastAsia="Calibri" w:hAnsi="Times New Roman" w:cs="Times New Roman"/>
          <w:kern w:val="0"/>
          <w:sz w:val="24"/>
          <w:szCs w:val="24"/>
          <w:lang w:val="sr-Cyrl-CS" w:eastAsia="sr-Latn-RS"/>
          <w14:ligatures w14:val="none"/>
        </w:rPr>
      </w:pPr>
      <w:r w:rsidRPr="005C630A">
        <w:rPr>
          <w:rFonts w:ascii="Times New Roman" w:eastAsia="Calibri" w:hAnsi="Times New Roman" w:cs="Times New Roman"/>
          <w:kern w:val="0"/>
          <w:sz w:val="24"/>
          <w:szCs w:val="24"/>
          <w:lang w:val="sr-Cyrl-CS" w:eastAsia="sr-Latn-RS"/>
          <w14:ligatures w14:val="none"/>
        </w:rPr>
        <w:t>Тржишна вредност наведених инструмената обезбеђења у односу на износ кредита мора да буде 1,2:1.</w:t>
      </w:r>
    </w:p>
    <w:p w14:paraId="7963F955" w14:textId="77777777" w:rsidR="00300E6E" w:rsidRPr="005C630A" w:rsidRDefault="00300E6E" w:rsidP="005C630A">
      <w:pPr>
        <w:tabs>
          <w:tab w:val="left" w:pos="709"/>
        </w:tabs>
        <w:spacing w:after="0" w:line="240" w:lineRule="auto"/>
        <w:ind w:firstLine="720"/>
        <w:contextualSpacing/>
        <w:jc w:val="both"/>
        <w:rPr>
          <w:rFonts w:ascii="Times New Roman" w:eastAsia="Calibri" w:hAnsi="Times New Roman" w:cs="Times New Roman"/>
          <w:kern w:val="0"/>
          <w:sz w:val="24"/>
          <w:szCs w:val="24"/>
          <w:lang w:val="sr-Cyrl-CS" w:eastAsia="en-GB"/>
          <w14:ligatures w14:val="none"/>
        </w:rPr>
      </w:pPr>
      <w:r w:rsidRPr="005C630A">
        <w:rPr>
          <w:rFonts w:ascii="Times New Roman" w:eastAsia="Calibri" w:hAnsi="Times New Roman" w:cs="Times New Roman"/>
          <w:kern w:val="0"/>
          <w:sz w:val="24"/>
          <w:szCs w:val="24"/>
          <w:lang w:val="sr-Cyrl-CS" w:eastAsia="en-GB"/>
          <w14:ligatures w14:val="none"/>
        </w:rPr>
        <w:t>Фонд ће за све кредите наплаћивати провизију за обраду захтева, у висини од 0,3% од износа одобреног кредита, једнократно.</w:t>
      </w:r>
    </w:p>
    <w:p w14:paraId="0B6138FA" w14:textId="77777777" w:rsidR="00300E6E" w:rsidRPr="005C630A" w:rsidRDefault="00300E6E" w:rsidP="005C630A">
      <w:pPr>
        <w:tabs>
          <w:tab w:val="left" w:pos="709"/>
        </w:tabs>
        <w:spacing w:after="0" w:line="240" w:lineRule="auto"/>
        <w:ind w:firstLine="720"/>
        <w:jc w:val="both"/>
        <w:rPr>
          <w:rFonts w:ascii="Times New Roman" w:eastAsia="Calibri" w:hAnsi="Times New Roman" w:cs="Times New Roman"/>
          <w:kern w:val="0"/>
          <w:sz w:val="24"/>
          <w:szCs w:val="24"/>
          <w:lang w:val="sr-Cyrl-CS"/>
          <w14:ligatures w14:val="none"/>
        </w:rPr>
      </w:pPr>
    </w:p>
    <w:p w14:paraId="2BD3957B" w14:textId="77777777" w:rsidR="00300E6E" w:rsidRPr="005C630A" w:rsidRDefault="00300E6E" w:rsidP="005C630A">
      <w:pPr>
        <w:numPr>
          <w:ilvl w:val="0"/>
          <w:numId w:val="6"/>
        </w:numPr>
        <w:tabs>
          <w:tab w:val="left" w:pos="709"/>
        </w:tabs>
        <w:spacing w:after="0" w:line="240" w:lineRule="auto"/>
        <w:jc w:val="center"/>
        <w:rPr>
          <w:rFonts w:ascii="Times New Roman" w:eastAsia="Calibri" w:hAnsi="Times New Roman" w:cs="Times New Roman"/>
          <w:kern w:val="0"/>
          <w:sz w:val="24"/>
          <w:szCs w:val="24"/>
          <w:lang w:val="sr-Cyrl-CS"/>
          <w14:ligatures w14:val="none"/>
        </w:rPr>
      </w:pPr>
      <w:r w:rsidRPr="005C630A">
        <w:rPr>
          <w:rFonts w:ascii="Times New Roman" w:eastAsia="Calibri" w:hAnsi="Times New Roman" w:cs="Times New Roman"/>
          <w:kern w:val="0"/>
          <w:sz w:val="24"/>
          <w:szCs w:val="24"/>
          <w:lang w:val="sr-Cyrl-CS"/>
          <w14:ligatures w14:val="none"/>
        </w:rPr>
        <w:t>УСЛОВИ ЗА ДОДЕЛУ БЕСПОВРАТНИХ СРЕДСТАВА ПО ПРОГРАМУ</w:t>
      </w:r>
    </w:p>
    <w:p w14:paraId="6F1A4E2C" w14:textId="77777777" w:rsidR="00300E6E" w:rsidRPr="005C630A" w:rsidRDefault="00300E6E" w:rsidP="005C630A">
      <w:pPr>
        <w:tabs>
          <w:tab w:val="left" w:pos="709"/>
        </w:tabs>
        <w:spacing w:after="0" w:line="240" w:lineRule="auto"/>
        <w:ind w:left="1080"/>
        <w:rPr>
          <w:rFonts w:ascii="Times New Roman" w:eastAsia="Calibri" w:hAnsi="Times New Roman" w:cs="Times New Roman"/>
          <w:kern w:val="0"/>
          <w:sz w:val="24"/>
          <w:szCs w:val="24"/>
          <w:lang w:val="sr-Cyrl-CS"/>
          <w14:ligatures w14:val="none"/>
        </w:rPr>
      </w:pPr>
    </w:p>
    <w:p w14:paraId="5F35DA8E" w14:textId="77777777" w:rsidR="00300E6E" w:rsidRPr="005C630A" w:rsidRDefault="00300E6E" w:rsidP="005C630A">
      <w:pPr>
        <w:tabs>
          <w:tab w:val="left" w:pos="709"/>
        </w:tabs>
        <w:autoSpaceDE w:val="0"/>
        <w:autoSpaceDN w:val="0"/>
        <w:adjustRightInd w:val="0"/>
        <w:spacing w:after="0" w:line="240" w:lineRule="auto"/>
        <w:ind w:left="720" w:hanging="11"/>
        <w:rPr>
          <w:rFonts w:ascii="Times New Roman" w:eastAsia="Calibri" w:hAnsi="Times New Roman" w:cs="Times New Roman"/>
          <w:kern w:val="0"/>
          <w:sz w:val="24"/>
          <w:szCs w:val="24"/>
          <w:lang w:val="sr-Cyrl-CS"/>
          <w14:ligatures w14:val="none"/>
        </w:rPr>
      </w:pPr>
      <w:r w:rsidRPr="005C630A">
        <w:rPr>
          <w:rFonts w:ascii="Times New Roman" w:eastAsia="Calibri" w:hAnsi="Times New Roman" w:cs="Times New Roman"/>
          <w:kern w:val="0"/>
          <w:sz w:val="24"/>
          <w:szCs w:val="24"/>
          <w:lang w:val="sr-Cyrl-CS"/>
          <w14:ligatures w14:val="none"/>
        </w:rPr>
        <w:t xml:space="preserve">Услови које морају да испуне подносиоци захтева : </w:t>
      </w:r>
    </w:p>
    <w:p w14:paraId="31C88114" w14:textId="77777777" w:rsidR="00300E6E" w:rsidRPr="005C630A" w:rsidRDefault="00300E6E" w:rsidP="005C630A">
      <w:pPr>
        <w:numPr>
          <w:ilvl w:val="0"/>
          <w:numId w:val="10"/>
        </w:numPr>
        <w:tabs>
          <w:tab w:val="left" w:pos="709"/>
        </w:tabs>
        <w:spacing w:after="0" w:line="240" w:lineRule="auto"/>
        <w:ind w:left="0" w:firstLine="491"/>
        <w:contextualSpacing/>
        <w:jc w:val="both"/>
        <w:outlineLvl w:val="0"/>
        <w:rPr>
          <w:rFonts w:ascii="Times New Roman" w:eastAsia="Calibri" w:hAnsi="Times New Roman" w:cs="Times New Roman"/>
          <w:kern w:val="0"/>
          <w:sz w:val="24"/>
          <w:szCs w:val="24"/>
          <w:lang w:val="sr-Cyrl-CS" w:eastAsia="en-GB"/>
          <w14:ligatures w14:val="none"/>
        </w:rPr>
      </w:pPr>
      <w:r w:rsidRPr="005C630A">
        <w:rPr>
          <w:rFonts w:ascii="Times New Roman" w:eastAsia="Calibri" w:hAnsi="Times New Roman" w:cs="Times New Roman"/>
          <w:kern w:val="0"/>
          <w:sz w:val="24"/>
          <w:szCs w:val="24"/>
          <w:lang w:val="sr-Cyrl-CS" w:eastAsia="en-GB"/>
          <w14:ligatures w14:val="none"/>
        </w:rPr>
        <w:t>да су поднели попуњен захтев за кредит и захтев за доделу бесповратних средстава са потребном документацијом Фонду;</w:t>
      </w:r>
    </w:p>
    <w:p w14:paraId="740CB74D" w14:textId="77777777" w:rsidR="00300E6E" w:rsidRPr="005C630A" w:rsidRDefault="00300E6E" w:rsidP="005C630A">
      <w:pPr>
        <w:numPr>
          <w:ilvl w:val="0"/>
          <w:numId w:val="10"/>
        </w:numPr>
        <w:tabs>
          <w:tab w:val="left" w:pos="709"/>
        </w:tabs>
        <w:spacing w:after="0" w:line="240" w:lineRule="auto"/>
        <w:ind w:left="0" w:firstLine="491"/>
        <w:contextualSpacing/>
        <w:jc w:val="both"/>
        <w:outlineLvl w:val="0"/>
        <w:rPr>
          <w:rFonts w:ascii="Times New Roman" w:eastAsia="Calibri" w:hAnsi="Times New Roman" w:cs="Times New Roman"/>
          <w:kern w:val="0"/>
          <w:sz w:val="24"/>
          <w:szCs w:val="24"/>
          <w:lang w:val="sr-Cyrl-CS" w:eastAsia="en-GB"/>
          <w14:ligatures w14:val="none"/>
        </w:rPr>
      </w:pPr>
      <w:r w:rsidRPr="005C630A">
        <w:rPr>
          <w:rFonts w:ascii="Times New Roman" w:eastAsia="Calibri" w:hAnsi="Times New Roman" w:cs="Times New Roman"/>
          <w:kern w:val="0"/>
          <w:sz w:val="24"/>
          <w:szCs w:val="24"/>
          <w:lang w:val="sr-Cyrl-CS" w:eastAsia="en-GB"/>
          <w14:ligatures w14:val="none"/>
        </w:rPr>
        <w:t>да је захтев за кредитна средства претходно предложен за одобрење од стране Фонда;</w:t>
      </w:r>
    </w:p>
    <w:p w14:paraId="26E0F96A" w14:textId="77777777" w:rsidR="00300E6E" w:rsidRPr="005C630A" w:rsidRDefault="00300E6E" w:rsidP="005C630A">
      <w:pPr>
        <w:numPr>
          <w:ilvl w:val="0"/>
          <w:numId w:val="10"/>
        </w:numPr>
        <w:tabs>
          <w:tab w:val="left" w:pos="709"/>
        </w:tabs>
        <w:spacing w:after="0" w:line="240" w:lineRule="auto"/>
        <w:ind w:left="0" w:firstLine="491"/>
        <w:contextualSpacing/>
        <w:jc w:val="both"/>
        <w:outlineLvl w:val="0"/>
        <w:rPr>
          <w:rFonts w:ascii="Times New Roman" w:eastAsia="Calibri" w:hAnsi="Times New Roman" w:cs="Times New Roman"/>
          <w:kern w:val="0"/>
          <w:sz w:val="24"/>
          <w:szCs w:val="24"/>
          <w:lang w:val="sr-Cyrl-CS" w:eastAsia="en-GB"/>
          <w14:ligatures w14:val="none"/>
        </w:rPr>
      </w:pPr>
      <w:r w:rsidRPr="005C630A">
        <w:rPr>
          <w:rFonts w:ascii="Times New Roman" w:eastAsia="Calibri" w:hAnsi="Times New Roman" w:cs="Times New Roman"/>
          <w:kern w:val="0"/>
          <w:sz w:val="24"/>
          <w:szCs w:val="24"/>
          <w:lang w:val="sr-Cyrl-CS" w:eastAsia="en-GB"/>
          <w14:ligatures w14:val="none"/>
        </w:rPr>
        <w:t>да су поднели оригинал профактуре/предмера/предуговора/уговора/понуде по којој се извршава инвестиционо улагање, издатих након расписивања јавног позива, и не старији од 30 дана од дана подношења захтева;</w:t>
      </w:r>
    </w:p>
    <w:p w14:paraId="1FCD157A" w14:textId="77777777" w:rsidR="00300E6E" w:rsidRPr="005C630A" w:rsidRDefault="00300E6E" w:rsidP="005C630A">
      <w:pPr>
        <w:numPr>
          <w:ilvl w:val="0"/>
          <w:numId w:val="10"/>
        </w:numPr>
        <w:tabs>
          <w:tab w:val="left" w:pos="709"/>
        </w:tabs>
        <w:spacing w:after="0" w:line="240" w:lineRule="auto"/>
        <w:ind w:left="0" w:firstLine="491"/>
        <w:contextualSpacing/>
        <w:jc w:val="both"/>
        <w:outlineLvl w:val="0"/>
        <w:rPr>
          <w:rFonts w:ascii="Times New Roman" w:eastAsia="Calibri" w:hAnsi="Times New Roman" w:cs="Times New Roman"/>
          <w:kern w:val="0"/>
          <w:sz w:val="24"/>
          <w:szCs w:val="24"/>
          <w:lang w:val="sr-Cyrl-CS" w:eastAsia="en-GB"/>
          <w14:ligatures w14:val="none"/>
        </w:rPr>
      </w:pPr>
      <w:r w:rsidRPr="005C630A">
        <w:rPr>
          <w:rFonts w:ascii="Times New Roman" w:eastAsia="Calibri" w:hAnsi="Times New Roman" w:cs="Times New Roman"/>
          <w:kern w:val="0"/>
          <w:sz w:val="24"/>
          <w:szCs w:val="24"/>
          <w:lang w:val="sr-Cyrl-CS" w:eastAsia="en-GB"/>
          <w14:ligatures w14:val="none"/>
        </w:rPr>
        <w:t>да су уписани у регистар Агенције за привредне регистре;</w:t>
      </w:r>
    </w:p>
    <w:p w14:paraId="19BDA51E" w14:textId="77777777" w:rsidR="00300E6E" w:rsidRPr="005C630A" w:rsidRDefault="00300E6E" w:rsidP="005C630A">
      <w:pPr>
        <w:numPr>
          <w:ilvl w:val="0"/>
          <w:numId w:val="10"/>
        </w:numPr>
        <w:tabs>
          <w:tab w:val="left" w:pos="709"/>
        </w:tabs>
        <w:spacing w:after="0" w:line="240" w:lineRule="auto"/>
        <w:ind w:left="0" w:firstLine="491"/>
        <w:contextualSpacing/>
        <w:jc w:val="both"/>
        <w:outlineLvl w:val="0"/>
        <w:rPr>
          <w:rFonts w:ascii="Times New Roman" w:eastAsia="Calibri" w:hAnsi="Times New Roman" w:cs="Times New Roman"/>
          <w:kern w:val="0"/>
          <w:sz w:val="24"/>
          <w:szCs w:val="24"/>
          <w:lang w:val="sr-Cyrl-CS" w:eastAsia="en-GB"/>
          <w14:ligatures w14:val="none"/>
        </w:rPr>
      </w:pPr>
      <w:r w:rsidRPr="005C630A">
        <w:rPr>
          <w:rFonts w:ascii="Times New Roman" w:eastAsia="Calibri" w:hAnsi="Times New Roman" w:cs="Times New Roman"/>
          <w:kern w:val="0"/>
          <w:sz w:val="24"/>
          <w:szCs w:val="24"/>
          <w:lang w:val="sr-Cyrl-CS" w:eastAsia="en-GB"/>
          <w14:ligatures w14:val="none"/>
        </w:rPr>
        <w:t xml:space="preserve"> да је оснивач привредног субјекта истовремено и запослен на неодређено време у том привредном субјекту, а уколико постоји више оснивача, потребно је да су сви физичка лица и да бар један од оснивача испуњава овај услов; </w:t>
      </w:r>
    </w:p>
    <w:p w14:paraId="1B74216E" w14:textId="77777777" w:rsidR="00300E6E" w:rsidRPr="005C630A" w:rsidRDefault="00300E6E" w:rsidP="005C630A">
      <w:pPr>
        <w:numPr>
          <w:ilvl w:val="0"/>
          <w:numId w:val="10"/>
        </w:numPr>
        <w:tabs>
          <w:tab w:val="left" w:pos="709"/>
        </w:tabs>
        <w:spacing w:after="0" w:line="240" w:lineRule="auto"/>
        <w:ind w:left="0" w:firstLine="491"/>
        <w:contextualSpacing/>
        <w:jc w:val="both"/>
        <w:outlineLvl w:val="0"/>
        <w:rPr>
          <w:rFonts w:ascii="Times New Roman" w:eastAsia="Calibri" w:hAnsi="Times New Roman" w:cs="Times New Roman"/>
          <w:kern w:val="0"/>
          <w:sz w:val="24"/>
          <w:szCs w:val="24"/>
          <w:lang w:val="sr-Cyrl-CS" w:eastAsia="en-GB"/>
          <w14:ligatures w14:val="none"/>
        </w:rPr>
      </w:pPr>
      <w:r w:rsidRPr="005C630A">
        <w:rPr>
          <w:rFonts w:ascii="Times New Roman" w:eastAsia="Calibri" w:hAnsi="Times New Roman" w:cs="Times New Roman"/>
          <w:kern w:val="0"/>
          <w:sz w:val="24"/>
          <w:szCs w:val="24"/>
          <w:lang w:val="sr-Cyrl-CS" w:eastAsia="en-GB"/>
          <w14:ligatures w14:val="none"/>
        </w:rPr>
        <w:t>да над њима није покренут стечајни поступак или поступак ликвидације;</w:t>
      </w:r>
    </w:p>
    <w:p w14:paraId="51332EE9" w14:textId="77777777" w:rsidR="00300E6E" w:rsidRPr="005C630A" w:rsidRDefault="00300E6E" w:rsidP="005C630A">
      <w:pPr>
        <w:numPr>
          <w:ilvl w:val="0"/>
          <w:numId w:val="10"/>
        </w:numPr>
        <w:tabs>
          <w:tab w:val="left" w:pos="709"/>
        </w:tabs>
        <w:spacing w:after="0" w:line="240" w:lineRule="auto"/>
        <w:ind w:left="0" w:firstLine="491"/>
        <w:contextualSpacing/>
        <w:jc w:val="both"/>
        <w:outlineLvl w:val="0"/>
        <w:rPr>
          <w:rFonts w:ascii="Times New Roman" w:eastAsia="Calibri" w:hAnsi="Times New Roman" w:cs="Times New Roman"/>
          <w:kern w:val="0"/>
          <w:sz w:val="24"/>
          <w:szCs w:val="24"/>
          <w:lang w:val="sr-Cyrl-CS" w:eastAsia="en-GB"/>
          <w14:ligatures w14:val="none"/>
        </w:rPr>
      </w:pPr>
      <w:r w:rsidRPr="005C630A">
        <w:rPr>
          <w:rFonts w:ascii="Times New Roman" w:eastAsia="Calibri" w:hAnsi="Times New Roman" w:cs="Times New Roman"/>
          <w:kern w:val="0"/>
          <w:sz w:val="24"/>
          <w:szCs w:val="24"/>
          <w:lang w:val="sr-Cyrl-CS" w:eastAsia="en-GB"/>
          <w14:ligatures w14:val="none"/>
        </w:rPr>
        <w:t>да су регулисали доспеле обавезе јавних прихода;</w:t>
      </w:r>
    </w:p>
    <w:p w14:paraId="339B7218" w14:textId="77777777" w:rsidR="00300E6E" w:rsidRPr="005C630A" w:rsidRDefault="00300E6E" w:rsidP="005C630A">
      <w:pPr>
        <w:numPr>
          <w:ilvl w:val="0"/>
          <w:numId w:val="10"/>
        </w:numPr>
        <w:tabs>
          <w:tab w:val="left" w:pos="709"/>
        </w:tabs>
        <w:spacing w:after="0" w:line="240" w:lineRule="auto"/>
        <w:ind w:left="0" w:firstLine="491"/>
        <w:contextualSpacing/>
        <w:jc w:val="both"/>
        <w:outlineLvl w:val="0"/>
        <w:rPr>
          <w:rFonts w:ascii="Times New Roman" w:eastAsia="Calibri" w:hAnsi="Times New Roman" w:cs="Times New Roman"/>
          <w:kern w:val="0"/>
          <w:sz w:val="24"/>
          <w:szCs w:val="24"/>
          <w:lang w:val="sr-Cyrl-CS" w:eastAsia="en-GB"/>
          <w14:ligatures w14:val="none"/>
        </w:rPr>
      </w:pPr>
      <w:r w:rsidRPr="005C630A">
        <w:rPr>
          <w:rFonts w:ascii="Times New Roman" w:eastAsia="Calibri" w:hAnsi="Times New Roman" w:cs="Times New Roman"/>
          <w:kern w:val="0"/>
          <w:sz w:val="24"/>
          <w:szCs w:val="24"/>
          <w:lang w:val="sr-Cyrl-CS" w:eastAsia="en-GB"/>
          <w14:ligatures w14:val="none"/>
        </w:rPr>
        <w:t xml:space="preserve"> да подносилац захтева и повезана лица немају доспелих а неизмирених обавеза према Фонду и другим државним повериоцима;    </w:t>
      </w:r>
    </w:p>
    <w:p w14:paraId="6D74C733" w14:textId="0606B9A3" w:rsidR="00300E6E" w:rsidRPr="005C630A" w:rsidRDefault="00300E6E" w:rsidP="005C630A">
      <w:pPr>
        <w:numPr>
          <w:ilvl w:val="0"/>
          <w:numId w:val="10"/>
        </w:numPr>
        <w:tabs>
          <w:tab w:val="left" w:pos="709"/>
        </w:tabs>
        <w:spacing w:after="0" w:line="240" w:lineRule="auto"/>
        <w:ind w:left="0" w:firstLine="491"/>
        <w:contextualSpacing/>
        <w:jc w:val="both"/>
        <w:outlineLvl w:val="0"/>
        <w:rPr>
          <w:rFonts w:ascii="Times New Roman" w:eastAsia="Calibri" w:hAnsi="Times New Roman" w:cs="Times New Roman"/>
          <w:kern w:val="0"/>
          <w:sz w:val="24"/>
          <w:szCs w:val="24"/>
          <w:lang w:val="sr-Cyrl-CS" w:eastAsia="en-GB"/>
          <w14:ligatures w14:val="none"/>
        </w:rPr>
      </w:pPr>
      <w:r w:rsidRPr="005C630A">
        <w:rPr>
          <w:rFonts w:ascii="Times New Roman" w:eastAsia="Calibri" w:hAnsi="Times New Roman" w:cs="Times New Roman"/>
          <w:kern w:val="0"/>
          <w:sz w:val="24"/>
          <w:szCs w:val="24"/>
          <w:lang w:val="sr-Cyrl-CS" w:eastAsia="en-GB"/>
          <w14:ligatures w14:val="none"/>
        </w:rPr>
        <w:t xml:space="preserve"> да су у већинском приватном власништву и да нису у групи повезаних лица у смислу Закона о привредним друштвима и Закона о банкама, у којој су неки од чланова велика правна лица у складу са Законом о рачуноводству („Службени гласник РСˮ, бр.  73/19 и 44/21- други закон), према финансијским извештајима за 2023. годину, односно за 2024. годину након објављивања финансијских извештаја за 2024. годину; </w:t>
      </w:r>
    </w:p>
    <w:p w14:paraId="340AF07B" w14:textId="4E53FDBB" w:rsidR="00300E6E" w:rsidRPr="005C630A" w:rsidRDefault="00300E6E" w:rsidP="005C630A">
      <w:pPr>
        <w:numPr>
          <w:ilvl w:val="0"/>
          <w:numId w:val="10"/>
        </w:numPr>
        <w:tabs>
          <w:tab w:val="left" w:pos="709"/>
          <w:tab w:val="left" w:pos="851"/>
        </w:tabs>
        <w:spacing w:after="0" w:line="240" w:lineRule="auto"/>
        <w:ind w:left="0" w:firstLine="491"/>
        <w:contextualSpacing/>
        <w:jc w:val="both"/>
        <w:outlineLvl w:val="0"/>
        <w:rPr>
          <w:rFonts w:ascii="Times New Roman" w:eastAsia="Calibri" w:hAnsi="Times New Roman" w:cs="Times New Roman"/>
          <w:kern w:val="0"/>
          <w:sz w:val="24"/>
          <w:szCs w:val="24"/>
          <w:lang w:val="sr-Cyrl-CS" w:eastAsia="en-GB"/>
          <w14:ligatures w14:val="none"/>
        </w:rPr>
      </w:pPr>
      <w:r w:rsidRPr="005C630A">
        <w:rPr>
          <w:rFonts w:ascii="Times New Roman" w:eastAsia="Calibri" w:hAnsi="Times New Roman" w:cs="Times New Roman"/>
          <w:kern w:val="0"/>
          <w:sz w:val="24"/>
          <w:szCs w:val="24"/>
          <w:lang w:val="sr-Cyrl-CS" w:eastAsia="en-GB"/>
          <w14:ligatures w14:val="none"/>
        </w:rPr>
        <w:t>да код подносиоца захтева који је регистрован у АПР-у од 1.</w:t>
      </w:r>
      <w:r w:rsidR="006D57E9" w:rsidRPr="005C630A">
        <w:rPr>
          <w:rFonts w:ascii="Times New Roman" w:eastAsia="Calibri" w:hAnsi="Times New Roman" w:cs="Times New Roman"/>
          <w:kern w:val="0"/>
          <w:sz w:val="24"/>
          <w:szCs w:val="24"/>
          <w:lang w:val="sr-Cyrl-CS" w:eastAsia="en-GB"/>
          <w14:ligatures w14:val="none"/>
        </w:rPr>
        <w:t xml:space="preserve"> јануара</w:t>
      </w:r>
      <w:r w:rsidRPr="005C630A">
        <w:rPr>
          <w:rFonts w:ascii="Times New Roman" w:eastAsia="Calibri" w:hAnsi="Times New Roman" w:cs="Times New Roman"/>
          <w:kern w:val="0"/>
          <w:sz w:val="24"/>
          <w:szCs w:val="24"/>
          <w:lang w:val="sr-Cyrl-CS" w:eastAsia="en-GB"/>
          <w14:ligatures w14:val="none"/>
        </w:rPr>
        <w:t xml:space="preserve"> 2023. године па надаље оснивач/оснивачи и /или одговорно лице није директор/заступник, члан, оснивач или члан органа управљања другог привредног субјекта или заступник огранка другог привредног субјекта нити је у руководству удружења које има исту или сличну делатност као и подносилац захтева, које се налази се на истој адреси као подносилац захтева и које остварује приход од продаје роба и услуга на тржишту;</w:t>
      </w:r>
    </w:p>
    <w:p w14:paraId="22B86964" w14:textId="57033708" w:rsidR="00300E6E" w:rsidRPr="005C630A" w:rsidRDefault="00300E6E" w:rsidP="005C630A">
      <w:pPr>
        <w:numPr>
          <w:ilvl w:val="0"/>
          <w:numId w:val="10"/>
        </w:numPr>
        <w:tabs>
          <w:tab w:val="left" w:pos="709"/>
          <w:tab w:val="left" w:pos="851"/>
        </w:tabs>
        <w:spacing w:after="0" w:line="240" w:lineRule="auto"/>
        <w:ind w:left="0" w:firstLine="491"/>
        <w:contextualSpacing/>
        <w:jc w:val="both"/>
        <w:outlineLvl w:val="0"/>
        <w:rPr>
          <w:rFonts w:ascii="Times New Roman" w:eastAsia="Calibri" w:hAnsi="Times New Roman" w:cs="Times New Roman"/>
          <w:kern w:val="0"/>
          <w:sz w:val="24"/>
          <w:szCs w:val="24"/>
          <w:lang w:val="sr-Cyrl-CS" w:eastAsia="en-GB"/>
          <w14:ligatures w14:val="none"/>
        </w:rPr>
      </w:pPr>
      <w:r w:rsidRPr="005C630A">
        <w:rPr>
          <w:rFonts w:ascii="Times New Roman" w:eastAsia="Calibri" w:hAnsi="Times New Roman" w:cs="Times New Roman"/>
          <w:kern w:val="0"/>
          <w:sz w:val="24"/>
          <w:szCs w:val="24"/>
          <w:lang w:val="sr-Cyrl-CS" w:eastAsia="en-GB"/>
          <w14:ligatures w14:val="none"/>
        </w:rPr>
        <w:t>Уколико оснивач подносиоца захтева, који је регистрован у АПР-у до 31.</w:t>
      </w:r>
      <w:r w:rsidR="006D57E9" w:rsidRPr="005C630A">
        <w:rPr>
          <w:rFonts w:ascii="Times New Roman" w:eastAsia="Calibri" w:hAnsi="Times New Roman" w:cs="Times New Roman"/>
          <w:kern w:val="0"/>
          <w:sz w:val="24"/>
          <w:szCs w:val="24"/>
          <w:lang w:val="sr-Cyrl-CS" w:eastAsia="en-GB"/>
          <w14:ligatures w14:val="none"/>
        </w:rPr>
        <w:t xml:space="preserve"> децембра</w:t>
      </w:r>
      <w:r w:rsidRPr="005C630A">
        <w:rPr>
          <w:rFonts w:ascii="Times New Roman" w:eastAsia="Calibri" w:hAnsi="Times New Roman" w:cs="Times New Roman"/>
          <w:kern w:val="0"/>
          <w:sz w:val="24"/>
          <w:szCs w:val="24"/>
          <w:lang w:val="sr-Cyrl-CS" w:eastAsia="en-GB"/>
          <w14:ligatures w14:val="none"/>
        </w:rPr>
        <w:t xml:space="preserve"> 2022. године,  има у власништву  више привредних субјекта, средства по овом програму може да добије само по основу једног привредног субјекта; </w:t>
      </w:r>
    </w:p>
    <w:p w14:paraId="17AFD87A" w14:textId="77777777" w:rsidR="00300E6E" w:rsidRPr="005C630A" w:rsidRDefault="00300E6E" w:rsidP="005C630A">
      <w:pPr>
        <w:numPr>
          <w:ilvl w:val="0"/>
          <w:numId w:val="10"/>
        </w:numPr>
        <w:tabs>
          <w:tab w:val="left" w:pos="709"/>
          <w:tab w:val="left" w:pos="851"/>
        </w:tabs>
        <w:spacing w:after="0" w:line="240" w:lineRule="auto"/>
        <w:ind w:left="0" w:firstLine="491"/>
        <w:contextualSpacing/>
        <w:jc w:val="both"/>
        <w:outlineLvl w:val="0"/>
        <w:rPr>
          <w:rFonts w:ascii="Times New Roman" w:eastAsia="Calibri" w:hAnsi="Times New Roman" w:cs="Times New Roman"/>
          <w:kern w:val="0"/>
          <w:sz w:val="24"/>
          <w:szCs w:val="24"/>
          <w:lang w:val="sr-Cyrl-CS" w:eastAsia="en-GB"/>
          <w14:ligatures w14:val="none"/>
        </w:rPr>
      </w:pPr>
      <w:r w:rsidRPr="005C630A">
        <w:rPr>
          <w:rFonts w:ascii="Times New Roman" w:eastAsia="Calibri" w:hAnsi="Times New Roman" w:cs="Times New Roman"/>
          <w:kern w:val="0"/>
          <w:sz w:val="24"/>
          <w:szCs w:val="24"/>
          <w:lang w:val="sr-Cyrl-CS" w:eastAsia="en-GB"/>
          <w14:ligatures w14:val="none"/>
        </w:rPr>
        <w:lastRenderedPageBreak/>
        <w:t>да је оснивач, који има 60 и више година старости, приложио, поред средстава обезбеђења у складу са овим програмом, полису животног осигурања или обезбедио јемство физичког лица;</w:t>
      </w:r>
    </w:p>
    <w:p w14:paraId="50108E2C" w14:textId="77777777" w:rsidR="00300E6E" w:rsidRPr="005C630A" w:rsidRDefault="00300E6E" w:rsidP="005C630A">
      <w:pPr>
        <w:tabs>
          <w:tab w:val="left" w:pos="709"/>
        </w:tabs>
        <w:spacing w:after="0" w:line="240" w:lineRule="auto"/>
        <w:ind w:firstLine="491"/>
        <w:contextualSpacing/>
        <w:jc w:val="both"/>
        <w:outlineLvl w:val="0"/>
        <w:rPr>
          <w:rFonts w:ascii="Times New Roman" w:eastAsia="Calibri" w:hAnsi="Times New Roman" w:cs="Times New Roman"/>
          <w:kern w:val="0"/>
          <w:sz w:val="24"/>
          <w:szCs w:val="24"/>
          <w:lang w:val="sr-Cyrl-CS" w:eastAsia="en-GB"/>
          <w14:ligatures w14:val="none"/>
        </w:rPr>
      </w:pPr>
      <w:r w:rsidRPr="005C630A">
        <w:rPr>
          <w:rFonts w:ascii="Times New Roman" w:eastAsia="Calibri" w:hAnsi="Times New Roman" w:cs="Times New Roman"/>
          <w:kern w:val="0"/>
          <w:sz w:val="24"/>
          <w:szCs w:val="24"/>
          <w:lang w:val="sr-Cyrl-CS" w:eastAsia="en-GB"/>
          <w14:ligatures w14:val="none"/>
        </w:rPr>
        <w:t xml:space="preserve">13. да у текућој фискалној години и у претходне две године (односно у 2025, 2024. и  2023. години) заједно са повезаним лицима нису примили државну помоћ и de minimis помоћ чија би висина, заједно са траженим бесповратним средствима и делом државне помоћи садржане у кредиту Фонда, прекорачила износ од 300.000,00 евра; </w:t>
      </w:r>
    </w:p>
    <w:p w14:paraId="262AFD43" w14:textId="2F0D3550" w:rsidR="00300E6E" w:rsidRPr="005C630A" w:rsidRDefault="00300E6E" w:rsidP="005C630A">
      <w:pPr>
        <w:tabs>
          <w:tab w:val="left" w:pos="567"/>
          <w:tab w:val="left" w:pos="709"/>
        </w:tabs>
        <w:spacing w:after="0" w:line="240" w:lineRule="auto"/>
        <w:ind w:firstLine="491"/>
        <w:contextualSpacing/>
        <w:jc w:val="both"/>
        <w:outlineLvl w:val="0"/>
        <w:rPr>
          <w:rFonts w:ascii="Times New Roman" w:eastAsia="Calibri" w:hAnsi="Times New Roman" w:cs="Times New Roman"/>
          <w:kern w:val="0"/>
          <w:sz w:val="24"/>
          <w:szCs w:val="24"/>
          <w:lang w:val="sr-Cyrl-CS" w:eastAsia="en-GB"/>
          <w14:ligatures w14:val="none"/>
        </w:rPr>
      </w:pPr>
      <w:r w:rsidRPr="005C630A">
        <w:rPr>
          <w:rFonts w:ascii="Times New Roman" w:eastAsia="Calibri" w:hAnsi="Times New Roman" w:cs="Times New Roman"/>
          <w:kern w:val="0"/>
          <w:sz w:val="24"/>
          <w:szCs w:val="24"/>
          <w:lang w:val="sr-Cyrl-CS" w:eastAsia="en-GB"/>
          <w14:ligatures w14:val="none"/>
        </w:rPr>
        <w:tab/>
        <w:t>14. да нису користили средства по програмима финансијске подршке, и то</w:t>
      </w:r>
      <w:r w:rsidR="006D57E9" w:rsidRPr="005C630A">
        <w:rPr>
          <w:rFonts w:ascii="Times New Roman" w:eastAsia="Calibri" w:hAnsi="Times New Roman" w:cs="Times New Roman"/>
          <w:kern w:val="0"/>
          <w:sz w:val="24"/>
          <w:szCs w:val="24"/>
          <w:lang w:val="sr-Cyrl-CS" w:eastAsia="en-GB"/>
          <w14:ligatures w14:val="none"/>
        </w:rPr>
        <w:t xml:space="preserve"> по</w:t>
      </w:r>
      <w:r w:rsidRPr="005C630A">
        <w:rPr>
          <w:rFonts w:ascii="Times New Roman" w:eastAsia="Calibri" w:hAnsi="Times New Roman" w:cs="Times New Roman"/>
          <w:kern w:val="0"/>
          <w:sz w:val="24"/>
          <w:szCs w:val="24"/>
          <w:lang w:val="sr-Cyrl-CS" w:eastAsia="en-GB"/>
          <w14:ligatures w14:val="none"/>
        </w:rPr>
        <w:t xml:space="preserve">: </w:t>
      </w:r>
      <w:r w:rsidR="006D57E9" w:rsidRPr="005C630A">
        <w:rPr>
          <w:rFonts w:ascii="Times New Roman" w:eastAsia="Calibri" w:hAnsi="Times New Roman" w:cs="Times New Roman"/>
          <w:kern w:val="0"/>
          <w:sz w:val="24"/>
          <w:szCs w:val="24"/>
          <w:lang w:val="sr-Cyrl-CS" w:eastAsia="en-GB"/>
          <w14:ligatures w14:val="none"/>
        </w:rPr>
        <w:t xml:space="preserve">Уредби о утврђивању </w:t>
      </w:r>
      <w:r w:rsidRPr="005C630A">
        <w:rPr>
          <w:rFonts w:ascii="Times New Roman" w:eastAsia="Calibri" w:hAnsi="Times New Roman" w:cs="Times New Roman"/>
          <w:bCs/>
          <w:kern w:val="0"/>
          <w:sz w:val="24"/>
          <w:szCs w:val="24"/>
          <w:lang w:val="sr-Cyrl-CS" w:eastAsia="en-GB"/>
          <w14:ligatures w14:val="none"/>
        </w:rPr>
        <w:t>Програм</w:t>
      </w:r>
      <w:r w:rsidR="006D57E9" w:rsidRPr="005C630A">
        <w:rPr>
          <w:rFonts w:ascii="Times New Roman" w:eastAsia="Calibri" w:hAnsi="Times New Roman" w:cs="Times New Roman"/>
          <w:bCs/>
          <w:kern w:val="0"/>
          <w:sz w:val="24"/>
          <w:szCs w:val="24"/>
          <w:lang w:val="sr-Cyrl-CS" w:eastAsia="en-GB"/>
          <w14:ligatures w14:val="none"/>
        </w:rPr>
        <w:t>а</w:t>
      </w:r>
      <w:r w:rsidRPr="005C630A">
        <w:rPr>
          <w:rFonts w:ascii="Times New Roman" w:eastAsia="Calibri" w:hAnsi="Times New Roman" w:cs="Times New Roman"/>
          <w:bCs/>
          <w:kern w:val="0"/>
          <w:sz w:val="24"/>
          <w:szCs w:val="24"/>
          <w:lang w:val="sr-Cyrl-CS" w:eastAsia="en-GB"/>
          <w14:ligatures w14:val="none"/>
        </w:rPr>
        <w:t xml:space="preserve"> подстицања развоја предузетништва кроз финансијску подршку за почетнике у пословању и младе у 2024. години („Службени гласник РС</w:t>
      </w:r>
      <w:r w:rsidR="006D57E9" w:rsidRPr="005C630A">
        <w:rPr>
          <w:rFonts w:ascii="Times New Roman" w:eastAsia="Calibri" w:hAnsi="Times New Roman" w:cs="Times New Roman"/>
          <w:kern w:val="0"/>
          <w:sz w:val="24"/>
          <w:szCs w:val="24"/>
          <w:lang w:val="sr-Cyrl-CS"/>
          <w14:ligatures w14:val="none"/>
        </w:rPr>
        <w:t>”</w:t>
      </w:r>
      <w:r w:rsidRPr="005C630A">
        <w:rPr>
          <w:rFonts w:ascii="Times New Roman" w:eastAsia="Calibri" w:hAnsi="Times New Roman" w:cs="Times New Roman"/>
          <w:bCs/>
          <w:kern w:val="0"/>
          <w:sz w:val="24"/>
          <w:szCs w:val="24"/>
          <w:lang w:val="sr-Cyrl-CS" w:eastAsia="en-GB"/>
          <w14:ligatures w14:val="none"/>
        </w:rPr>
        <w:t xml:space="preserve">, број 58/24) и </w:t>
      </w:r>
      <w:r w:rsidR="006D57E9" w:rsidRPr="005C630A">
        <w:rPr>
          <w:rFonts w:ascii="Times New Roman" w:eastAsia="Calibri" w:hAnsi="Times New Roman" w:cs="Times New Roman"/>
          <w:kern w:val="0"/>
          <w:sz w:val="24"/>
          <w:szCs w:val="24"/>
          <w:lang w:val="sr-Cyrl-CS" w:eastAsia="en-GB"/>
          <w14:ligatures w14:val="none"/>
        </w:rPr>
        <w:t xml:space="preserve">Уредби о утврђивању </w:t>
      </w:r>
      <w:r w:rsidR="006D57E9" w:rsidRPr="005C630A">
        <w:rPr>
          <w:rFonts w:ascii="Times New Roman" w:eastAsia="Calibri" w:hAnsi="Times New Roman" w:cs="Times New Roman"/>
          <w:bCs/>
          <w:kern w:val="0"/>
          <w:sz w:val="24"/>
          <w:szCs w:val="24"/>
          <w:lang w:val="sr-Cyrl-CS" w:eastAsia="en-GB"/>
          <w14:ligatures w14:val="none"/>
        </w:rPr>
        <w:t xml:space="preserve">Програма </w:t>
      </w:r>
      <w:r w:rsidRPr="005C630A">
        <w:rPr>
          <w:rFonts w:ascii="Times New Roman" w:eastAsia="Calibri" w:hAnsi="Times New Roman" w:cs="Times New Roman"/>
          <w:bCs/>
          <w:kern w:val="0"/>
          <w:sz w:val="24"/>
          <w:szCs w:val="24"/>
          <w:lang w:val="sr-Cyrl-CS" w:eastAsia="en-GB"/>
          <w14:ligatures w14:val="none"/>
        </w:rPr>
        <w:t>подстицања развоја предузетништва кроз финансијску подршку за предузетништво жена и жена самохраних родитеља у 2024. години („Службени гласник РС</w:t>
      </w:r>
      <w:r w:rsidR="006D57E9" w:rsidRPr="005C630A">
        <w:rPr>
          <w:rFonts w:ascii="Times New Roman" w:eastAsia="Calibri" w:hAnsi="Times New Roman" w:cs="Times New Roman"/>
          <w:kern w:val="0"/>
          <w:sz w:val="24"/>
          <w:szCs w:val="24"/>
          <w:lang w:val="sr-Cyrl-CS"/>
          <w14:ligatures w14:val="none"/>
        </w:rPr>
        <w:t>”</w:t>
      </w:r>
      <w:r w:rsidRPr="005C630A">
        <w:rPr>
          <w:rFonts w:ascii="Times New Roman" w:eastAsia="Calibri" w:hAnsi="Times New Roman" w:cs="Times New Roman"/>
          <w:bCs/>
          <w:kern w:val="0"/>
          <w:sz w:val="24"/>
          <w:szCs w:val="24"/>
          <w:lang w:val="sr-Cyrl-CS" w:eastAsia="en-GB"/>
          <w14:ligatures w14:val="none"/>
        </w:rPr>
        <w:t xml:space="preserve">, </w:t>
      </w:r>
      <w:r w:rsidRPr="005C630A">
        <w:rPr>
          <w:rFonts w:ascii="Times New Roman" w:eastAsia="Calibri" w:hAnsi="Times New Roman" w:cs="Times New Roman"/>
          <w:kern w:val="0"/>
          <w:sz w:val="24"/>
          <w:szCs w:val="24"/>
          <w:lang w:val="sr-Cyrl-CS" w:eastAsia="en-GB"/>
          <w14:ligatures w14:val="none"/>
        </w:rPr>
        <w:t>број 58/24</w:t>
      </w:r>
      <w:r w:rsidRPr="005C630A">
        <w:rPr>
          <w:rFonts w:ascii="Times New Roman" w:eastAsia="Calibri" w:hAnsi="Times New Roman" w:cs="Times New Roman"/>
          <w:bCs/>
          <w:kern w:val="0"/>
          <w:sz w:val="24"/>
          <w:szCs w:val="24"/>
          <w:lang w:val="sr-Cyrl-CS" w:eastAsia="en-GB"/>
          <w14:ligatures w14:val="none"/>
        </w:rPr>
        <w:t xml:space="preserve">) </w:t>
      </w:r>
    </w:p>
    <w:p w14:paraId="5A42AD8F" w14:textId="77777777" w:rsidR="00300E6E" w:rsidRPr="005C630A" w:rsidRDefault="00300E6E" w:rsidP="005C630A">
      <w:pPr>
        <w:tabs>
          <w:tab w:val="left" w:pos="426"/>
          <w:tab w:val="left" w:pos="709"/>
        </w:tabs>
        <w:spacing w:after="0" w:line="240" w:lineRule="auto"/>
        <w:ind w:firstLine="491"/>
        <w:contextualSpacing/>
        <w:jc w:val="both"/>
        <w:outlineLvl w:val="0"/>
        <w:rPr>
          <w:rFonts w:ascii="Times New Roman" w:eastAsia="Calibri" w:hAnsi="Times New Roman" w:cs="Times New Roman"/>
          <w:kern w:val="0"/>
          <w:sz w:val="24"/>
          <w:szCs w:val="24"/>
          <w:lang w:val="sr-Cyrl-CS" w:eastAsia="en-GB"/>
          <w14:ligatures w14:val="none"/>
        </w:rPr>
      </w:pPr>
      <w:r w:rsidRPr="005C630A">
        <w:rPr>
          <w:rFonts w:ascii="Times New Roman" w:eastAsia="Calibri" w:hAnsi="Times New Roman" w:cs="Times New Roman"/>
          <w:kern w:val="0"/>
          <w:sz w:val="24"/>
          <w:szCs w:val="24"/>
          <w:lang w:val="sr-Cyrl-CS" w:eastAsia="en-GB"/>
          <w14:ligatures w14:val="none"/>
        </w:rPr>
        <w:t>15. да нису у тешкоћама. Привредни субјект који је основан пре мање од три године не сматра се привредним субјектом у тешкоћама, изузев ако је реч о малом или средњем привредном субјекту који испуњава услове за отварање стечајног поступка;</w:t>
      </w:r>
    </w:p>
    <w:p w14:paraId="4B0925F5" w14:textId="229FDE4D" w:rsidR="00300E6E" w:rsidRPr="005C630A" w:rsidRDefault="00300E6E" w:rsidP="005C630A">
      <w:pPr>
        <w:tabs>
          <w:tab w:val="left" w:pos="709"/>
          <w:tab w:val="left" w:pos="851"/>
        </w:tabs>
        <w:spacing w:after="0" w:line="240" w:lineRule="auto"/>
        <w:ind w:firstLine="491"/>
        <w:contextualSpacing/>
        <w:jc w:val="both"/>
        <w:outlineLvl w:val="0"/>
        <w:rPr>
          <w:rFonts w:ascii="Times New Roman" w:eastAsia="Calibri" w:hAnsi="Times New Roman" w:cs="Times New Roman"/>
          <w:kern w:val="0"/>
          <w:sz w:val="24"/>
          <w:szCs w:val="24"/>
          <w:lang w:val="sr-Cyrl-CS" w:eastAsia="en-GB"/>
          <w14:ligatures w14:val="none"/>
        </w:rPr>
      </w:pPr>
      <w:r w:rsidRPr="005C630A">
        <w:rPr>
          <w:rFonts w:ascii="Times New Roman" w:eastAsia="Calibri" w:hAnsi="Times New Roman" w:cs="Times New Roman"/>
          <w:kern w:val="0"/>
          <w:sz w:val="24"/>
          <w:szCs w:val="24"/>
          <w:lang w:val="sr-Cyrl-CS" w:eastAsia="en-GB"/>
          <w14:ligatures w14:val="none"/>
        </w:rPr>
        <w:t xml:space="preserve">16. да код подносиоца захтева </w:t>
      </w:r>
      <w:r w:rsidR="005C630A">
        <w:rPr>
          <w:rFonts w:ascii="Times New Roman" w:eastAsia="Calibri" w:hAnsi="Times New Roman" w:cs="Times New Roman"/>
          <w:kern w:val="0"/>
          <w:sz w:val="24"/>
          <w:szCs w:val="24"/>
          <w:lang w:val="sr-Cyrl-CS" w:eastAsia="en-GB"/>
          <w14:ligatures w14:val="none"/>
        </w:rPr>
        <w:t>који је регистрован у АПР-у од 1</w:t>
      </w:r>
      <w:r w:rsidRPr="005C630A">
        <w:rPr>
          <w:rFonts w:ascii="Times New Roman" w:eastAsia="Calibri" w:hAnsi="Times New Roman" w:cs="Times New Roman"/>
          <w:kern w:val="0"/>
          <w:sz w:val="24"/>
          <w:szCs w:val="24"/>
          <w:lang w:val="sr-Cyrl-CS" w:eastAsia="en-GB"/>
          <w14:ligatures w14:val="none"/>
        </w:rPr>
        <w:t>.</w:t>
      </w:r>
      <w:r w:rsidR="005C630A">
        <w:rPr>
          <w:rFonts w:ascii="Times New Roman" w:eastAsia="Calibri" w:hAnsi="Times New Roman" w:cs="Times New Roman"/>
          <w:kern w:val="0"/>
          <w:sz w:val="24"/>
          <w:szCs w:val="24"/>
          <w:lang w:val="sr-Cyrl-CS" w:eastAsia="en-GB"/>
          <w14:ligatures w14:val="none"/>
        </w:rPr>
        <w:t xml:space="preserve"> </w:t>
      </w:r>
      <w:r w:rsidR="006D57E9" w:rsidRPr="005C630A">
        <w:rPr>
          <w:rFonts w:ascii="Times New Roman" w:eastAsia="Calibri" w:hAnsi="Times New Roman" w:cs="Times New Roman"/>
          <w:kern w:val="0"/>
          <w:sz w:val="24"/>
          <w:szCs w:val="24"/>
          <w:lang w:val="sr-Cyrl-CS" w:eastAsia="en-GB"/>
          <w14:ligatures w14:val="none"/>
        </w:rPr>
        <w:t xml:space="preserve">јануара </w:t>
      </w:r>
      <w:r w:rsidRPr="005C630A">
        <w:rPr>
          <w:rFonts w:ascii="Times New Roman" w:eastAsia="Calibri" w:hAnsi="Times New Roman" w:cs="Times New Roman"/>
          <w:kern w:val="0"/>
          <w:sz w:val="24"/>
          <w:szCs w:val="24"/>
          <w:lang w:val="sr-Cyrl-CS" w:eastAsia="en-GB"/>
          <w14:ligatures w14:val="none"/>
        </w:rPr>
        <w:t>2023. године па надаље претежна делатност привредног субјекта или шифра огранка уписана у Агенцији за привредне регистре одговара делатности која се финансира из овог програма;</w:t>
      </w:r>
    </w:p>
    <w:p w14:paraId="39020E22" w14:textId="77777777" w:rsidR="00300E6E" w:rsidRPr="005C630A" w:rsidRDefault="00300E6E" w:rsidP="005C630A">
      <w:pPr>
        <w:tabs>
          <w:tab w:val="left" w:pos="709"/>
          <w:tab w:val="left" w:pos="851"/>
        </w:tabs>
        <w:spacing w:after="0" w:line="240" w:lineRule="auto"/>
        <w:ind w:firstLine="491"/>
        <w:contextualSpacing/>
        <w:jc w:val="both"/>
        <w:outlineLvl w:val="0"/>
        <w:rPr>
          <w:rFonts w:ascii="Times New Roman" w:eastAsia="Calibri" w:hAnsi="Times New Roman" w:cs="Times New Roman"/>
          <w:kern w:val="0"/>
          <w:sz w:val="24"/>
          <w:szCs w:val="24"/>
          <w:lang w:val="sr-Cyrl-CS" w:eastAsia="en-GB"/>
          <w14:ligatures w14:val="none"/>
        </w:rPr>
      </w:pPr>
      <w:r w:rsidRPr="005C630A">
        <w:rPr>
          <w:rFonts w:ascii="Times New Roman" w:eastAsia="Calibri" w:hAnsi="Times New Roman" w:cs="Times New Roman"/>
          <w:kern w:val="0"/>
          <w:sz w:val="24"/>
          <w:szCs w:val="24"/>
          <w:lang w:val="sr-Cyrl-CS" w:eastAsia="en-GB"/>
          <w14:ligatures w14:val="none"/>
        </w:rPr>
        <w:t>17. да су статусне промене, промене оснивача и промене заступника привредног субјекта који конкурише, као и привредног субјекта у коме је оснивач подносиоца захтева раније имао власништво, био заступник или члан органа управљања, извршене пре оглашавања Јавног позива;</w:t>
      </w:r>
    </w:p>
    <w:p w14:paraId="1EE4F7EF" w14:textId="50FB9444" w:rsidR="00300E6E" w:rsidRPr="005C630A" w:rsidRDefault="00300E6E" w:rsidP="005C630A">
      <w:pPr>
        <w:tabs>
          <w:tab w:val="left" w:pos="709"/>
          <w:tab w:val="left" w:pos="851"/>
        </w:tabs>
        <w:spacing w:after="0" w:line="240" w:lineRule="auto"/>
        <w:ind w:firstLine="491"/>
        <w:contextualSpacing/>
        <w:jc w:val="both"/>
        <w:outlineLvl w:val="0"/>
        <w:rPr>
          <w:rFonts w:ascii="Times New Roman" w:eastAsia="Calibri" w:hAnsi="Times New Roman" w:cs="Times New Roman"/>
          <w:kern w:val="0"/>
          <w:sz w:val="24"/>
          <w:szCs w:val="24"/>
          <w:lang w:val="sr-Cyrl-CS" w:eastAsia="en-GB"/>
          <w14:ligatures w14:val="none"/>
        </w:rPr>
      </w:pPr>
      <w:r w:rsidRPr="005C630A">
        <w:rPr>
          <w:rFonts w:ascii="Times New Roman" w:eastAsia="Calibri" w:hAnsi="Times New Roman" w:cs="Times New Roman"/>
          <w:kern w:val="0"/>
          <w:sz w:val="24"/>
          <w:szCs w:val="24"/>
          <w:lang w:val="sr-Cyrl-CS" w:eastAsia="en-GB"/>
          <w14:ligatures w14:val="none"/>
        </w:rPr>
        <w:t>18. да је код подносиоца захтева који је регистрован у АПР-у од 1.</w:t>
      </w:r>
      <w:r w:rsidR="006D57E9" w:rsidRPr="005C630A">
        <w:rPr>
          <w:rFonts w:ascii="Times New Roman" w:eastAsia="Calibri" w:hAnsi="Times New Roman" w:cs="Times New Roman"/>
          <w:kern w:val="0"/>
          <w:sz w:val="24"/>
          <w:szCs w:val="24"/>
          <w:lang w:val="sr-Cyrl-CS" w:eastAsia="en-GB"/>
          <w14:ligatures w14:val="none"/>
        </w:rPr>
        <w:t xml:space="preserve"> јануара </w:t>
      </w:r>
      <w:r w:rsidRPr="005C630A">
        <w:rPr>
          <w:rFonts w:ascii="Times New Roman" w:eastAsia="Calibri" w:hAnsi="Times New Roman" w:cs="Times New Roman"/>
          <w:kern w:val="0"/>
          <w:sz w:val="24"/>
          <w:szCs w:val="24"/>
          <w:lang w:val="sr-Cyrl-CS" w:eastAsia="en-GB"/>
          <w14:ligatures w14:val="none"/>
        </w:rPr>
        <w:t>2023. године па надаље оснивач привредног субјекта уједно и његов законски заступник, а уколико има више оснивача привредног субјекта, један од оснивача мора да буде законски заступник тог привредног субјекта.</w:t>
      </w:r>
    </w:p>
    <w:p w14:paraId="51084D89" w14:textId="77777777" w:rsidR="00300E6E" w:rsidRPr="005C630A" w:rsidRDefault="00300E6E" w:rsidP="005C630A">
      <w:pPr>
        <w:tabs>
          <w:tab w:val="left" w:pos="709"/>
          <w:tab w:val="left" w:pos="851"/>
        </w:tabs>
        <w:spacing w:after="0" w:line="240" w:lineRule="auto"/>
        <w:ind w:firstLine="491"/>
        <w:contextualSpacing/>
        <w:jc w:val="both"/>
        <w:outlineLvl w:val="0"/>
        <w:rPr>
          <w:rFonts w:ascii="Times New Roman" w:eastAsia="Calibri" w:hAnsi="Times New Roman" w:cs="Times New Roman"/>
          <w:kern w:val="0"/>
          <w:sz w:val="24"/>
          <w:szCs w:val="24"/>
          <w:lang w:val="sr-Cyrl-CS" w:eastAsia="en-GB"/>
          <w14:ligatures w14:val="none"/>
        </w:rPr>
      </w:pPr>
    </w:p>
    <w:p w14:paraId="46936613" w14:textId="76A54F0B" w:rsidR="00300E6E" w:rsidRPr="005C630A" w:rsidRDefault="00EC407A" w:rsidP="005C630A">
      <w:pPr>
        <w:tabs>
          <w:tab w:val="left" w:pos="709"/>
        </w:tabs>
        <w:spacing w:after="0" w:line="240" w:lineRule="auto"/>
        <w:ind w:firstLine="491"/>
        <w:contextualSpacing/>
        <w:jc w:val="both"/>
        <w:rPr>
          <w:rFonts w:ascii="Times New Roman" w:eastAsia="Calibri" w:hAnsi="Times New Roman" w:cs="Times New Roman"/>
          <w:kern w:val="0"/>
          <w:sz w:val="24"/>
          <w:szCs w:val="24"/>
          <w:lang w:val="sr-Cyrl-CS" w:eastAsia="en-GB"/>
          <w14:ligatures w14:val="none"/>
        </w:rPr>
      </w:pPr>
      <w:r>
        <w:rPr>
          <w:rFonts w:ascii="Times New Roman" w:eastAsia="Calibri" w:hAnsi="Times New Roman" w:cs="Times New Roman"/>
          <w:kern w:val="0"/>
          <w:sz w:val="24"/>
          <w:szCs w:val="24"/>
          <w:lang w:val="sr-Cyrl-CS" w:eastAsia="en-GB"/>
          <w14:ligatures w14:val="none"/>
        </w:rPr>
        <w:tab/>
      </w:r>
      <w:r w:rsidR="00300E6E" w:rsidRPr="005C630A">
        <w:rPr>
          <w:rFonts w:ascii="Times New Roman" w:eastAsia="Calibri" w:hAnsi="Times New Roman" w:cs="Times New Roman"/>
          <w:kern w:val="0"/>
          <w:sz w:val="24"/>
          <w:szCs w:val="24"/>
          <w:lang w:val="sr-Cyrl-CS" w:eastAsia="en-GB"/>
          <w14:ligatures w14:val="none"/>
        </w:rPr>
        <w:t xml:space="preserve">Оснивачи привредних субјеката, који конкуришу за средства по Програму, могу да се обрате акредитованим регионалним развојним агенцијама како би прошли бесплатну обуку за започињање пословања и како би им се пружила саветодавна и техничка помоћ у вези са конкурисањем по Програму, коју пружају наведене агенције по </w:t>
      </w:r>
      <w:r w:rsidR="00300E6E" w:rsidRPr="005C630A">
        <w:rPr>
          <w:rFonts w:ascii="Times New Roman" w:eastAsia="Calibri" w:hAnsi="Times New Roman" w:cs="Times New Roman"/>
          <w:bCs/>
          <w:kern w:val="0"/>
          <w:sz w:val="24"/>
          <w:szCs w:val="24"/>
          <w:lang w:val="sr-Cyrl-CS" w:eastAsia="en-GB"/>
          <w14:ligatures w14:val="none"/>
        </w:rPr>
        <w:t>Програму подршке регионалном развоју и развоју предузетништва који се реализује кроз стандардизовани сет услуга који спроводе акредитоване регионалне развојне агенције у 2025. години.</w:t>
      </w:r>
      <w:r w:rsidR="00300E6E" w:rsidRPr="005C630A">
        <w:rPr>
          <w:rFonts w:ascii="Times New Roman" w:eastAsia="Calibri" w:hAnsi="Times New Roman" w:cs="Times New Roman"/>
          <w:kern w:val="0"/>
          <w:sz w:val="24"/>
          <w:szCs w:val="24"/>
          <w:lang w:val="sr-Cyrl-CS" w:eastAsia="en-GB"/>
          <w14:ligatures w14:val="none"/>
        </w:rPr>
        <w:t xml:space="preserve"> </w:t>
      </w:r>
    </w:p>
    <w:p w14:paraId="17E526A2" w14:textId="54383248" w:rsidR="00300E6E" w:rsidRPr="005C630A" w:rsidRDefault="00EC407A" w:rsidP="005C630A">
      <w:pPr>
        <w:tabs>
          <w:tab w:val="left" w:pos="709"/>
        </w:tabs>
        <w:spacing w:after="0" w:line="240" w:lineRule="auto"/>
        <w:ind w:firstLine="491"/>
        <w:contextualSpacing/>
        <w:jc w:val="both"/>
        <w:rPr>
          <w:rFonts w:ascii="Times New Roman" w:eastAsia="Calibri" w:hAnsi="Times New Roman" w:cs="Times New Roman"/>
          <w:kern w:val="0"/>
          <w:sz w:val="24"/>
          <w:szCs w:val="24"/>
          <w:lang w:val="sr-Cyrl-CS" w:eastAsia="en-GB"/>
          <w14:ligatures w14:val="none"/>
        </w:rPr>
      </w:pPr>
      <w:r>
        <w:rPr>
          <w:rFonts w:ascii="Times New Roman" w:eastAsia="Calibri" w:hAnsi="Times New Roman" w:cs="Times New Roman"/>
          <w:kern w:val="0"/>
          <w:sz w:val="24"/>
          <w:szCs w:val="24"/>
          <w:lang w:val="sr-Cyrl-CS" w:eastAsia="en-GB"/>
          <w14:ligatures w14:val="none"/>
        </w:rPr>
        <w:tab/>
      </w:r>
      <w:r w:rsidR="00300E6E" w:rsidRPr="005C630A">
        <w:rPr>
          <w:rFonts w:ascii="Times New Roman" w:eastAsia="Calibri" w:hAnsi="Times New Roman" w:cs="Times New Roman"/>
          <w:kern w:val="0"/>
          <w:sz w:val="24"/>
          <w:szCs w:val="24"/>
          <w:lang w:val="sr-Cyrl-CS" w:eastAsia="en-GB"/>
          <w14:ligatures w14:val="none"/>
        </w:rPr>
        <w:t>У току поступка одлучивања о додели бесповратних средстава користиће се подаци из регистара и евиденција надлежних органа: Агенције за привредне регистре, Централног регистра обавезног социјалног осигурања и Пореске управе.</w:t>
      </w:r>
    </w:p>
    <w:p w14:paraId="6177641C" w14:textId="77777777" w:rsidR="00300E6E" w:rsidRPr="005C630A" w:rsidRDefault="00300E6E" w:rsidP="005C630A">
      <w:pPr>
        <w:tabs>
          <w:tab w:val="left" w:pos="709"/>
        </w:tabs>
        <w:spacing w:after="0" w:line="240" w:lineRule="auto"/>
        <w:ind w:firstLine="491"/>
        <w:contextualSpacing/>
        <w:jc w:val="both"/>
        <w:rPr>
          <w:rFonts w:ascii="Times New Roman" w:eastAsia="Calibri" w:hAnsi="Times New Roman" w:cs="Times New Roman"/>
          <w:kern w:val="0"/>
          <w:sz w:val="24"/>
          <w:szCs w:val="24"/>
          <w:lang w:val="sr-Cyrl-CS" w:eastAsia="en-GB"/>
          <w14:ligatures w14:val="none"/>
        </w:rPr>
      </w:pPr>
    </w:p>
    <w:p w14:paraId="435B1970" w14:textId="77777777" w:rsidR="00300E6E" w:rsidRPr="005C630A" w:rsidRDefault="00300E6E" w:rsidP="005C630A">
      <w:pPr>
        <w:tabs>
          <w:tab w:val="left" w:pos="709"/>
          <w:tab w:val="left" w:pos="851"/>
        </w:tabs>
        <w:spacing w:after="0" w:line="240" w:lineRule="auto"/>
        <w:ind w:left="426"/>
        <w:jc w:val="center"/>
        <w:rPr>
          <w:rFonts w:ascii="Times New Roman" w:eastAsia="Calibri" w:hAnsi="Times New Roman" w:cs="Times New Roman"/>
          <w:kern w:val="0"/>
          <w:sz w:val="24"/>
          <w:szCs w:val="24"/>
          <w:lang w:val="sr-Cyrl-CS"/>
          <w14:ligatures w14:val="none"/>
        </w:rPr>
      </w:pPr>
      <w:r w:rsidRPr="005C630A">
        <w:rPr>
          <w:rFonts w:ascii="Times New Roman" w:eastAsia="Calibri" w:hAnsi="Times New Roman" w:cs="Times New Roman"/>
          <w:kern w:val="0"/>
          <w:sz w:val="24"/>
          <w:szCs w:val="24"/>
          <w:lang w:val="sr-Cyrl-CS"/>
          <w14:ligatures w14:val="none"/>
        </w:rPr>
        <w:t>7. НАЧИН РЕАЛИЗАЦИЈЕ ПРОГРАМА</w:t>
      </w:r>
    </w:p>
    <w:p w14:paraId="18EBB79B" w14:textId="77777777" w:rsidR="00300E6E" w:rsidRPr="005C630A" w:rsidRDefault="00300E6E" w:rsidP="005C630A">
      <w:pPr>
        <w:tabs>
          <w:tab w:val="left" w:pos="709"/>
          <w:tab w:val="left" w:pos="1134"/>
        </w:tabs>
        <w:spacing w:after="0" w:line="240" w:lineRule="auto"/>
        <w:ind w:left="360"/>
        <w:jc w:val="both"/>
        <w:rPr>
          <w:rFonts w:ascii="Times New Roman" w:eastAsia="Calibri" w:hAnsi="Times New Roman" w:cs="Times New Roman"/>
          <w:kern w:val="0"/>
          <w:sz w:val="24"/>
          <w:szCs w:val="24"/>
          <w:lang w:val="sr-Cyrl-CS"/>
          <w14:ligatures w14:val="none"/>
        </w:rPr>
      </w:pPr>
    </w:p>
    <w:p w14:paraId="25EF6796" w14:textId="347FA2A3" w:rsidR="00300E6E" w:rsidRPr="005C630A" w:rsidRDefault="005C630A" w:rsidP="005C630A">
      <w:pPr>
        <w:tabs>
          <w:tab w:val="left" w:pos="709"/>
        </w:tabs>
        <w:spacing w:after="0" w:line="240" w:lineRule="auto"/>
        <w:ind w:firstLine="360"/>
        <w:jc w:val="both"/>
        <w:rPr>
          <w:rFonts w:ascii="Times New Roman" w:eastAsia="Calibri" w:hAnsi="Times New Roman" w:cs="Times New Roman"/>
          <w:kern w:val="0"/>
          <w:sz w:val="24"/>
          <w:szCs w:val="24"/>
          <w:lang w:val="sr-Cyrl-CS"/>
          <w14:ligatures w14:val="none"/>
        </w:rPr>
      </w:pPr>
      <w:r>
        <w:rPr>
          <w:rFonts w:ascii="Times New Roman" w:eastAsia="Calibri" w:hAnsi="Times New Roman" w:cs="Times New Roman"/>
          <w:kern w:val="0"/>
          <w:sz w:val="24"/>
          <w:szCs w:val="24"/>
          <w:lang w:val="sr-Cyrl-CS"/>
          <w14:ligatures w14:val="none"/>
        </w:rPr>
        <w:tab/>
      </w:r>
      <w:r w:rsidR="00300E6E" w:rsidRPr="005C630A">
        <w:rPr>
          <w:rFonts w:ascii="Times New Roman" w:eastAsia="Calibri" w:hAnsi="Times New Roman" w:cs="Times New Roman"/>
          <w:kern w:val="0"/>
          <w:sz w:val="24"/>
          <w:szCs w:val="24"/>
          <w:lang w:val="sr-Cyrl-CS"/>
          <w14:ligatures w14:val="none"/>
        </w:rPr>
        <w:t>Министарство расписује јавни позив за подношење захтева за доделу бесповратних средстава.</w:t>
      </w:r>
    </w:p>
    <w:p w14:paraId="6C65BAC2" w14:textId="67BEE132" w:rsidR="00300E6E" w:rsidRPr="005C630A" w:rsidRDefault="005C630A" w:rsidP="005C630A">
      <w:pPr>
        <w:tabs>
          <w:tab w:val="left" w:pos="709"/>
        </w:tabs>
        <w:spacing w:after="0" w:line="240" w:lineRule="auto"/>
        <w:ind w:firstLine="360"/>
        <w:jc w:val="both"/>
        <w:rPr>
          <w:rFonts w:ascii="Times New Roman" w:eastAsia="Calibri" w:hAnsi="Times New Roman" w:cs="Times New Roman"/>
          <w:kern w:val="0"/>
          <w:sz w:val="24"/>
          <w:szCs w:val="24"/>
          <w:lang w:val="sr-Cyrl-CS"/>
          <w14:ligatures w14:val="none"/>
        </w:rPr>
      </w:pPr>
      <w:r>
        <w:rPr>
          <w:rFonts w:ascii="Times New Roman" w:eastAsia="Calibri" w:hAnsi="Times New Roman" w:cs="Times New Roman"/>
          <w:kern w:val="0"/>
          <w:sz w:val="24"/>
          <w:szCs w:val="24"/>
          <w:lang w:val="sr-Cyrl-CS"/>
          <w14:ligatures w14:val="none"/>
        </w:rPr>
        <w:tab/>
      </w:r>
      <w:r w:rsidR="00300E6E" w:rsidRPr="005C630A">
        <w:rPr>
          <w:rFonts w:ascii="Times New Roman" w:eastAsia="Calibri" w:hAnsi="Times New Roman" w:cs="Times New Roman"/>
          <w:kern w:val="0"/>
          <w:sz w:val="24"/>
          <w:szCs w:val="24"/>
          <w:lang w:val="sr-Cyrl-CS"/>
          <w14:ligatures w14:val="none"/>
        </w:rPr>
        <w:t xml:space="preserve">Јавни позив, Упутство за кориснике о начину спровођења Програма, којим су детаљније разрађени услови Програма, конкурсна документација као и информација о условима кредита код Фонда, биће објављени на интернет сајту Министарства: </w:t>
      </w:r>
      <w:hyperlink r:id="rId12" w:history="1">
        <w:r w:rsidR="00300E6E" w:rsidRPr="005C630A">
          <w:rPr>
            <w:rFonts w:ascii="Times New Roman" w:eastAsia="Calibri" w:hAnsi="Times New Roman" w:cs="Times New Roman"/>
            <w:kern w:val="0"/>
            <w:sz w:val="24"/>
            <w:szCs w:val="24"/>
            <w:u w:val="single"/>
            <w:lang w:val="sr-Cyrl-CS"/>
            <w14:ligatures w14:val="none"/>
          </w:rPr>
          <w:t>www.privreda.gov.rs</w:t>
        </w:r>
      </w:hyperlink>
      <w:r w:rsidR="00300E6E" w:rsidRPr="005C630A">
        <w:rPr>
          <w:rFonts w:ascii="Times New Roman" w:eastAsia="Calibri" w:hAnsi="Times New Roman" w:cs="Times New Roman"/>
          <w:kern w:val="0"/>
          <w:sz w:val="24"/>
          <w:szCs w:val="24"/>
          <w:lang w:val="sr-Cyrl-CS"/>
          <w14:ligatures w14:val="none"/>
        </w:rPr>
        <w:t xml:space="preserve"> и Фонда: </w:t>
      </w:r>
      <w:hyperlink r:id="rId13" w:history="1">
        <w:r w:rsidR="00300E6E" w:rsidRPr="005C630A">
          <w:rPr>
            <w:rFonts w:ascii="Times New Roman" w:eastAsia="Calibri" w:hAnsi="Times New Roman" w:cs="Times New Roman"/>
            <w:kern w:val="0"/>
            <w:sz w:val="24"/>
            <w:szCs w:val="24"/>
            <w:u w:val="single"/>
            <w:lang w:val="sr-Cyrl-CS"/>
            <w14:ligatures w14:val="none"/>
          </w:rPr>
          <w:t>www.fondzarazvoj.gov.rs</w:t>
        </w:r>
      </w:hyperlink>
      <w:r w:rsidR="00300E6E" w:rsidRPr="005C630A">
        <w:rPr>
          <w:rFonts w:ascii="Times New Roman" w:eastAsia="Calibri" w:hAnsi="Times New Roman" w:cs="Times New Roman"/>
          <w:kern w:val="0"/>
          <w:sz w:val="24"/>
          <w:szCs w:val="24"/>
          <w:lang w:val="sr-Cyrl-CS"/>
          <w14:ligatures w14:val="none"/>
        </w:rPr>
        <w:t>.</w:t>
      </w:r>
    </w:p>
    <w:p w14:paraId="15BA9971" w14:textId="77777777" w:rsidR="00300E6E" w:rsidRPr="005C630A" w:rsidRDefault="00300E6E" w:rsidP="005C630A">
      <w:pPr>
        <w:tabs>
          <w:tab w:val="left" w:pos="709"/>
        </w:tabs>
        <w:spacing w:after="0" w:line="240" w:lineRule="auto"/>
        <w:ind w:firstLine="360"/>
        <w:jc w:val="both"/>
        <w:rPr>
          <w:rFonts w:ascii="Times New Roman" w:eastAsia="Calibri" w:hAnsi="Times New Roman" w:cs="Times New Roman"/>
          <w:kern w:val="0"/>
          <w:sz w:val="24"/>
          <w:szCs w:val="24"/>
          <w:lang w:val="sr-Cyrl-CS"/>
          <w14:ligatures w14:val="none"/>
        </w:rPr>
      </w:pPr>
    </w:p>
    <w:p w14:paraId="329D4C5C" w14:textId="60BFA0A0" w:rsidR="00300E6E" w:rsidRPr="005C630A" w:rsidRDefault="005C630A" w:rsidP="005C630A">
      <w:pPr>
        <w:tabs>
          <w:tab w:val="left" w:pos="709"/>
        </w:tabs>
        <w:spacing w:after="0" w:line="240" w:lineRule="auto"/>
        <w:ind w:firstLine="360"/>
        <w:jc w:val="both"/>
        <w:rPr>
          <w:rFonts w:ascii="Times New Roman" w:eastAsia="Calibri" w:hAnsi="Times New Roman" w:cs="Times New Roman"/>
          <w:kern w:val="0"/>
          <w:sz w:val="24"/>
          <w:szCs w:val="24"/>
          <w:lang w:val="sr-Cyrl-CS"/>
          <w14:ligatures w14:val="none"/>
        </w:rPr>
      </w:pPr>
      <w:r>
        <w:rPr>
          <w:rFonts w:ascii="Times New Roman" w:eastAsia="Calibri" w:hAnsi="Times New Roman" w:cs="Times New Roman"/>
          <w:kern w:val="0"/>
          <w:sz w:val="24"/>
          <w:szCs w:val="24"/>
          <w:lang w:val="sr-Cyrl-CS"/>
          <w14:ligatures w14:val="none"/>
        </w:rPr>
        <w:lastRenderedPageBreak/>
        <w:tab/>
      </w:r>
      <w:r w:rsidR="00300E6E" w:rsidRPr="005C630A">
        <w:rPr>
          <w:rFonts w:ascii="Times New Roman" w:eastAsia="Calibri" w:hAnsi="Times New Roman" w:cs="Times New Roman"/>
          <w:kern w:val="0"/>
          <w:sz w:val="24"/>
          <w:szCs w:val="24"/>
          <w:lang w:val="sr-Cyrl-CS"/>
          <w14:ligatures w14:val="none"/>
        </w:rPr>
        <w:t>Јавни позив је отворен док износ тражених бесповратних средстава не премаши износ расположивих средстава за спровођење Програма за 35%, колики је просечан проценат одбијених као и одусталих захтева пре решавања у претходним годинама, а најкасније до 30.</w:t>
      </w:r>
      <w:r w:rsidR="006D57E9" w:rsidRPr="005C630A">
        <w:rPr>
          <w:rFonts w:ascii="Times New Roman" w:eastAsia="Calibri" w:hAnsi="Times New Roman" w:cs="Times New Roman"/>
          <w:kern w:val="0"/>
          <w:sz w:val="24"/>
          <w:szCs w:val="24"/>
          <w:lang w:val="sr-Cyrl-CS"/>
          <w14:ligatures w14:val="none"/>
        </w:rPr>
        <w:t xml:space="preserve"> априла </w:t>
      </w:r>
      <w:r w:rsidR="00300E6E" w:rsidRPr="005C630A">
        <w:rPr>
          <w:rFonts w:ascii="Times New Roman" w:eastAsia="Calibri" w:hAnsi="Times New Roman" w:cs="Times New Roman"/>
          <w:kern w:val="0"/>
          <w:sz w:val="24"/>
          <w:szCs w:val="24"/>
          <w:lang w:val="sr-Cyrl-CS"/>
          <w14:ligatures w14:val="none"/>
        </w:rPr>
        <w:t xml:space="preserve">2026. године. </w:t>
      </w:r>
    </w:p>
    <w:p w14:paraId="578723C3" w14:textId="295A731E" w:rsidR="00300E6E" w:rsidRPr="005C630A" w:rsidRDefault="005C630A" w:rsidP="005C630A">
      <w:pPr>
        <w:tabs>
          <w:tab w:val="left" w:pos="709"/>
        </w:tabs>
        <w:spacing w:after="0" w:line="240" w:lineRule="auto"/>
        <w:ind w:firstLine="360"/>
        <w:jc w:val="both"/>
        <w:rPr>
          <w:rFonts w:ascii="Times New Roman" w:eastAsia="Calibri" w:hAnsi="Times New Roman" w:cs="Times New Roman"/>
          <w:kern w:val="0"/>
          <w:sz w:val="24"/>
          <w:szCs w:val="24"/>
          <w:lang w:val="sr-Cyrl-CS"/>
          <w14:ligatures w14:val="none"/>
        </w:rPr>
      </w:pPr>
      <w:r>
        <w:rPr>
          <w:rFonts w:ascii="Times New Roman" w:eastAsia="Calibri" w:hAnsi="Times New Roman" w:cs="Times New Roman"/>
          <w:kern w:val="0"/>
          <w:sz w:val="24"/>
          <w:szCs w:val="24"/>
          <w:lang w:val="sr-Cyrl-CS"/>
          <w14:ligatures w14:val="none"/>
        </w:rPr>
        <w:tab/>
      </w:r>
      <w:r w:rsidR="00300E6E" w:rsidRPr="005C630A">
        <w:rPr>
          <w:rFonts w:ascii="Times New Roman" w:eastAsia="Calibri" w:hAnsi="Times New Roman" w:cs="Times New Roman"/>
          <w:kern w:val="0"/>
          <w:sz w:val="24"/>
          <w:szCs w:val="24"/>
          <w:lang w:val="sr-Cyrl-CS"/>
          <w14:ligatures w14:val="none"/>
        </w:rPr>
        <w:t xml:space="preserve">Захтев за доделу бесповратних средстава се подноси, истовремено, са захтевом за кредит Фонду, и то достављањем попуњеног обједињеног обрасца за пријаву, као и пратеће документације којом се доказује испуњеност услова из овог програма, електронским путем, преко портала Фонда. </w:t>
      </w:r>
    </w:p>
    <w:p w14:paraId="53C4E19B" w14:textId="2A2B3B45" w:rsidR="00300E6E" w:rsidRPr="005C630A" w:rsidRDefault="005C630A" w:rsidP="005C630A">
      <w:pPr>
        <w:tabs>
          <w:tab w:val="left" w:pos="709"/>
        </w:tabs>
        <w:spacing w:after="0" w:line="240" w:lineRule="auto"/>
        <w:ind w:firstLine="360"/>
        <w:jc w:val="both"/>
        <w:rPr>
          <w:rFonts w:ascii="Times New Roman" w:eastAsia="Calibri" w:hAnsi="Times New Roman" w:cs="Times New Roman"/>
          <w:kern w:val="0"/>
          <w:sz w:val="24"/>
          <w:szCs w:val="24"/>
          <w:lang w:val="sr-Cyrl-CS"/>
          <w14:ligatures w14:val="none"/>
        </w:rPr>
      </w:pPr>
      <w:r>
        <w:rPr>
          <w:rFonts w:ascii="Times New Roman" w:eastAsia="Calibri" w:hAnsi="Times New Roman" w:cs="Times New Roman"/>
          <w:kern w:val="0"/>
          <w:sz w:val="24"/>
          <w:szCs w:val="24"/>
          <w:lang w:val="sr-Cyrl-CS"/>
          <w14:ligatures w14:val="none"/>
        </w:rPr>
        <w:tab/>
      </w:r>
      <w:r w:rsidR="00300E6E" w:rsidRPr="005C630A">
        <w:rPr>
          <w:rFonts w:ascii="Times New Roman" w:eastAsia="Calibri" w:hAnsi="Times New Roman" w:cs="Times New Roman"/>
          <w:kern w:val="0"/>
          <w:sz w:val="24"/>
          <w:szCs w:val="24"/>
          <w:lang w:val="sr-Cyrl-CS"/>
          <w14:ligatures w14:val="none"/>
        </w:rPr>
        <w:t xml:space="preserve">Фонд ће примати искључиво захтеве привредних субјеката који задовољавају све услове Програма и који су предали неопходну конкурсну документацију. </w:t>
      </w:r>
    </w:p>
    <w:p w14:paraId="5183E8B7" w14:textId="4D9002A4" w:rsidR="00300E6E" w:rsidRPr="005C630A" w:rsidRDefault="00300E6E" w:rsidP="005C630A">
      <w:pPr>
        <w:tabs>
          <w:tab w:val="left" w:pos="709"/>
        </w:tabs>
        <w:spacing w:after="0" w:line="240" w:lineRule="auto"/>
        <w:ind w:firstLine="360"/>
        <w:jc w:val="both"/>
        <w:rPr>
          <w:rFonts w:ascii="Times New Roman" w:eastAsia="Calibri" w:hAnsi="Times New Roman" w:cs="Times New Roman"/>
          <w:kern w:val="0"/>
          <w:sz w:val="24"/>
          <w:szCs w:val="24"/>
          <w:lang w:val="sr-Cyrl-CS"/>
          <w14:ligatures w14:val="none"/>
        </w:rPr>
      </w:pPr>
      <w:r w:rsidRPr="005C630A">
        <w:rPr>
          <w:rFonts w:ascii="Times New Roman" w:eastAsia="Calibri" w:hAnsi="Times New Roman" w:cs="Times New Roman"/>
          <w:kern w:val="0"/>
          <w:sz w:val="24"/>
          <w:szCs w:val="24"/>
          <w:lang w:val="sr-Cyrl-CS"/>
          <w14:ligatures w14:val="none"/>
        </w:rPr>
        <w:t xml:space="preserve"> </w:t>
      </w:r>
      <w:r w:rsidR="005C630A">
        <w:rPr>
          <w:rFonts w:ascii="Times New Roman" w:eastAsia="Calibri" w:hAnsi="Times New Roman" w:cs="Times New Roman"/>
          <w:kern w:val="0"/>
          <w:sz w:val="24"/>
          <w:szCs w:val="24"/>
          <w:lang w:val="sr-Cyrl-CS"/>
          <w14:ligatures w14:val="none"/>
        </w:rPr>
        <w:tab/>
      </w:r>
      <w:r w:rsidRPr="005C630A">
        <w:rPr>
          <w:rFonts w:ascii="Times New Roman" w:eastAsia="Calibri" w:hAnsi="Times New Roman" w:cs="Times New Roman"/>
          <w:kern w:val="0"/>
          <w:sz w:val="24"/>
          <w:szCs w:val="24"/>
          <w:lang w:val="sr-Cyrl-CS"/>
          <w14:ligatures w14:val="none"/>
        </w:rPr>
        <w:t>Привредни субјекти могу поднети само један захтев за доделу бесповратних средстава по овом програму код Фонда. Други захтев може бити поднет у периоду трајања јавног позива, тек након пријема обавештења да је привредном субјекту првобитан захтев одбијен.</w:t>
      </w:r>
    </w:p>
    <w:p w14:paraId="4C83A326" w14:textId="3CF7EEE9" w:rsidR="00300E6E" w:rsidRPr="005C630A" w:rsidRDefault="005C630A" w:rsidP="005C630A">
      <w:pPr>
        <w:tabs>
          <w:tab w:val="left" w:pos="709"/>
        </w:tabs>
        <w:spacing w:after="0" w:line="240" w:lineRule="auto"/>
        <w:ind w:firstLine="360"/>
        <w:jc w:val="both"/>
        <w:rPr>
          <w:rFonts w:ascii="Times New Roman" w:eastAsia="Calibri" w:hAnsi="Times New Roman" w:cs="Times New Roman"/>
          <w:kern w:val="0"/>
          <w:sz w:val="24"/>
          <w:szCs w:val="24"/>
          <w:lang w:val="sr-Cyrl-CS"/>
          <w14:ligatures w14:val="none"/>
        </w:rPr>
      </w:pPr>
      <w:r>
        <w:rPr>
          <w:rFonts w:ascii="Times New Roman" w:eastAsia="Calibri" w:hAnsi="Times New Roman" w:cs="Times New Roman"/>
          <w:kern w:val="0"/>
          <w:sz w:val="24"/>
          <w:szCs w:val="24"/>
          <w:lang w:val="sr-Cyrl-CS"/>
          <w14:ligatures w14:val="none"/>
        </w:rPr>
        <w:tab/>
      </w:r>
      <w:r w:rsidR="00300E6E" w:rsidRPr="005C630A">
        <w:rPr>
          <w:rFonts w:ascii="Times New Roman" w:eastAsia="Calibri" w:hAnsi="Times New Roman" w:cs="Times New Roman"/>
          <w:kern w:val="0"/>
          <w:sz w:val="24"/>
          <w:szCs w:val="24"/>
          <w:lang w:val="sr-Cyrl-CS"/>
          <w14:ligatures w14:val="none"/>
        </w:rPr>
        <w:t>Након пријема и обраде захтева за доделу бесповратних средстава и захтева за кредит, Фонд оцењује поднети кредитни захтев привредног субјекта, након чега привредни субјект треба да буде обавештен уколико је потребно допунити документацију у одређеном року.</w:t>
      </w:r>
    </w:p>
    <w:p w14:paraId="12D6D2DD" w14:textId="5CBDC396" w:rsidR="00300E6E" w:rsidRPr="005C630A" w:rsidRDefault="005C630A" w:rsidP="005C630A">
      <w:pPr>
        <w:tabs>
          <w:tab w:val="left" w:pos="709"/>
        </w:tabs>
        <w:spacing w:after="0" w:line="240" w:lineRule="auto"/>
        <w:ind w:firstLine="360"/>
        <w:jc w:val="both"/>
        <w:rPr>
          <w:rFonts w:ascii="Times New Roman" w:eastAsia="Calibri" w:hAnsi="Times New Roman" w:cs="Times New Roman"/>
          <w:kern w:val="0"/>
          <w:sz w:val="24"/>
          <w:szCs w:val="24"/>
          <w:lang w:val="sr-Cyrl-CS"/>
          <w14:ligatures w14:val="none"/>
        </w:rPr>
      </w:pPr>
      <w:r>
        <w:rPr>
          <w:rFonts w:ascii="Times New Roman" w:eastAsia="Calibri" w:hAnsi="Times New Roman" w:cs="Times New Roman"/>
          <w:kern w:val="0"/>
          <w:sz w:val="24"/>
          <w:szCs w:val="24"/>
          <w:lang w:val="sr-Cyrl-CS"/>
          <w14:ligatures w14:val="none"/>
        </w:rPr>
        <w:tab/>
      </w:r>
      <w:r w:rsidR="00300E6E" w:rsidRPr="005C630A">
        <w:rPr>
          <w:rFonts w:ascii="Times New Roman" w:eastAsia="Calibri" w:hAnsi="Times New Roman" w:cs="Times New Roman"/>
          <w:kern w:val="0"/>
          <w:sz w:val="24"/>
          <w:szCs w:val="24"/>
          <w:lang w:val="sr-Cyrl-CS"/>
          <w14:ligatures w14:val="none"/>
        </w:rPr>
        <w:t xml:space="preserve">Након пријема и обраде захтева за доделу бесповратних средстава и захтева за кредит, акредитоване регионалне развојне агенције (у даљем тексту: АРРА) обављају теренску контролу, како би констатовали да ли стање на терену код подносиоца захтева одговара наводима у поднетој конкурсној документацији. </w:t>
      </w:r>
    </w:p>
    <w:p w14:paraId="5BEB3E18" w14:textId="49C63847" w:rsidR="00300E6E" w:rsidRPr="005C630A" w:rsidRDefault="005C630A" w:rsidP="005C630A">
      <w:pPr>
        <w:tabs>
          <w:tab w:val="left" w:pos="709"/>
        </w:tabs>
        <w:spacing w:after="0" w:line="240" w:lineRule="auto"/>
        <w:ind w:firstLine="360"/>
        <w:jc w:val="both"/>
        <w:rPr>
          <w:rFonts w:ascii="Times New Roman" w:eastAsia="Calibri" w:hAnsi="Times New Roman" w:cs="Times New Roman"/>
          <w:kern w:val="0"/>
          <w:sz w:val="24"/>
          <w:szCs w:val="24"/>
          <w:lang w:val="sr-Cyrl-CS"/>
          <w14:ligatures w14:val="none"/>
        </w:rPr>
      </w:pPr>
      <w:r>
        <w:rPr>
          <w:rFonts w:ascii="Times New Roman" w:eastAsia="Calibri" w:hAnsi="Times New Roman" w:cs="Times New Roman"/>
          <w:kern w:val="0"/>
          <w:sz w:val="24"/>
          <w:szCs w:val="24"/>
          <w:lang w:val="sr-Cyrl-CS"/>
          <w14:ligatures w14:val="none"/>
        </w:rPr>
        <w:tab/>
      </w:r>
      <w:r w:rsidR="00300E6E" w:rsidRPr="005C630A">
        <w:rPr>
          <w:rFonts w:ascii="Times New Roman" w:eastAsia="Calibri" w:hAnsi="Times New Roman" w:cs="Times New Roman"/>
          <w:kern w:val="0"/>
          <w:sz w:val="24"/>
          <w:szCs w:val="24"/>
          <w:lang w:val="sr-Cyrl-CS"/>
          <w14:ligatures w14:val="none"/>
        </w:rPr>
        <w:t>Информације о свим примљеним захтевима за доделу средстава, са предлогом за одобрење или одбијање захтева за кредит, уз образложење разлога одобрења или одбијања, и уз сву потребну документацију, Фонд доставља министру привреде, који доноси решење о прихватању захтева и додели бесповратних средства, односно доноси решење о одбијању захтева. Решење министра је коначно и против њега се може покренути управни спор.</w:t>
      </w:r>
    </w:p>
    <w:p w14:paraId="7CBD8964" w14:textId="34A4C7B8" w:rsidR="00300E6E" w:rsidRPr="005C630A" w:rsidRDefault="005C630A" w:rsidP="005C630A">
      <w:pPr>
        <w:tabs>
          <w:tab w:val="left" w:pos="709"/>
        </w:tabs>
        <w:spacing w:after="0" w:line="240" w:lineRule="auto"/>
        <w:ind w:firstLine="360"/>
        <w:contextualSpacing/>
        <w:jc w:val="both"/>
        <w:rPr>
          <w:rFonts w:ascii="Times New Roman" w:eastAsia="Calibri" w:hAnsi="Times New Roman" w:cs="Times New Roman"/>
          <w:kern w:val="0"/>
          <w:sz w:val="24"/>
          <w:szCs w:val="24"/>
          <w:lang w:val="sr-Cyrl-CS"/>
          <w14:ligatures w14:val="none"/>
        </w:rPr>
      </w:pPr>
      <w:r>
        <w:rPr>
          <w:rFonts w:ascii="Times New Roman" w:eastAsia="Calibri" w:hAnsi="Times New Roman" w:cs="Times New Roman"/>
          <w:kern w:val="0"/>
          <w:sz w:val="24"/>
          <w:szCs w:val="24"/>
          <w:lang w:val="sr-Cyrl-CS"/>
          <w14:ligatures w14:val="none"/>
        </w:rPr>
        <w:tab/>
      </w:r>
      <w:r w:rsidR="00300E6E" w:rsidRPr="005C630A">
        <w:rPr>
          <w:rFonts w:ascii="Times New Roman" w:eastAsia="Calibri" w:hAnsi="Times New Roman" w:cs="Times New Roman"/>
          <w:kern w:val="0"/>
          <w:sz w:val="24"/>
          <w:szCs w:val="24"/>
          <w:lang w:val="sr-Cyrl-CS"/>
          <w14:ligatures w14:val="none"/>
        </w:rPr>
        <w:t>Министар привреде задржава право да не додели бесповратна средства односно да донесе решење о одбијању захтева у случају сумње да корисник не набавља средства у своје име и за свој рачун, у случају сумње у веродостојност документације, у случају сумње у репутациони ризик привредног субјекта и повезаних лица, као и у случају сумње да се средства набављају у циљу шпекулативних радњи, а не остваривања специфичних циљева Програма.</w:t>
      </w:r>
    </w:p>
    <w:p w14:paraId="32A644C6" w14:textId="63E032E3" w:rsidR="00300E6E" w:rsidRPr="005C630A" w:rsidRDefault="00300E6E" w:rsidP="005C630A">
      <w:pPr>
        <w:tabs>
          <w:tab w:val="left" w:pos="709"/>
        </w:tabs>
        <w:spacing w:after="0" w:line="240" w:lineRule="auto"/>
        <w:ind w:firstLine="720"/>
        <w:jc w:val="both"/>
        <w:rPr>
          <w:rFonts w:ascii="Times New Roman" w:eastAsia="Calibri" w:hAnsi="Times New Roman" w:cs="Times New Roman"/>
          <w:kern w:val="0"/>
          <w:sz w:val="24"/>
          <w:szCs w:val="24"/>
          <w:lang w:val="sr-Cyrl-CS"/>
          <w14:ligatures w14:val="none"/>
        </w:rPr>
      </w:pPr>
      <w:r w:rsidRPr="005C630A">
        <w:rPr>
          <w:rFonts w:ascii="Times New Roman" w:eastAsia="Calibri" w:hAnsi="Times New Roman" w:cs="Times New Roman"/>
          <w:kern w:val="0"/>
          <w:sz w:val="24"/>
          <w:szCs w:val="24"/>
          <w:lang w:val="sr-Cyrl-CS"/>
          <w14:ligatures w14:val="none"/>
        </w:rPr>
        <w:t>Решење о прихватању или одбијању захтева за доделу бесповратних средства министар привреде доставља Фонду. Решење о прихватању захтева и додели бесповратних средстава мора да садржи обавештење корисника да му се додељује de minimis помоћ.</w:t>
      </w:r>
    </w:p>
    <w:p w14:paraId="08793EFF" w14:textId="4C400F2F" w:rsidR="00300E6E" w:rsidRPr="005C630A" w:rsidRDefault="00300E6E" w:rsidP="005C630A">
      <w:pPr>
        <w:tabs>
          <w:tab w:val="left" w:pos="709"/>
        </w:tabs>
        <w:spacing w:after="0" w:line="240" w:lineRule="auto"/>
        <w:ind w:firstLine="720"/>
        <w:jc w:val="both"/>
        <w:rPr>
          <w:rFonts w:ascii="Times New Roman" w:eastAsia="Calibri" w:hAnsi="Times New Roman" w:cs="Times New Roman"/>
          <w:kern w:val="0"/>
          <w:sz w:val="24"/>
          <w:szCs w:val="24"/>
          <w:lang w:val="sr-Cyrl-CS"/>
          <w14:ligatures w14:val="none"/>
        </w:rPr>
      </w:pPr>
      <w:r w:rsidRPr="005C630A">
        <w:rPr>
          <w:rFonts w:ascii="Times New Roman" w:eastAsia="Calibri" w:hAnsi="Times New Roman" w:cs="Times New Roman"/>
          <w:kern w:val="0"/>
          <w:sz w:val="24"/>
          <w:szCs w:val="24"/>
          <w:lang w:val="sr-Cyrl-CS"/>
          <w14:ligatures w14:val="none"/>
        </w:rPr>
        <w:t xml:space="preserve"> У року од осам дана од дана доношења Одлуке Управног одбора Фонда о кредиту,  Фонд о одлуци о кредиту и  решењу о додели бесповратне помоћи обавештава привредни субјекат,  а  у року до 60 дана од дана достављања одлуке и решење,  закључује уговор о додели бесповратних средстава и уговор о кредиту са привредним субјектом. </w:t>
      </w:r>
    </w:p>
    <w:p w14:paraId="74C2D70B" w14:textId="6195E4A3" w:rsidR="00300E6E" w:rsidRPr="005C630A" w:rsidRDefault="00300E6E" w:rsidP="005C630A">
      <w:pPr>
        <w:tabs>
          <w:tab w:val="left" w:pos="709"/>
        </w:tabs>
        <w:spacing w:after="0" w:line="240" w:lineRule="auto"/>
        <w:ind w:firstLine="720"/>
        <w:jc w:val="both"/>
        <w:rPr>
          <w:rFonts w:ascii="Times New Roman" w:eastAsia="Calibri" w:hAnsi="Times New Roman" w:cs="Times New Roman"/>
          <w:kern w:val="0"/>
          <w:sz w:val="24"/>
          <w:szCs w:val="24"/>
          <w:lang w:val="sr-Cyrl-CS"/>
          <w14:ligatures w14:val="none"/>
        </w:rPr>
      </w:pPr>
      <w:r w:rsidRPr="005C630A">
        <w:rPr>
          <w:rFonts w:ascii="Times New Roman" w:eastAsia="Calibri" w:hAnsi="Times New Roman" w:cs="Times New Roman"/>
          <w:kern w:val="0"/>
          <w:sz w:val="24"/>
          <w:szCs w:val="24"/>
          <w:lang w:val="sr-Cyrl-CS"/>
          <w14:ligatures w14:val="none"/>
        </w:rPr>
        <w:t>У случају да привредни субјекат користи сопствена средстава уместо кредитних, Фонд о решењу  о додели бесповратне помоћи обавештава привредни субјекат у року од 15 дана од дана доношења решења, а у року од 15 дана од дана достављања решења, закључује уговор о додели бесповратних средстава са привредним субјектом.</w:t>
      </w:r>
    </w:p>
    <w:p w14:paraId="71C0BF06" w14:textId="77777777" w:rsidR="00300E6E" w:rsidRPr="005C630A" w:rsidRDefault="00300E6E" w:rsidP="005C630A">
      <w:pPr>
        <w:tabs>
          <w:tab w:val="left" w:pos="709"/>
        </w:tabs>
        <w:spacing w:after="0" w:line="240" w:lineRule="auto"/>
        <w:ind w:firstLine="720"/>
        <w:jc w:val="both"/>
        <w:rPr>
          <w:rFonts w:ascii="Times New Roman" w:eastAsia="Calibri" w:hAnsi="Times New Roman" w:cs="Times New Roman"/>
          <w:kern w:val="0"/>
          <w:sz w:val="24"/>
          <w:szCs w:val="24"/>
          <w:lang w:val="sr-Cyrl-CS"/>
          <w14:ligatures w14:val="none"/>
        </w:rPr>
      </w:pPr>
      <w:r w:rsidRPr="005C630A">
        <w:rPr>
          <w:rFonts w:ascii="Times New Roman" w:eastAsia="Calibri" w:hAnsi="Times New Roman" w:cs="Times New Roman"/>
          <w:kern w:val="0"/>
          <w:sz w:val="24"/>
          <w:szCs w:val="24"/>
          <w:lang w:val="sr-Cyrl-CS"/>
          <w14:ligatures w14:val="none"/>
        </w:rPr>
        <w:t xml:space="preserve">Датумом закључења уговора се сматра онај датум када је уговор потписан од стране овлашћеног лица Фонда. Привредни субјекти који нису потписали уговор о додели бесповратних средстава, у предвиђеном року, сматраће се да су одустали од </w:t>
      </w:r>
      <w:r w:rsidRPr="005C630A">
        <w:rPr>
          <w:rFonts w:ascii="Times New Roman" w:eastAsia="Calibri" w:hAnsi="Times New Roman" w:cs="Times New Roman"/>
          <w:kern w:val="0"/>
          <w:sz w:val="24"/>
          <w:szCs w:val="24"/>
          <w:lang w:val="sr-Cyrl-CS"/>
          <w14:ligatures w14:val="none"/>
        </w:rPr>
        <w:lastRenderedPageBreak/>
        <w:t>додељених бесповратних средстава као и од кредита код Фонда, уколико су конкурисали за кредит. Уколико привредни субјект не потпише уговор о кредиту са Фондом, уговор о додели бесповратних средстава закључен са Фондом сматра се ништавим и обрнуто, изузев у случају да корисник користи сопствена средства уместо кредитних средстава.</w:t>
      </w:r>
    </w:p>
    <w:p w14:paraId="0A6D371A" w14:textId="77777777" w:rsidR="00300E6E" w:rsidRPr="005C630A" w:rsidRDefault="00300E6E" w:rsidP="005C630A">
      <w:pPr>
        <w:tabs>
          <w:tab w:val="left" w:pos="709"/>
        </w:tabs>
        <w:spacing w:after="0" w:line="240" w:lineRule="auto"/>
        <w:ind w:firstLine="720"/>
        <w:jc w:val="both"/>
        <w:rPr>
          <w:rFonts w:ascii="Times New Roman" w:eastAsia="Calibri" w:hAnsi="Times New Roman" w:cs="Times New Roman"/>
          <w:kern w:val="0"/>
          <w:sz w:val="24"/>
          <w:szCs w:val="24"/>
          <w:lang w:val="sr-Cyrl-CS"/>
          <w14:ligatures w14:val="none"/>
        </w:rPr>
      </w:pPr>
      <w:r w:rsidRPr="005C630A">
        <w:rPr>
          <w:rFonts w:ascii="Times New Roman" w:eastAsia="Calibri" w:hAnsi="Times New Roman" w:cs="Times New Roman"/>
          <w:kern w:val="0"/>
          <w:sz w:val="24"/>
          <w:szCs w:val="24"/>
          <w:lang w:val="sr-Cyrl-CS"/>
          <w14:ligatures w14:val="none"/>
        </w:rPr>
        <w:t xml:space="preserve">Уз уговор о додели бесповратних средстава, прилаже се и бланко меница корисника и бланко менице оснивача која служи као средство обезбеђења за додељена бесповратна средстава у случају да се утврди ненаменско трошење средстава, кршење услова Програма или евентуалне злоупотребе. </w:t>
      </w:r>
    </w:p>
    <w:p w14:paraId="1AE7A5E8" w14:textId="77777777" w:rsidR="00300E6E" w:rsidRPr="005C630A" w:rsidRDefault="00300E6E" w:rsidP="005C630A">
      <w:pPr>
        <w:tabs>
          <w:tab w:val="left" w:pos="709"/>
        </w:tabs>
        <w:spacing w:after="0" w:line="240" w:lineRule="auto"/>
        <w:ind w:firstLine="720"/>
        <w:jc w:val="both"/>
        <w:rPr>
          <w:rFonts w:ascii="Times New Roman" w:eastAsia="Calibri" w:hAnsi="Times New Roman" w:cs="Times New Roman"/>
          <w:kern w:val="0"/>
          <w:sz w:val="24"/>
          <w:szCs w:val="24"/>
          <w:lang w:val="sr-Cyrl-CS"/>
          <w14:ligatures w14:val="none"/>
        </w:rPr>
      </w:pPr>
      <w:r w:rsidRPr="005C630A">
        <w:rPr>
          <w:rFonts w:ascii="Times New Roman" w:eastAsia="Calibri" w:hAnsi="Times New Roman" w:cs="Times New Roman"/>
          <w:kern w:val="0"/>
          <w:sz w:val="24"/>
          <w:szCs w:val="24"/>
          <w:lang w:val="sr-Cyrl-CS"/>
          <w14:ligatures w14:val="none"/>
        </w:rPr>
        <w:t>У случају раскида уговора, услед ненаменског трошења средстава, кршења услова Програма или злоупотреба, корисник је у обавези да врати како кредитна тако и бесповратна средства у остављеном року. Уколико то не учини, на основу проглашења обавеза доспелим, покреће се поступак принудне наплате, при чему затезна камата почиње да се обрачунава од датума проглашења доспелим обавеза по исплаћеним средствима.</w:t>
      </w:r>
    </w:p>
    <w:p w14:paraId="43D4775E" w14:textId="77777777" w:rsidR="00300E6E" w:rsidRPr="005C630A" w:rsidRDefault="00300E6E" w:rsidP="005C630A">
      <w:pPr>
        <w:tabs>
          <w:tab w:val="left" w:pos="709"/>
        </w:tabs>
        <w:spacing w:after="0" w:line="240" w:lineRule="auto"/>
        <w:ind w:firstLine="720"/>
        <w:jc w:val="both"/>
        <w:rPr>
          <w:rFonts w:ascii="Times New Roman" w:eastAsia="Calibri" w:hAnsi="Times New Roman" w:cs="Times New Roman"/>
          <w:kern w:val="0"/>
          <w:sz w:val="24"/>
          <w:szCs w:val="24"/>
          <w:lang w:val="sr-Cyrl-CS"/>
          <w14:ligatures w14:val="none"/>
        </w:rPr>
      </w:pPr>
      <w:r w:rsidRPr="005C630A">
        <w:rPr>
          <w:rFonts w:ascii="Times New Roman" w:eastAsia="Calibri" w:hAnsi="Times New Roman" w:cs="Times New Roman"/>
          <w:kern w:val="0"/>
          <w:sz w:val="24"/>
          <w:szCs w:val="24"/>
          <w:lang w:val="sr-Cyrl-CS"/>
          <w14:ligatures w14:val="none"/>
        </w:rPr>
        <w:t>Корисник средстава је у обавези да, поред кредита Фонду, врати и одобрена бесповратна средства, у случају да, у року до три године од дана закључења уговора о додели бесповратних средстава са Фондом:</w:t>
      </w:r>
    </w:p>
    <w:p w14:paraId="6D2F2372" w14:textId="77777777" w:rsidR="005C630A" w:rsidRDefault="00300E6E" w:rsidP="00E65970">
      <w:pPr>
        <w:numPr>
          <w:ilvl w:val="0"/>
          <w:numId w:val="11"/>
        </w:numPr>
        <w:tabs>
          <w:tab w:val="left" w:pos="709"/>
          <w:tab w:val="left" w:pos="993"/>
        </w:tabs>
        <w:spacing w:after="0" w:line="240" w:lineRule="auto"/>
        <w:ind w:left="993" w:hanging="273"/>
        <w:jc w:val="both"/>
        <w:rPr>
          <w:rFonts w:ascii="Times New Roman" w:eastAsia="Calibri" w:hAnsi="Times New Roman" w:cs="Times New Roman"/>
          <w:kern w:val="0"/>
          <w:sz w:val="24"/>
          <w:szCs w:val="24"/>
          <w:lang w:val="sr-Cyrl-CS"/>
          <w14:ligatures w14:val="none"/>
        </w:rPr>
      </w:pPr>
      <w:r w:rsidRPr="005C630A">
        <w:rPr>
          <w:rFonts w:ascii="Times New Roman" w:eastAsia="Calibri" w:hAnsi="Times New Roman" w:cs="Times New Roman"/>
          <w:kern w:val="0"/>
          <w:sz w:val="24"/>
          <w:szCs w:val="24"/>
          <w:lang w:val="sr-Cyrl-CS"/>
          <w14:ligatures w14:val="none"/>
        </w:rPr>
        <w:t xml:space="preserve">обрише из регистра предузетничку радњу, односно покрене поступак ликвидације или стечаја привредног друштва, </w:t>
      </w:r>
    </w:p>
    <w:p w14:paraId="5B52AFDF" w14:textId="0F9F4BE4" w:rsidR="00300E6E" w:rsidRPr="005C630A" w:rsidRDefault="00300E6E" w:rsidP="00E65970">
      <w:pPr>
        <w:numPr>
          <w:ilvl w:val="0"/>
          <w:numId w:val="11"/>
        </w:numPr>
        <w:tabs>
          <w:tab w:val="left" w:pos="709"/>
          <w:tab w:val="left" w:pos="993"/>
        </w:tabs>
        <w:spacing w:after="0" w:line="240" w:lineRule="auto"/>
        <w:ind w:left="993" w:hanging="273"/>
        <w:jc w:val="both"/>
        <w:rPr>
          <w:rFonts w:ascii="Times New Roman" w:eastAsia="Calibri" w:hAnsi="Times New Roman" w:cs="Times New Roman"/>
          <w:kern w:val="0"/>
          <w:sz w:val="24"/>
          <w:szCs w:val="24"/>
          <w:lang w:val="sr-Cyrl-CS"/>
          <w14:ligatures w14:val="none"/>
        </w:rPr>
      </w:pPr>
      <w:r w:rsidRPr="005C630A">
        <w:rPr>
          <w:rFonts w:ascii="Times New Roman" w:eastAsia="Calibri" w:hAnsi="Times New Roman" w:cs="Times New Roman"/>
          <w:kern w:val="0"/>
          <w:sz w:val="24"/>
          <w:szCs w:val="24"/>
          <w:lang w:val="sr-Cyrl-CS"/>
          <w14:ligatures w14:val="none"/>
        </w:rPr>
        <w:t>отуђи предмет инвестиционог улагања или исти да у закуп,</w:t>
      </w:r>
    </w:p>
    <w:p w14:paraId="5B2C21DD" w14:textId="77777777" w:rsidR="005C630A" w:rsidRDefault="00300E6E" w:rsidP="001C1E4F">
      <w:pPr>
        <w:numPr>
          <w:ilvl w:val="0"/>
          <w:numId w:val="11"/>
        </w:numPr>
        <w:tabs>
          <w:tab w:val="left" w:pos="709"/>
          <w:tab w:val="left" w:pos="993"/>
        </w:tabs>
        <w:spacing w:after="0" w:line="240" w:lineRule="auto"/>
        <w:ind w:left="180" w:firstLine="540"/>
        <w:jc w:val="both"/>
        <w:rPr>
          <w:rFonts w:ascii="Times New Roman" w:eastAsia="Calibri" w:hAnsi="Times New Roman" w:cs="Times New Roman"/>
          <w:kern w:val="0"/>
          <w:sz w:val="24"/>
          <w:szCs w:val="24"/>
          <w:lang w:val="sr-Cyrl-CS"/>
          <w14:ligatures w14:val="none"/>
        </w:rPr>
      </w:pPr>
      <w:r w:rsidRPr="005C630A">
        <w:rPr>
          <w:rFonts w:ascii="Times New Roman" w:eastAsia="Calibri" w:hAnsi="Times New Roman" w:cs="Times New Roman"/>
          <w:kern w:val="0"/>
          <w:sz w:val="24"/>
          <w:szCs w:val="24"/>
          <w:lang w:val="sr-Cyrl-CS"/>
          <w14:ligatures w14:val="none"/>
        </w:rPr>
        <w:t>раскине радни однос оснивача привредног субјекта на неодређено време у том привредном субјекту,</w:t>
      </w:r>
      <w:r w:rsidR="005C630A">
        <w:rPr>
          <w:rFonts w:ascii="Times New Roman" w:eastAsia="Calibri" w:hAnsi="Times New Roman" w:cs="Times New Roman"/>
          <w:kern w:val="0"/>
          <w:sz w:val="24"/>
          <w:szCs w:val="24"/>
          <w:lang w:val="sr-Cyrl-CS"/>
          <w14:ligatures w14:val="none"/>
        </w:rPr>
        <w:t xml:space="preserve"> </w:t>
      </w:r>
    </w:p>
    <w:p w14:paraId="69A76FB9" w14:textId="77777777" w:rsidR="005C630A" w:rsidRDefault="00300E6E" w:rsidP="0054117E">
      <w:pPr>
        <w:numPr>
          <w:ilvl w:val="0"/>
          <w:numId w:val="11"/>
        </w:numPr>
        <w:tabs>
          <w:tab w:val="left" w:pos="709"/>
          <w:tab w:val="left" w:pos="993"/>
        </w:tabs>
        <w:spacing w:after="0" w:line="240" w:lineRule="auto"/>
        <w:ind w:left="0" w:firstLine="720"/>
        <w:jc w:val="both"/>
        <w:rPr>
          <w:rFonts w:ascii="Times New Roman" w:eastAsia="Calibri" w:hAnsi="Times New Roman" w:cs="Times New Roman"/>
          <w:kern w:val="0"/>
          <w:sz w:val="24"/>
          <w:szCs w:val="24"/>
          <w:lang w:val="sr-Cyrl-CS"/>
          <w14:ligatures w14:val="none"/>
        </w:rPr>
      </w:pPr>
      <w:r w:rsidRPr="005C630A">
        <w:rPr>
          <w:rFonts w:ascii="Times New Roman" w:eastAsia="Calibri" w:hAnsi="Times New Roman" w:cs="Times New Roman"/>
          <w:kern w:val="0"/>
          <w:sz w:val="24"/>
          <w:szCs w:val="24"/>
          <w:lang w:val="sr-Cyrl-CS"/>
          <w14:ligatures w14:val="none"/>
        </w:rPr>
        <w:t xml:space="preserve"> изврши промену оснивача и заступника, осим у смртним случајевима, случајевима спречености за рад услед теже болести и другим изузетним ванредним околностима (услови под којима је ово ближе уређено дати су у Упутству за кориснике о спровођењу Програма, које ће бити објављено на интернет сајту Министарства: </w:t>
      </w:r>
      <w:hyperlink r:id="rId14" w:history="1">
        <w:r w:rsidRPr="005C630A">
          <w:rPr>
            <w:rFonts w:ascii="Times New Roman" w:eastAsia="Calibri" w:hAnsi="Times New Roman" w:cs="Times New Roman"/>
            <w:color w:val="000080"/>
            <w:kern w:val="0"/>
            <w:sz w:val="24"/>
            <w:szCs w:val="24"/>
            <w:u w:val="single"/>
            <w:lang w:val="sr-Cyrl-CS"/>
            <w14:ligatures w14:val="none"/>
          </w:rPr>
          <w:t>www.privreda.gov.rs</w:t>
        </w:r>
      </w:hyperlink>
      <w:r w:rsidRPr="005C630A">
        <w:rPr>
          <w:rFonts w:ascii="Times New Roman" w:eastAsia="Calibri" w:hAnsi="Times New Roman" w:cs="Times New Roman"/>
          <w:kern w:val="0"/>
          <w:sz w:val="24"/>
          <w:szCs w:val="24"/>
          <w:lang w:val="sr-Cyrl-CS"/>
          <w14:ligatures w14:val="none"/>
        </w:rPr>
        <w:t xml:space="preserve"> и Фонда: </w:t>
      </w:r>
      <w:hyperlink r:id="rId15" w:history="1">
        <w:r w:rsidRPr="005C630A">
          <w:rPr>
            <w:rFonts w:ascii="Times New Roman" w:eastAsia="Calibri" w:hAnsi="Times New Roman" w:cs="Times New Roman"/>
            <w:color w:val="000080"/>
            <w:kern w:val="0"/>
            <w:sz w:val="24"/>
            <w:szCs w:val="24"/>
            <w:u w:val="single"/>
            <w:lang w:val="sr-Cyrl-CS"/>
            <w14:ligatures w14:val="none"/>
          </w:rPr>
          <w:t>www.fondzarazvoj.gov.rs</w:t>
        </w:r>
      </w:hyperlink>
      <w:r w:rsidRPr="005C630A">
        <w:rPr>
          <w:rFonts w:ascii="Times New Roman" w:eastAsia="Calibri" w:hAnsi="Times New Roman" w:cs="Times New Roman"/>
          <w:kern w:val="0"/>
          <w:sz w:val="24"/>
          <w:szCs w:val="24"/>
          <w:lang w:val="sr-Cyrl-CS"/>
          <w14:ligatures w14:val="none"/>
        </w:rPr>
        <w:t>, са Програмом и осталом конкурсном документацијом),</w:t>
      </w:r>
    </w:p>
    <w:p w14:paraId="41B05F5D" w14:textId="3F52E1A6" w:rsidR="00300E6E" w:rsidRPr="005C630A" w:rsidRDefault="00300E6E" w:rsidP="0054117E">
      <w:pPr>
        <w:numPr>
          <w:ilvl w:val="0"/>
          <w:numId w:val="11"/>
        </w:numPr>
        <w:tabs>
          <w:tab w:val="left" w:pos="709"/>
          <w:tab w:val="left" w:pos="993"/>
        </w:tabs>
        <w:spacing w:after="0" w:line="240" w:lineRule="auto"/>
        <w:ind w:left="0" w:firstLine="720"/>
        <w:jc w:val="both"/>
        <w:rPr>
          <w:rFonts w:ascii="Times New Roman" w:eastAsia="Calibri" w:hAnsi="Times New Roman" w:cs="Times New Roman"/>
          <w:kern w:val="0"/>
          <w:sz w:val="24"/>
          <w:szCs w:val="24"/>
          <w:lang w:val="sr-Cyrl-CS"/>
          <w14:ligatures w14:val="none"/>
        </w:rPr>
      </w:pPr>
      <w:r w:rsidRPr="005C630A">
        <w:rPr>
          <w:rFonts w:ascii="Times New Roman" w:eastAsia="Calibri" w:hAnsi="Times New Roman" w:cs="Times New Roman"/>
          <w:kern w:val="0"/>
          <w:sz w:val="24"/>
          <w:szCs w:val="24"/>
          <w:lang w:val="sr-Cyrl-CS"/>
          <w14:ligatures w14:val="none"/>
        </w:rPr>
        <w:t xml:space="preserve">није привредно активан и не доставља уредно финансијске извештаје, осим у изузетним ванредним околностима (услови под којима је ово ближе уређено дати су у Упутству за кориснике о спровођењу Програма, које ће бити објављено на интернет сајту Министарства: </w:t>
      </w:r>
      <w:hyperlink r:id="rId16" w:history="1">
        <w:r w:rsidRPr="005C630A">
          <w:rPr>
            <w:rFonts w:ascii="Times New Roman" w:eastAsia="Calibri" w:hAnsi="Times New Roman" w:cs="Times New Roman"/>
            <w:color w:val="000080"/>
            <w:kern w:val="0"/>
            <w:sz w:val="24"/>
            <w:szCs w:val="24"/>
            <w:u w:val="single"/>
            <w:lang w:val="sr-Cyrl-CS"/>
            <w14:ligatures w14:val="none"/>
          </w:rPr>
          <w:t>www.privreda.gov.rs</w:t>
        </w:r>
      </w:hyperlink>
      <w:r w:rsidRPr="005C630A">
        <w:rPr>
          <w:rFonts w:ascii="Times New Roman" w:eastAsia="Calibri" w:hAnsi="Times New Roman" w:cs="Times New Roman"/>
          <w:kern w:val="0"/>
          <w:sz w:val="24"/>
          <w:szCs w:val="24"/>
          <w:lang w:val="sr-Cyrl-CS"/>
          <w14:ligatures w14:val="none"/>
        </w:rPr>
        <w:t xml:space="preserve"> и Фонда: </w:t>
      </w:r>
      <w:hyperlink r:id="rId17" w:history="1">
        <w:r w:rsidRPr="005C630A">
          <w:rPr>
            <w:rFonts w:ascii="Times New Roman" w:eastAsia="Calibri" w:hAnsi="Times New Roman" w:cs="Times New Roman"/>
            <w:color w:val="000080"/>
            <w:kern w:val="0"/>
            <w:sz w:val="24"/>
            <w:szCs w:val="24"/>
            <w:u w:val="single"/>
            <w:lang w:val="sr-Cyrl-CS"/>
            <w14:ligatures w14:val="none"/>
          </w:rPr>
          <w:t>www.fondzarazvoj.gov.rs</w:t>
        </w:r>
      </w:hyperlink>
      <w:r w:rsidRPr="005C630A">
        <w:rPr>
          <w:rFonts w:ascii="Times New Roman" w:eastAsia="Calibri" w:hAnsi="Times New Roman" w:cs="Times New Roman"/>
          <w:kern w:val="0"/>
          <w:sz w:val="24"/>
          <w:szCs w:val="24"/>
          <w:lang w:val="sr-Cyrl-CS"/>
          <w14:ligatures w14:val="none"/>
        </w:rPr>
        <w:t>, са Програмом и осталом конкурсном документацијом)</w:t>
      </w:r>
    </w:p>
    <w:p w14:paraId="26474150" w14:textId="77777777" w:rsidR="00300E6E" w:rsidRPr="005C630A" w:rsidRDefault="00300E6E" w:rsidP="005C630A">
      <w:pPr>
        <w:tabs>
          <w:tab w:val="left" w:pos="709"/>
        </w:tabs>
        <w:spacing w:after="0" w:line="240" w:lineRule="auto"/>
        <w:ind w:left="1080"/>
        <w:jc w:val="both"/>
        <w:rPr>
          <w:rFonts w:ascii="Times New Roman" w:eastAsia="Calibri" w:hAnsi="Times New Roman" w:cs="Times New Roman"/>
          <w:kern w:val="0"/>
          <w:sz w:val="24"/>
          <w:szCs w:val="24"/>
          <w:lang w:val="sr-Cyrl-CS"/>
          <w14:ligatures w14:val="none"/>
        </w:rPr>
      </w:pPr>
    </w:p>
    <w:p w14:paraId="16A15B54" w14:textId="77777777" w:rsidR="00300E6E" w:rsidRPr="005C630A" w:rsidRDefault="00300E6E" w:rsidP="005C630A">
      <w:pPr>
        <w:tabs>
          <w:tab w:val="left" w:pos="709"/>
        </w:tabs>
        <w:spacing w:after="0" w:line="240" w:lineRule="auto"/>
        <w:ind w:firstLine="720"/>
        <w:jc w:val="both"/>
        <w:rPr>
          <w:rFonts w:ascii="Times New Roman" w:eastAsia="Calibri" w:hAnsi="Times New Roman" w:cs="Times New Roman"/>
          <w:kern w:val="0"/>
          <w:sz w:val="24"/>
          <w:szCs w:val="24"/>
          <w:lang w:val="sr-Cyrl-CS"/>
          <w14:ligatures w14:val="none"/>
        </w:rPr>
      </w:pPr>
      <w:r w:rsidRPr="005C630A">
        <w:rPr>
          <w:rFonts w:ascii="Times New Roman" w:eastAsia="Calibri" w:hAnsi="Times New Roman" w:cs="Times New Roman"/>
          <w:kern w:val="0"/>
          <w:sz w:val="24"/>
          <w:szCs w:val="24"/>
          <w:lang w:val="sr-Cyrl-CS"/>
          <w14:ligatures w14:val="none"/>
        </w:rPr>
        <w:t>Уколико корисник  наведене радње изврши после наведеног рока од три године, а за време трајања кредита, неће бити у обавези да врати одобрена бесповратна средства.</w:t>
      </w:r>
    </w:p>
    <w:p w14:paraId="7F4B6C1B" w14:textId="77777777" w:rsidR="00300E6E" w:rsidRPr="005C630A" w:rsidRDefault="00300E6E" w:rsidP="005C630A">
      <w:pPr>
        <w:tabs>
          <w:tab w:val="left" w:pos="709"/>
        </w:tabs>
        <w:spacing w:after="0" w:line="240" w:lineRule="auto"/>
        <w:ind w:firstLine="720"/>
        <w:jc w:val="both"/>
        <w:rPr>
          <w:rFonts w:ascii="Times New Roman" w:eastAsia="Calibri" w:hAnsi="Times New Roman" w:cs="Times New Roman"/>
          <w:kern w:val="0"/>
          <w:sz w:val="24"/>
          <w:szCs w:val="24"/>
          <w:lang w:val="sr-Cyrl-CS"/>
          <w14:ligatures w14:val="none"/>
        </w:rPr>
      </w:pPr>
      <w:r w:rsidRPr="005C630A">
        <w:rPr>
          <w:rFonts w:ascii="Times New Roman" w:eastAsia="Calibri" w:hAnsi="Times New Roman" w:cs="Times New Roman"/>
          <w:kern w:val="0"/>
          <w:sz w:val="24"/>
          <w:szCs w:val="24"/>
          <w:lang w:val="sr-Cyrl-CS"/>
          <w14:ligatures w14:val="none"/>
        </w:rPr>
        <w:t>По закључењу уговора о додели бесповратних средстава и након успостављања свих инструмента обезбеђења по уговору о кредиту, Фонд  ће, у року од 15 дана</w:t>
      </w:r>
      <w:r w:rsidRPr="005C630A">
        <w:rPr>
          <w:rFonts w:ascii="Times New Roman" w:eastAsia="Calibri" w:hAnsi="Times New Roman" w:cs="Times New Roman"/>
          <w:b/>
          <w:bCs/>
          <w:kern w:val="0"/>
          <w:sz w:val="24"/>
          <w:szCs w:val="24"/>
          <w:lang w:val="sr-Cyrl-CS"/>
          <w14:ligatures w14:val="none"/>
        </w:rPr>
        <w:t xml:space="preserve"> </w:t>
      </w:r>
      <w:r w:rsidRPr="005C630A">
        <w:rPr>
          <w:rFonts w:ascii="Times New Roman" w:eastAsia="Calibri" w:hAnsi="Times New Roman" w:cs="Times New Roman"/>
          <w:kern w:val="0"/>
          <w:sz w:val="24"/>
          <w:szCs w:val="24"/>
          <w:lang w:val="sr-Cyrl-CS"/>
          <w14:ligatures w14:val="none"/>
        </w:rPr>
        <w:t>од дана успостављања инструмената обезбеђења, уплатити одобрена бесповратна средства директно на наменски рачун корисника, а на основу захтева корисника и валидне документације за пуштање средстава. У случају да привредни субјекат користи сопствена средства уместо кредитних, Фонд  ће, у року од 15 дана</w:t>
      </w:r>
      <w:r w:rsidRPr="005C630A">
        <w:rPr>
          <w:rFonts w:ascii="Times New Roman" w:eastAsia="Calibri" w:hAnsi="Times New Roman" w:cs="Times New Roman"/>
          <w:b/>
          <w:bCs/>
          <w:kern w:val="0"/>
          <w:sz w:val="24"/>
          <w:szCs w:val="24"/>
          <w:lang w:val="sr-Cyrl-CS"/>
          <w14:ligatures w14:val="none"/>
        </w:rPr>
        <w:t xml:space="preserve"> </w:t>
      </w:r>
      <w:r w:rsidRPr="005C630A">
        <w:rPr>
          <w:rFonts w:ascii="Times New Roman" w:eastAsia="Calibri" w:hAnsi="Times New Roman" w:cs="Times New Roman"/>
          <w:kern w:val="0"/>
          <w:sz w:val="24"/>
          <w:szCs w:val="24"/>
          <w:lang w:val="sr-Cyrl-CS"/>
          <w14:ligatures w14:val="none"/>
        </w:rPr>
        <w:t>од дана закључења уговора о додели бесповратних средстава, уплатити одобрена бесповратна средства директно на наменски рачун корисника, а на основу захтева корисника и валидне документације за пуштање средстава.</w:t>
      </w:r>
    </w:p>
    <w:p w14:paraId="0CEE2C8D" w14:textId="77777777" w:rsidR="00300E6E" w:rsidRPr="005C630A" w:rsidRDefault="00300E6E" w:rsidP="005C630A">
      <w:pPr>
        <w:tabs>
          <w:tab w:val="left" w:pos="709"/>
        </w:tabs>
        <w:spacing w:after="0" w:line="240" w:lineRule="auto"/>
        <w:jc w:val="both"/>
        <w:rPr>
          <w:rFonts w:ascii="Times New Roman" w:eastAsia="Calibri" w:hAnsi="Times New Roman" w:cs="Times New Roman"/>
          <w:kern w:val="0"/>
          <w:sz w:val="24"/>
          <w:szCs w:val="24"/>
          <w:lang w:val="sr-Cyrl-CS"/>
          <w14:ligatures w14:val="none"/>
        </w:rPr>
      </w:pPr>
      <w:r w:rsidRPr="005C630A">
        <w:rPr>
          <w:rFonts w:ascii="Times New Roman" w:eastAsia="Calibri" w:hAnsi="Times New Roman" w:cs="Times New Roman"/>
          <w:kern w:val="0"/>
          <w:sz w:val="24"/>
          <w:szCs w:val="24"/>
          <w:lang w:val="sr-Cyrl-CS"/>
          <w14:ligatures w14:val="none"/>
        </w:rPr>
        <w:tab/>
        <w:t xml:space="preserve">По усвајању Програма, Министарство ће са Фондом потписати уговор о комисиону који се односи на реализацију Програма, којим ће на Фонд бити пренета обавеза прикупљања и обраде захтева привредних субјеката за доделу бесповратних средстава, обавеза закључивања уговора о коришћењу бесповратних средстава са привредним субјектима, претходне теренске контроле, контроле наменског коришћења </w:t>
      </w:r>
      <w:r w:rsidRPr="005C630A">
        <w:rPr>
          <w:rFonts w:ascii="Times New Roman" w:eastAsia="Calibri" w:hAnsi="Times New Roman" w:cs="Times New Roman"/>
          <w:kern w:val="0"/>
          <w:sz w:val="24"/>
          <w:szCs w:val="24"/>
          <w:lang w:val="sr-Cyrl-CS"/>
          <w14:ligatures w14:val="none"/>
        </w:rPr>
        <w:lastRenderedPageBreak/>
        <w:t xml:space="preserve">бесповратних средстава и поштовања услова Програма у периоду до три године од дана закључења  уговора о додели бесповратних средстава са Фондом и редовног извештавања Министарства као и извештавања о евентуалним неправилностима и злоупотребама.  </w:t>
      </w:r>
    </w:p>
    <w:p w14:paraId="282FD725" w14:textId="77777777" w:rsidR="00300E6E" w:rsidRPr="005C630A" w:rsidRDefault="00300E6E" w:rsidP="005C630A">
      <w:pPr>
        <w:tabs>
          <w:tab w:val="left" w:pos="709"/>
        </w:tabs>
        <w:spacing w:after="0" w:line="240" w:lineRule="auto"/>
        <w:ind w:firstLine="720"/>
        <w:jc w:val="both"/>
        <w:rPr>
          <w:rFonts w:ascii="Times New Roman" w:eastAsia="Calibri" w:hAnsi="Times New Roman" w:cs="Times New Roman"/>
          <w:kern w:val="0"/>
          <w:sz w:val="24"/>
          <w:szCs w:val="24"/>
          <w:lang w:val="sr-Cyrl-CS"/>
          <w14:ligatures w14:val="none"/>
        </w:rPr>
      </w:pPr>
      <w:r w:rsidRPr="005C630A">
        <w:rPr>
          <w:rFonts w:ascii="Times New Roman" w:eastAsia="Calibri" w:hAnsi="Times New Roman" w:cs="Times New Roman"/>
          <w:kern w:val="0"/>
          <w:sz w:val="24"/>
          <w:szCs w:val="24"/>
          <w:lang w:val="sr-Cyrl-CS"/>
          <w14:ligatures w14:val="none"/>
        </w:rPr>
        <w:t xml:space="preserve"> Министарство ће, по закључењу уговора са Фондом, пренети целокупна средства за реализацију овог програма Фонду на подрачун за посебне намене, група подрачуна 724-Рачуни за посебне намене фондова Републике Србије код Управе за трезор, у складу са уговором о реализацији Програма. </w:t>
      </w:r>
    </w:p>
    <w:p w14:paraId="4E5D6994" w14:textId="77777777" w:rsidR="00300E6E" w:rsidRPr="005C630A" w:rsidRDefault="00300E6E" w:rsidP="005C630A">
      <w:pPr>
        <w:tabs>
          <w:tab w:val="left" w:pos="709"/>
        </w:tabs>
        <w:spacing w:after="0" w:line="240" w:lineRule="auto"/>
        <w:jc w:val="both"/>
        <w:rPr>
          <w:rFonts w:ascii="Times New Roman" w:eastAsia="Calibri" w:hAnsi="Times New Roman" w:cs="Times New Roman"/>
          <w:b/>
          <w:kern w:val="0"/>
          <w:sz w:val="24"/>
          <w:szCs w:val="24"/>
          <w:lang w:val="sr-Cyrl-CS"/>
          <w14:ligatures w14:val="none"/>
        </w:rPr>
      </w:pPr>
    </w:p>
    <w:p w14:paraId="70A82303" w14:textId="77777777" w:rsidR="00300E6E" w:rsidRPr="005C630A" w:rsidRDefault="00300E6E" w:rsidP="005C630A">
      <w:pPr>
        <w:tabs>
          <w:tab w:val="left" w:pos="709"/>
        </w:tabs>
        <w:spacing w:after="0" w:line="240" w:lineRule="auto"/>
        <w:ind w:left="360"/>
        <w:jc w:val="center"/>
        <w:rPr>
          <w:rFonts w:ascii="Times New Roman" w:eastAsia="Calibri" w:hAnsi="Times New Roman" w:cs="Times New Roman"/>
          <w:kern w:val="0"/>
          <w:sz w:val="24"/>
          <w:szCs w:val="24"/>
          <w:lang w:val="sr-Cyrl-CS"/>
          <w14:ligatures w14:val="none"/>
        </w:rPr>
      </w:pPr>
      <w:r w:rsidRPr="005C630A">
        <w:rPr>
          <w:rFonts w:ascii="Times New Roman" w:eastAsia="Calibri" w:hAnsi="Times New Roman" w:cs="Times New Roman"/>
          <w:kern w:val="0"/>
          <w:sz w:val="24"/>
          <w:szCs w:val="24"/>
          <w:lang w:val="sr-Cyrl-CS"/>
          <w14:ligatures w14:val="none"/>
        </w:rPr>
        <w:t>8. ПРАЋЕЊЕ РЕАЛИЗАЦИЈЕ ПРОГРАМА</w:t>
      </w:r>
    </w:p>
    <w:p w14:paraId="7D541888" w14:textId="77777777" w:rsidR="00300E6E" w:rsidRPr="005C630A" w:rsidRDefault="00300E6E" w:rsidP="005C630A">
      <w:pPr>
        <w:tabs>
          <w:tab w:val="left" w:pos="709"/>
        </w:tabs>
        <w:spacing w:after="0" w:line="240" w:lineRule="auto"/>
        <w:ind w:left="1800"/>
        <w:jc w:val="center"/>
        <w:rPr>
          <w:rFonts w:ascii="Times New Roman" w:eastAsia="Calibri" w:hAnsi="Times New Roman" w:cs="Times New Roman"/>
          <w:kern w:val="0"/>
          <w:sz w:val="24"/>
          <w:szCs w:val="24"/>
          <w:lang w:val="sr-Cyrl-CS"/>
          <w14:ligatures w14:val="none"/>
        </w:rPr>
      </w:pPr>
    </w:p>
    <w:p w14:paraId="1E3E0FB8" w14:textId="77777777" w:rsidR="00300E6E" w:rsidRPr="005C630A" w:rsidRDefault="00300E6E" w:rsidP="005C630A">
      <w:pPr>
        <w:tabs>
          <w:tab w:val="left" w:pos="709"/>
        </w:tabs>
        <w:spacing w:after="0" w:line="240" w:lineRule="auto"/>
        <w:jc w:val="both"/>
        <w:rPr>
          <w:rFonts w:ascii="Times New Roman" w:eastAsia="Calibri" w:hAnsi="Times New Roman" w:cs="Times New Roman"/>
          <w:kern w:val="0"/>
          <w:sz w:val="24"/>
          <w:szCs w:val="24"/>
          <w:lang w:val="sr-Cyrl-CS"/>
          <w14:ligatures w14:val="none"/>
        </w:rPr>
      </w:pPr>
      <w:r w:rsidRPr="005C630A">
        <w:rPr>
          <w:rFonts w:ascii="Times New Roman" w:eastAsia="Calibri" w:hAnsi="Times New Roman" w:cs="Times New Roman"/>
          <w:kern w:val="0"/>
          <w:sz w:val="24"/>
          <w:szCs w:val="24"/>
          <w:lang w:val="sr-Cyrl-CS"/>
          <w14:ligatures w14:val="none"/>
        </w:rPr>
        <w:tab/>
        <w:t>Надзор и контролу наменског коришћења средстава врши Фонд. У реализацији контроле наменског коришћења средстава техничку помоћ Фонду пружају АРРА.</w:t>
      </w:r>
    </w:p>
    <w:p w14:paraId="38971AAA" w14:textId="77777777" w:rsidR="00300E6E" w:rsidRPr="005C630A" w:rsidRDefault="00300E6E" w:rsidP="005C630A">
      <w:pPr>
        <w:tabs>
          <w:tab w:val="left" w:pos="709"/>
        </w:tabs>
        <w:spacing w:after="0" w:line="240" w:lineRule="auto"/>
        <w:jc w:val="both"/>
        <w:rPr>
          <w:rFonts w:ascii="Times New Roman" w:eastAsia="Calibri" w:hAnsi="Times New Roman" w:cs="Times New Roman"/>
          <w:kern w:val="0"/>
          <w:sz w:val="24"/>
          <w:szCs w:val="24"/>
          <w:lang w:val="sr-Cyrl-CS"/>
          <w14:ligatures w14:val="none"/>
        </w:rPr>
      </w:pPr>
      <w:r w:rsidRPr="005C630A">
        <w:rPr>
          <w:rFonts w:ascii="Times New Roman" w:eastAsia="Calibri" w:hAnsi="Times New Roman" w:cs="Times New Roman"/>
          <w:kern w:val="0"/>
          <w:sz w:val="24"/>
          <w:szCs w:val="24"/>
          <w:lang w:val="sr-Cyrl-CS"/>
          <w14:ligatures w14:val="none"/>
        </w:rPr>
        <w:tab/>
        <w:t xml:space="preserve">Корисник средстава дужан је да Министарству, Фонду, АРРА и Комисији за контролу државне помоћи у сваком тренутку, од подношења захтева до истека три године од закључења уговора, омогући теренску контролу и увид у документацију потребне ради потпунијег сагледавања захтева и контроле реализације инвестиционог пројекта. </w:t>
      </w:r>
    </w:p>
    <w:p w14:paraId="17E6AAC6" w14:textId="77777777" w:rsidR="00300E6E" w:rsidRPr="005C630A" w:rsidRDefault="00300E6E" w:rsidP="005C630A">
      <w:pPr>
        <w:tabs>
          <w:tab w:val="left" w:pos="709"/>
        </w:tabs>
        <w:spacing w:after="0" w:line="240" w:lineRule="auto"/>
        <w:ind w:firstLine="720"/>
        <w:jc w:val="both"/>
        <w:rPr>
          <w:rFonts w:ascii="Times New Roman" w:eastAsia="Calibri" w:hAnsi="Times New Roman" w:cs="Times New Roman"/>
          <w:kern w:val="0"/>
          <w:sz w:val="24"/>
          <w:szCs w:val="24"/>
          <w:lang w:val="sr-Cyrl-CS"/>
          <w14:ligatures w14:val="none"/>
        </w:rPr>
      </w:pPr>
      <w:r w:rsidRPr="005C630A">
        <w:rPr>
          <w:rFonts w:ascii="Times New Roman" w:eastAsia="Calibri" w:hAnsi="Times New Roman" w:cs="Times New Roman"/>
          <w:kern w:val="0"/>
          <w:sz w:val="24"/>
          <w:szCs w:val="24"/>
          <w:lang w:val="sr-Cyrl-CS"/>
          <w14:ligatures w14:val="none"/>
        </w:rPr>
        <w:t>Фонд ће квартално достављати извештаје о реализацији и контроли спровођења Програма Министарству у наредне четири године од датума потписивања последњег уговора са привредним субјектом, а Министарство ће, након истека четири године од датума потписивања последњег уговора, доставити финални извештај о реализацији Програма,  ради информисања, Влади.</w:t>
      </w:r>
    </w:p>
    <w:p w14:paraId="07323E8E" w14:textId="77777777" w:rsidR="00300E6E" w:rsidRPr="005C630A" w:rsidRDefault="00300E6E" w:rsidP="005C630A">
      <w:pPr>
        <w:tabs>
          <w:tab w:val="left" w:pos="709"/>
        </w:tabs>
        <w:spacing w:after="0" w:line="240" w:lineRule="auto"/>
        <w:ind w:firstLine="720"/>
        <w:jc w:val="both"/>
        <w:rPr>
          <w:rFonts w:ascii="Times New Roman" w:eastAsia="Calibri" w:hAnsi="Times New Roman" w:cs="Times New Roman"/>
          <w:kern w:val="0"/>
          <w:sz w:val="24"/>
          <w:szCs w:val="24"/>
          <w:lang w:val="sr-Cyrl-CS"/>
          <w14:ligatures w14:val="none"/>
        </w:rPr>
      </w:pPr>
      <w:r w:rsidRPr="005C630A">
        <w:rPr>
          <w:rFonts w:ascii="Times New Roman" w:eastAsia="Calibri" w:hAnsi="Times New Roman" w:cs="Times New Roman"/>
          <w:kern w:val="0"/>
          <w:sz w:val="24"/>
          <w:szCs w:val="24"/>
          <w:lang w:val="sr-Cyrl-CS"/>
          <w14:ligatures w14:val="none"/>
        </w:rPr>
        <w:t>Фонд ће, у периоду до месец дана од дана потписивања последњег уговора са корисником средстава по Програму, доставити извештај о реализацији Програма Министарству. Министарство ће извештај ради информисања доставити Влади.</w:t>
      </w:r>
    </w:p>
    <w:p w14:paraId="2D969226" w14:textId="38E7A6A1" w:rsidR="00300E6E" w:rsidRPr="005C630A" w:rsidRDefault="00300E6E" w:rsidP="005C630A">
      <w:pPr>
        <w:tabs>
          <w:tab w:val="left" w:pos="709"/>
        </w:tabs>
        <w:spacing w:after="0" w:line="240" w:lineRule="auto"/>
        <w:ind w:firstLine="720"/>
        <w:jc w:val="both"/>
        <w:rPr>
          <w:rFonts w:ascii="Times New Roman" w:eastAsia="Calibri" w:hAnsi="Times New Roman" w:cs="Times New Roman"/>
          <w:kern w:val="0"/>
          <w:sz w:val="24"/>
          <w:szCs w:val="24"/>
          <w:lang w:val="sr-Cyrl-CS"/>
          <w14:ligatures w14:val="none"/>
        </w:rPr>
      </w:pPr>
      <w:r w:rsidRPr="005C630A">
        <w:rPr>
          <w:rFonts w:ascii="Times New Roman" w:eastAsia="Calibri" w:hAnsi="Times New Roman" w:cs="Times New Roman"/>
          <w:kern w:val="0"/>
          <w:sz w:val="24"/>
          <w:szCs w:val="24"/>
          <w:lang w:val="sr-Cyrl-CS"/>
          <w14:ligatures w14:val="none"/>
        </w:rPr>
        <w:t xml:space="preserve">Фонд ће сва неутрошена средства, у року од </w:t>
      </w:r>
      <w:r w:rsidR="00703B16" w:rsidRPr="005C630A">
        <w:rPr>
          <w:rFonts w:ascii="Times New Roman" w:eastAsia="Calibri" w:hAnsi="Times New Roman" w:cs="Times New Roman"/>
          <w:kern w:val="0"/>
          <w:sz w:val="24"/>
          <w:szCs w:val="24"/>
          <w:lang w:val="sr-Cyrl-CS"/>
          <w14:ligatures w14:val="none"/>
        </w:rPr>
        <w:t>десет</w:t>
      </w:r>
      <w:r w:rsidRPr="005C630A">
        <w:rPr>
          <w:rFonts w:ascii="Times New Roman" w:eastAsia="Calibri" w:hAnsi="Times New Roman" w:cs="Times New Roman"/>
          <w:kern w:val="0"/>
          <w:sz w:val="24"/>
          <w:szCs w:val="24"/>
          <w:lang w:val="sr-Cyrl-CS"/>
          <w14:ligatures w14:val="none"/>
        </w:rPr>
        <w:t xml:space="preserve"> дана од подношења Извештаја о реализацији Програма, пренети у буџет Републике Србије, сем уколико Влада посебним актом не распореди средства за реализацију програма за исте намене.</w:t>
      </w:r>
    </w:p>
    <w:p w14:paraId="04717701" w14:textId="77777777" w:rsidR="00300E6E" w:rsidRPr="005C630A" w:rsidRDefault="00300E6E" w:rsidP="005C630A">
      <w:pPr>
        <w:tabs>
          <w:tab w:val="left" w:pos="709"/>
        </w:tabs>
        <w:spacing w:after="0" w:line="240" w:lineRule="auto"/>
        <w:jc w:val="both"/>
        <w:rPr>
          <w:rFonts w:ascii="Times New Roman" w:eastAsia="Calibri" w:hAnsi="Times New Roman" w:cs="Times New Roman"/>
          <w:bCs/>
          <w:kern w:val="0"/>
          <w:sz w:val="24"/>
          <w:szCs w:val="24"/>
          <w:lang w:val="sr-Cyrl-CS"/>
          <w14:ligatures w14:val="none"/>
        </w:rPr>
      </w:pPr>
    </w:p>
    <w:p w14:paraId="0FEF0183" w14:textId="77777777" w:rsidR="00300E6E" w:rsidRPr="005C630A" w:rsidRDefault="00300E6E" w:rsidP="005C630A">
      <w:pPr>
        <w:tabs>
          <w:tab w:val="left" w:pos="709"/>
        </w:tabs>
        <w:spacing w:after="0" w:line="240" w:lineRule="auto"/>
        <w:ind w:firstLine="240"/>
        <w:jc w:val="center"/>
        <w:rPr>
          <w:rFonts w:ascii="Times New Roman" w:eastAsia="Calibri" w:hAnsi="Times New Roman" w:cs="Times New Roman"/>
          <w:kern w:val="0"/>
          <w:sz w:val="24"/>
          <w:szCs w:val="24"/>
          <w:lang w:val="sr-Cyrl-CS"/>
          <w14:ligatures w14:val="none"/>
        </w:rPr>
      </w:pPr>
    </w:p>
    <w:p w14:paraId="5F19AF24" w14:textId="77777777" w:rsidR="00300E6E" w:rsidRPr="005C630A" w:rsidRDefault="00300E6E" w:rsidP="005C630A">
      <w:pPr>
        <w:tabs>
          <w:tab w:val="left" w:pos="709"/>
        </w:tabs>
        <w:spacing w:after="0" w:line="240" w:lineRule="auto"/>
        <w:ind w:firstLine="240"/>
        <w:jc w:val="center"/>
        <w:rPr>
          <w:rFonts w:ascii="Times New Roman" w:eastAsia="Calibri" w:hAnsi="Times New Roman" w:cs="Times New Roman"/>
          <w:kern w:val="0"/>
          <w:sz w:val="24"/>
          <w:szCs w:val="24"/>
          <w:lang w:val="sr-Cyrl-CS"/>
          <w14:ligatures w14:val="none"/>
        </w:rPr>
      </w:pPr>
    </w:p>
    <w:p w14:paraId="7760ECE3" w14:textId="77777777" w:rsidR="00300E6E" w:rsidRPr="005C630A" w:rsidRDefault="00300E6E" w:rsidP="005C630A">
      <w:pPr>
        <w:tabs>
          <w:tab w:val="left" w:pos="709"/>
        </w:tabs>
        <w:spacing w:after="0" w:line="240" w:lineRule="auto"/>
        <w:ind w:firstLine="240"/>
        <w:jc w:val="center"/>
        <w:rPr>
          <w:rFonts w:ascii="Times New Roman" w:eastAsia="Calibri" w:hAnsi="Times New Roman" w:cs="Times New Roman"/>
          <w:kern w:val="0"/>
          <w:sz w:val="24"/>
          <w:szCs w:val="24"/>
          <w:lang w:val="sr-Cyrl-CS"/>
          <w14:ligatures w14:val="none"/>
        </w:rPr>
      </w:pPr>
    </w:p>
    <w:p w14:paraId="5C6CC77C" w14:textId="77777777" w:rsidR="00300E6E" w:rsidRPr="005C630A" w:rsidRDefault="00300E6E" w:rsidP="005C630A">
      <w:pPr>
        <w:tabs>
          <w:tab w:val="left" w:pos="709"/>
        </w:tabs>
        <w:spacing w:after="0" w:line="240" w:lineRule="auto"/>
        <w:ind w:firstLine="240"/>
        <w:jc w:val="center"/>
        <w:rPr>
          <w:rFonts w:ascii="Times New Roman" w:eastAsia="Calibri" w:hAnsi="Times New Roman" w:cs="Times New Roman"/>
          <w:kern w:val="0"/>
          <w:sz w:val="24"/>
          <w:szCs w:val="24"/>
          <w:lang w:val="sr-Cyrl-CS"/>
          <w14:ligatures w14:val="none"/>
        </w:rPr>
      </w:pPr>
    </w:p>
    <w:p w14:paraId="542DC62C" w14:textId="77777777" w:rsidR="00300E6E" w:rsidRPr="005C630A" w:rsidRDefault="00300E6E" w:rsidP="005C630A">
      <w:pPr>
        <w:tabs>
          <w:tab w:val="left" w:pos="709"/>
        </w:tabs>
        <w:spacing w:after="0" w:line="240" w:lineRule="auto"/>
        <w:ind w:firstLine="240"/>
        <w:jc w:val="center"/>
        <w:rPr>
          <w:rFonts w:ascii="Times New Roman" w:eastAsia="Calibri" w:hAnsi="Times New Roman" w:cs="Times New Roman"/>
          <w:kern w:val="0"/>
          <w:sz w:val="24"/>
          <w:szCs w:val="24"/>
          <w:lang w:val="sr-Cyrl-CS"/>
          <w14:ligatures w14:val="none"/>
        </w:rPr>
      </w:pPr>
    </w:p>
    <w:p w14:paraId="7B1875ED" w14:textId="77777777" w:rsidR="00300E6E" w:rsidRPr="005C630A" w:rsidRDefault="00300E6E" w:rsidP="005C630A">
      <w:pPr>
        <w:tabs>
          <w:tab w:val="left" w:pos="709"/>
        </w:tabs>
        <w:spacing w:after="0" w:line="240" w:lineRule="auto"/>
        <w:ind w:firstLine="240"/>
        <w:jc w:val="center"/>
        <w:rPr>
          <w:rFonts w:ascii="Times New Roman" w:eastAsia="Calibri" w:hAnsi="Times New Roman" w:cs="Times New Roman"/>
          <w:kern w:val="0"/>
          <w:sz w:val="24"/>
          <w:szCs w:val="24"/>
          <w:lang w:val="sr-Cyrl-CS"/>
          <w14:ligatures w14:val="none"/>
        </w:rPr>
      </w:pPr>
    </w:p>
    <w:p w14:paraId="7470ED2C" w14:textId="77777777" w:rsidR="00300E6E" w:rsidRPr="005C630A" w:rsidRDefault="00300E6E" w:rsidP="005C630A">
      <w:pPr>
        <w:tabs>
          <w:tab w:val="left" w:pos="709"/>
        </w:tabs>
        <w:spacing w:after="0" w:line="240" w:lineRule="auto"/>
        <w:ind w:firstLine="240"/>
        <w:jc w:val="center"/>
        <w:rPr>
          <w:rFonts w:ascii="Times New Roman" w:eastAsia="Calibri" w:hAnsi="Times New Roman" w:cs="Times New Roman"/>
          <w:kern w:val="0"/>
          <w:sz w:val="24"/>
          <w:szCs w:val="24"/>
          <w:lang w:val="sr-Cyrl-CS"/>
          <w14:ligatures w14:val="none"/>
        </w:rPr>
      </w:pPr>
    </w:p>
    <w:p w14:paraId="2B47965D" w14:textId="77777777" w:rsidR="00300E6E" w:rsidRPr="005C630A" w:rsidRDefault="00300E6E" w:rsidP="005C630A">
      <w:pPr>
        <w:tabs>
          <w:tab w:val="left" w:pos="709"/>
        </w:tabs>
        <w:spacing w:after="0" w:line="240" w:lineRule="auto"/>
        <w:ind w:firstLine="240"/>
        <w:jc w:val="center"/>
        <w:rPr>
          <w:rFonts w:ascii="Times New Roman" w:eastAsia="Calibri" w:hAnsi="Times New Roman" w:cs="Times New Roman"/>
          <w:kern w:val="0"/>
          <w:sz w:val="24"/>
          <w:szCs w:val="24"/>
          <w:lang w:val="sr-Cyrl-CS"/>
          <w14:ligatures w14:val="none"/>
        </w:rPr>
      </w:pPr>
    </w:p>
    <w:p w14:paraId="7BF6972E" w14:textId="7EBF94A1" w:rsidR="007C223D" w:rsidRPr="005C630A" w:rsidRDefault="007C223D" w:rsidP="005C630A">
      <w:pPr>
        <w:tabs>
          <w:tab w:val="left" w:pos="709"/>
        </w:tabs>
        <w:jc w:val="both"/>
        <w:rPr>
          <w:rFonts w:ascii="Times New Roman" w:hAnsi="Times New Roman" w:cs="Times New Roman"/>
          <w:sz w:val="24"/>
          <w:szCs w:val="24"/>
          <w:lang w:val="sr-Cyrl-CS"/>
        </w:rPr>
      </w:pPr>
    </w:p>
    <w:p w14:paraId="39BD5794" w14:textId="77777777" w:rsidR="00171513" w:rsidRPr="005C630A" w:rsidRDefault="00171513" w:rsidP="005C630A">
      <w:pPr>
        <w:tabs>
          <w:tab w:val="left" w:pos="709"/>
        </w:tabs>
        <w:jc w:val="both"/>
        <w:rPr>
          <w:rFonts w:ascii="Times New Roman" w:hAnsi="Times New Roman"/>
          <w:b/>
          <w:sz w:val="24"/>
          <w:szCs w:val="24"/>
          <w:lang w:val="sr-Cyrl-CS"/>
        </w:rPr>
      </w:pPr>
    </w:p>
    <w:sectPr w:rsidR="00171513" w:rsidRPr="005C630A" w:rsidSect="006D57E9">
      <w:footerReference w:type="default" r:id="rId18"/>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316E33" w14:textId="77777777" w:rsidR="008C07A3" w:rsidRDefault="008C07A3" w:rsidP="006D57E9">
      <w:pPr>
        <w:spacing w:after="0" w:line="240" w:lineRule="auto"/>
      </w:pPr>
      <w:r>
        <w:separator/>
      </w:r>
    </w:p>
  </w:endnote>
  <w:endnote w:type="continuationSeparator" w:id="0">
    <w:p w14:paraId="5C59FF67" w14:textId="77777777" w:rsidR="008C07A3" w:rsidRDefault="008C07A3" w:rsidP="006D57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Aptos Display">
    <w:altName w:val="Arial"/>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73874036"/>
      <w:docPartObj>
        <w:docPartGallery w:val="Page Numbers (Bottom of Page)"/>
        <w:docPartUnique/>
      </w:docPartObj>
    </w:sdtPr>
    <w:sdtEndPr>
      <w:rPr>
        <w:noProof/>
      </w:rPr>
    </w:sdtEndPr>
    <w:sdtContent>
      <w:p w14:paraId="734C4306" w14:textId="79095964" w:rsidR="006D57E9" w:rsidRDefault="006D57E9">
        <w:pPr>
          <w:pStyle w:val="Footer"/>
          <w:jc w:val="right"/>
        </w:pPr>
        <w:r>
          <w:fldChar w:fldCharType="begin"/>
        </w:r>
        <w:r>
          <w:instrText xml:space="preserve"> PAGE   \* MERGEFORMAT </w:instrText>
        </w:r>
        <w:r>
          <w:fldChar w:fldCharType="separate"/>
        </w:r>
        <w:r w:rsidR="00EC407A">
          <w:rPr>
            <w:noProof/>
          </w:rPr>
          <w:t>9</w:t>
        </w:r>
        <w:r>
          <w:rPr>
            <w:noProof/>
          </w:rPr>
          <w:fldChar w:fldCharType="end"/>
        </w:r>
      </w:p>
    </w:sdtContent>
  </w:sdt>
  <w:p w14:paraId="7249C38B" w14:textId="77777777" w:rsidR="006D57E9" w:rsidRDefault="006D57E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D8D990" w14:textId="77777777" w:rsidR="008C07A3" w:rsidRDefault="008C07A3" w:rsidP="006D57E9">
      <w:pPr>
        <w:spacing w:after="0" w:line="240" w:lineRule="auto"/>
      </w:pPr>
      <w:r>
        <w:separator/>
      </w:r>
    </w:p>
  </w:footnote>
  <w:footnote w:type="continuationSeparator" w:id="0">
    <w:p w14:paraId="1EA8B729" w14:textId="77777777" w:rsidR="008C07A3" w:rsidRDefault="008C07A3" w:rsidP="006D57E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3428FC"/>
    <w:multiLevelType w:val="multilevel"/>
    <w:tmpl w:val="0D3428FC"/>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DCA2FB6"/>
    <w:multiLevelType w:val="multilevel"/>
    <w:tmpl w:val="0DCA2FB6"/>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D253BF2"/>
    <w:multiLevelType w:val="hybridMultilevel"/>
    <w:tmpl w:val="604841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FFA42C0"/>
    <w:multiLevelType w:val="hybridMultilevel"/>
    <w:tmpl w:val="4094D6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A697002"/>
    <w:multiLevelType w:val="hybridMultilevel"/>
    <w:tmpl w:val="CE8ED9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DD0659D"/>
    <w:multiLevelType w:val="multilevel"/>
    <w:tmpl w:val="4DD0659D"/>
    <w:lvl w:ilvl="0">
      <w:start w:val="1"/>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 w15:restartNumberingAfterBreak="0">
    <w:nsid w:val="53CF70B6"/>
    <w:multiLevelType w:val="multilevel"/>
    <w:tmpl w:val="53CF70B6"/>
    <w:lvl w:ilvl="0">
      <w:start w:val="1"/>
      <w:numFmt w:val="decimal"/>
      <w:lvlText w:val="%1."/>
      <w:lvlJc w:val="left"/>
      <w:pPr>
        <w:ind w:left="900" w:hanging="360"/>
      </w:pPr>
      <w:rPr>
        <w:strike w:val="0"/>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63E05D19"/>
    <w:multiLevelType w:val="hybridMultilevel"/>
    <w:tmpl w:val="F50203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90A6E6B"/>
    <w:multiLevelType w:val="multilevel"/>
    <w:tmpl w:val="690A6E6B"/>
    <w:lvl w:ilvl="0">
      <w:start w:val="1"/>
      <w:numFmt w:val="decimal"/>
      <w:lvlText w:val="%1."/>
      <w:lvlJc w:val="left"/>
      <w:pPr>
        <w:ind w:left="1080" w:hanging="360"/>
      </w:pPr>
      <w:rPr>
        <w:rFonts w:ascii="Times New Roman" w:eastAsia="Times New Roman" w:hAnsi="Times New Roman" w:cs="Times New Roman"/>
      </w:rPr>
    </w:lvl>
    <w:lvl w:ilvl="1">
      <w:numFmt w:val="bullet"/>
      <w:lvlText w:val="•"/>
      <w:lvlJc w:val="left"/>
      <w:pPr>
        <w:ind w:left="1800" w:hanging="360"/>
      </w:pPr>
      <w:rPr>
        <w:rFonts w:ascii="Times New Roman" w:eastAsia="Times New Roman" w:hAnsi="Times New Roman" w:cs="Times New Roman"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9" w15:restartNumberingAfterBreak="0">
    <w:nsid w:val="6F2479D5"/>
    <w:multiLevelType w:val="multilevel"/>
    <w:tmpl w:val="6F2479D5"/>
    <w:lvl w:ilvl="0">
      <w:start w:val="1"/>
      <w:numFmt w:val="bullet"/>
      <w:lvlText w:val="-"/>
      <w:lvlJc w:val="left"/>
      <w:pPr>
        <w:ind w:left="1800" w:hanging="360"/>
      </w:pPr>
      <w:rPr>
        <w:rFonts w:ascii="Times New Roman" w:eastAsia="Times New Roman" w:hAnsi="Times New Roman" w:cs="Times New Roman" w:hint="default"/>
      </w:rPr>
    </w:lvl>
    <w:lvl w:ilvl="1">
      <w:start w:val="1"/>
      <w:numFmt w:val="bullet"/>
      <w:lvlText w:val="o"/>
      <w:lvlJc w:val="left"/>
      <w:pPr>
        <w:ind w:left="2520" w:hanging="360"/>
      </w:pPr>
      <w:rPr>
        <w:rFonts w:ascii="Courier New" w:hAnsi="Courier New" w:cs="Courier New" w:hint="default"/>
      </w:rPr>
    </w:lvl>
    <w:lvl w:ilvl="2">
      <w:start w:val="1"/>
      <w:numFmt w:val="bullet"/>
      <w:lvlText w:val=""/>
      <w:lvlJc w:val="left"/>
      <w:pPr>
        <w:ind w:left="3240" w:hanging="360"/>
      </w:pPr>
      <w:rPr>
        <w:rFonts w:ascii="Wingdings" w:hAnsi="Wingdings" w:hint="default"/>
      </w:rPr>
    </w:lvl>
    <w:lvl w:ilvl="3">
      <w:start w:val="1"/>
      <w:numFmt w:val="bullet"/>
      <w:lvlText w:val=""/>
      <w:lvlJc w:val="left"/>
      <w:pPr>
        <w:ind w:left="3960" w:hanging="360"/>
      </w:pPr>
      <w:rPr>
        <w:rFonts w:ascii="Symbol" w:hAnsi="Symbol" w:hint="default"/>
      </w:rPr>
    </w:lvl>
    <w:lvl w:ilvl="4">
      <w:start w:val="1"/>
      <w:numFmt w:val="bullet"/>
      <w:lvlText w:val="o"/>
      <w:lvlJc w:val="left"/>
      <w:pPr>
        <w:ind w:left="4680" w:hanging="360"/>
      </w:pPr>
      <w:rPr>
        <w:rFonts w:ascii="Courier New" w:hAnsi="Courier New" w:cs="Courier New" w:hint="default"/>
      </w:rPr>
    </w:lvl>
    <w:lvl w:ilvl="5">
      <w:start w:val="1"/>
      <w:numFmt w:val="bullet"/>
      <w:lvlText w:val=""/>
      <w:lvlJc w:val="left"/>
      <w:pPr>
        <w:ind w:left="5400" w:hanging="360"/>
      </w:pPr>
      <w:rPr>
        <w:rFonts w:ascii="Wingdings" w:hAnsi="Wingdings" w:hint="default"/>
      </w:rPr>
    </w:lvl>
    <w:lvl w:ilvl="6">
      <w:start w:val="1"/>
      <w:numFmt w:val="bullet"/>
      <w:lvlText w:val=""/>
      <w:lvlJc w:val="left"/>
      <w:pPr>
        <w:ind w:left="6120" w:hanging="360"/>
      </w:pPr>
      <w:rPr>
        <w:rFonts w:ascii="Symbol" w:hAnsi="Symbol" w:hint="default"/>
      </w:rPr>
    </w:lvl>
    <w:lvl w:ilvl="7">
      <w:start w:val="1"/>
      <w:numFmt w:val="bullet"/>
      <w:lvlText w:val="o"/>
      <w:lvlJc w:val="left"/>
      <w:pPr>
        <w:ind w:left="6840" w:hanging="360"/>
      </w:pPr>
      <w:rPr>
        <w:rFonts w:ascii="Courier New" w:hAnsi="Courier New" w:cs="Courier New" w:hint="default"/>
      </w:rPr>
    </w:lvl>
    <w:lvl w:ilvl="8">
      <w:start w:val="1"/>
      <w:numFmt w:val="bullet"/>
      <w:lvlText w:val=""/>
      <w:lvlJc w:val="left"/>
      <w:pPr>
        <w:ind w:left="7560" w:hanging="360"/>
      </w:pPr>
      <w:rPr>
        <w:rFonts w:ascii="Wingdings" w:hAnsi="Wingdings" w:hint="default"/>
      </w:rPr>
    </w:lvl>
  </w:abstractNum>
  <w:abstractNum w:abstractNumId="10" w15:restartNumberingAfterBreak="0">
    <w:nsid w:val="74081D7B"/>
    <w:multiLevelType w:val="hybridMultilevel"/>
    <w:tmpl w:val="F076A586"/>
    <w:lvl w:ilvl="0" w:tplc="C38A36E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57480277">
    <w:abstractNumId w:val="4"/>
  </w:num>
  <w:num w:numId="2" w16cid:durableId="123738997">
    <w:abstractNumId w:val="2"/>
  </w:num>
  <w:num w:numId="3" w16cid:durableId="207642198">
    <w:abstractNumId w:val="7"/>
  </w:num>
  <w:num w:numId="4" w16cid:durableId="1364476455">
    <w:abstractNumId w:val="3"/>
  </w:num>
  <w:num w:numId="5" w16cid:durableId="1559587123">
    <w:abstractNumId w:val="10"/>
  </w:num>
  <w:num w:numId="6" w16cid:durableId="749155260">
    <w:abstractNumId w:val="0"/>
  </w:num>
  <w:num w:numId="7" w16cid:durableId="1304699416">
    <w:abstractNumId w:val="6"/>
  </w:num>
  <w:num w:numId="8" w16cid:durableId="2054499099">
    <w:abstractNumId w:val="8"/>
  </w:num>
  <w:num w:numId="9" w16cid:durableId="1739329724">
    <w:abstractNumId w:val="9"/>
  </w:num>
  <w:num w:numId="10" w16cid:durableId="1629119909">
    <w:abstractNumId w:val="1"/>
  </w:num>
  <w:num w:numId="11" w16cid:durableId="5446817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1BE4"/>
    <w:rsid w:val="00031882"/>
    <w:rsid w:val="000A5AFB"/>
    <w:rsid w:val="00111B37"/>
    <w:rsid w:val="00120BBF"/>
    <w:rsid w:val="00171513"/>
    <w:rsid w:val="00180B8F"/>
    <w:rsid w:val="002B0EF8"/>
    <w:rsid w:val="002C1543"/>
    <w:rsid w:val="00300E6E"/>
    <w:rsid w:val="00331B46"/>
    <w:rsid w:val="00392593"/>
    <w:rsid w:val="00472B70"/>
    <w:rsid w:val="00475CAE"/>
    <w:rsid w:val="004C1942"/>
    <w:rsid w:val="004C223B"/>
    <w:rsid w:val="00513822"/>
    <w:rsid w:val="00581B24"/>
    <w:rsid w:val="005C630A"/>
    <w:rsid w:val="00606997"/>
    <w:rsid w:val="006762C5"/>
    <w:rsid w:val="006C7A79"/>
    <w:rsid w:val="006D57E9"/>
    <w:rsid w:val="006D6838"/>
    <w:rsid w:val="00703B16"/>
    <w:rsid w:val="00771BE4"/>
    <w:rsid w:val="00795D48"/>
    <w:rsid w:val="007A5292"/>
    <w:rsid w:val="007C223D"/>
    <w:rsid w:val="008034A7"/>
    <w:rsid w:val="0081705D"/>
    <w:rsid w:val="008210CC"/>
    <w:rsid w:val="008B2FC8"/>
    <w:rsid w:val="008C009E"/>
    <w:rsid w:val="008C07A3"/>
    <w:rsid w:val="008C0D16"/>
    <w:rsid w:val="0091552C"/>
    <w:rsid w:val="0096336F"/>
    <w:rsid w:val="00A83BBB"/>
    <w:rsid w:val="00AB3443"/>
    <w:rsid w:val="00BA42FF"/>
    <w:rsid w:val="00BF74D8"/>
    <w:rsid w:val="00D05880"/>
    <w:rsid w:val="00D33412"/>
    <w:rsid w:val="00D71397"/>
    <w:rsid w:val="00DA5BB8"/>
    <w:rsid w:val="00DB5D10"/>
    <w:rsid w:val="00DF5217"/>
    <w:rsid w:val="00E04FC1"/>
    <w:rsid w:val="00EC407A"/>
    <w:rsid w:val="00EE2B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01134E"/>
  <w15:chartTrackingRefBased/>
  <w15:docId w15:val="{2ED744AF-2BFE-45F4-A12A-2BB6451038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71BE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771BE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71BE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71BE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71BE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71BE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71BE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71BE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71BE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71BE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771BE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71BE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71BE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71BE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71BE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71BE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71BE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71BE4"/>
    <w:rPr>
      <w:rFonts w:eastAsiaTheme="majorEastAsia" w:cstheme="majorBidi"/>
      <w:color w:val="272727" w:themeColor="text1" w:themeTint="D8"/>
    </w:rPr>
  </w:style>
  <w:style w:type="paragraph" w:styleId="Title">
    <w:name w:val="Title"/>
    <w:basedOn w:val="Normal"/>
    <w:next w:val="Normal"/>
    <w:link w:val="TitleChar"/>
    <w:uiPriority w:val="10"/>
    <w:qFormat/>
    <w:rsid w:val="00771BE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71BE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71BE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71BE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71BE4"/>
    <w:pPr>
      <w:spacing w:before="160"/>
      <w:jc w:val="center"/>
    </w:pPr>
    <w:rPr>
      <w:i/>
      <w:iCs/>
      <w:color w:val="404040" w:themeColor="text1" w:themeTint="BF"/>
    </w:rPr>
  </w:style>
  <w:style w:type="character" w:customStyle="1" w:styleId="QuoteChar">
    <w:name w:val="Quote Char"/>
    <w:basedOn w:val="DefaultParagraphFont"/>
    <w:link w:val="Quote"/>
    <w:uiPriority w:val="29"/>
    <w:rsid w:val="00771BE4"/>
    <w:rPr>
      <w:i/>
      <w:iCs/>
      <w:color w:val="404040" w:themeColor="text1" w:themeTint="BF"/>
    </w:rPr>
  </w:style>
  <w:style w:type="paragraph" w:styleId="ListParagraph">
    <w:name w:val="List Paragraph"/>
    <w:basedOn w:val="Normal"/>
    <w:uiPriority w:val="34"/>
    <w:qFormat/>
    <w:rsid w:val="00771BE4"/>
    <w:pPr>
      <w:ind w:left="720"/>
      <w:contextualSpacing/>
    </w:pPr>
  </w:style>
  <w:style w:type="character" w:styleId="IntenseEmphasis">
    <w:name w:val="Intense Emphasis"/>
    <w:basedOn w:val="DefaultParagraphFont"/>
    <w:uiPriority w:val="21"/>
    <w:qFormat/>
    <w:rsid w:val="00771BE4"/>
    <w:rPr>
      <w:i/>
      <w:iCs/>
      <w:color w:val="0F4761" w:themeColor="accent1" w:themeShade="BF"/>
    </w:rPr>
  </w:style>
  <w:style w:type="paragraph" w:styleId="IntenseQuote">
    <w:name w:val="Intense Quote"/>
    <w:basedOn w:val="Normal"/>
    <w:next w:val="Normal"/>
    <w:link w:val="IntenseQuoteChar"/>
    <w:uiPriority w:val="30"/>
    <w:qFormat/>
    <w:rsid w:val="00771BE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71BE4"/>
    <w:rPr>
      <w:i/>
      <w:iCs/>
      <w:color w:val="0F4761" w:themeColor="accent1" w:themeShade="BF"/>
    </w:rPr>
  </w:style>
  <w:style w:type="character" w:styleId="IntenseReference">
    <w:name w:val="Intense Reference"/>
    <w:basedOn w:val="DefaultParagraphFont"/>
    <w:uiPriority w:val="32"/>
    <w:qFormat/>
    <w:rsid w:val="00771BE4"/>
    <w:rPr>
      <w:b/>
      <w:bCs/>
      <w:smallCaps/>
      <w:color w:val="0F4761" w:themeColor="accent1" w:themeShade="BF"/>
      <w:spacing w:val="5"/>
    </w:rPr>
  </w:style>
  <w:style w:type="paragraph" w:styleId="BalloonText">
    <w:name w:val="Balloon Text"/>
    <w:basedOn w:val="Normal"/>
    <w:link w:val="BalloonTextChar"/>
    <w:uiPriority w:val="99"/>
    <w:semiHidden/>
    <w:unhideWhenUsed/>
    <w:rsid w:val="0003188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31882"/>
    <w:rPr>
      <w:rFonts w:ascii="Segoe UI" w:hAnsi="Segoe UI" w:cs="Segoe UI"/>
      <w:sz w:val="18"/>
      <w:szCs w:val="18"/>
    </w:rPr>
  </w:style>
  <w:style w:type="paragraph" w:styleId="Header">
    <w:name w:val="header"/>
    <w:basedOn w:val="Normal"/>
    <w:link w:val="HeaderChar"/>
    <w:uiPriority w:val="99"/>
    <w:unhideWhenUsed/>
    <w:rsid w:val="006D57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57E9"/>
  </w:style>
  <w:style w:type="paragraph" w:styleId="Footer">
    <w:name w:val="footer"/>
    <w:basedOn w:val="Normal"/>
    <w:link w:val="FooterChar"/>
    <w:uiPriority w:val="99"/>
    <w:unhideWhenUsed/>
    <w:rsid w:val="006D57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57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8808326">
      <w:bodyDiv w:val="1"/>
      <w:marLeft w:val="0"/>
      <w:marRight w:val="0"/>
      <w:marTop w:val="0"/>
      <w:marBottom w:val="0"/>
      <w:divBdr>
        <w:top w:val="none" w:sz="0" w:space="0" w:color="auto"/>
        <w:left w:val="none" w:sz="0" w:space="0" w:color="auto"/>
        <w:bottom w:val="none" w:sz="0" w:space="0" w:color="auto"/>
        <w:right w:val="none" w:sz="0" w:space="0" w:color="auto"/>
      </w:divBdr>
    </w:div>
    <w:div w:id="1992326016">
      <w:bodyDiv w:val="1"/>
      <w:marLeft w:val="0"/>
      <w:marRight w:val="0"/>
      <w:marTop w:val="0"/>
      <w:marBottom w:val="0"/>
      <w:divBdr>
        <w:top w:val="none" w:sz="0" w:space="0" w:color="auto"/>
        <w:left w:val="none" w:sz="0" w:space="0" w:color="auto"/>
        <w:bottom w:val="none" w:sz="0" w:space="0" w:color="auto"/>
        <w:right w:val="none" w:sz="0" w:space="0" w:color="auto"/>
      </w:divBdr>
    </w:div>
    <w:div w:id="2044095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ivreda.gov.rs" TargetMode="External"/><Relationship Id="rId13" Type="http://schemas.openxmlformats.org/officeDocument/2006/relationships/hyperlink" Target="http://www.fondzarazvoj.gov.rs"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ivreda.gov.rs" TargetMode="External"/><Relationship Id="rId17" Type="http://schemas.openxmlformats.org/officeDocument/2006/relationships/hyperlink" Target="http://www.fondzarazvoj.gov.rs" TargetMode="External"/><Relationship Id="rId2" Type="http://schemas.openxmlformats.org/officeDocument/2006/relationships/numbering" Target="numbering.xml"/><Relationship Id="rId16" Type="http://schemas.openxmlformats.org/officeDocument/2006/relationships/hyperlink" Target="http://www.privreda.gov.r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ondzarazvoj.gov.rs" TargetMode="External"/><Relationship Id="rId5" Type="http://schemas.openxmlformats.org/officeDocument/2006/relationships/webSettings" Target="webSettings.xml"/><Relationship Id="rId15" Type="http://schemas.openxmlformats.org/officeDocument/2006/relationships/hyperlink" Target="http://www.fondzarazvoj.gov.rs" TargetMode="External"/><Relationship Id="rId10" Type="http://schemas.openxmlformats.org/officeDocument/2006/relationships/hyperlink" Target="http://www.privreda.gov.rs"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fondzarazvoj.gov.rs" TargetMode="External"/><Relationship Id="rId14" Type="http://schemas.openxmlformats.org/officeDocument/2006/relationships/hyperlink" Target="http://www.privreda.gov.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3AFF95-0A30-4B56-A5E7-C74D2DF443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3978</Words>
  <Characters>22678</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Nataša Lazarević</dc:creator>
  <cp:keywords/>
  <dc:description/>
  <cp:lastModifiedBy>Ivana Vojinovic</cp:lastModifiedBy>
  <cp:revision>2</cp:revision>
  <cp:lastPrinted>2025-09-17T10:07:00Z</cp:lastPrinted>
  <dcterms:created xsi:type="dcterms:W3CDTF">2025-09-19T13:24:00Z</dcterms:created>
  <dcterms:modified xsi:type="dcterms:W3CDTF">2025-09-19T13:24:00Z</dcterms:modified>
</cp:coreProperties>
</file>